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Calibri" w:hAnsi="Calibri"/>
          <w:b/>
          <w:i w:val="0"/>
          <w:color w:val="718096"/>
          <w:sz w:val="22"/>
        </w:rPr>
        <w:t>FACULTY OF COMPUTING | DEPARTMENT OF INFORMATION TECHNOLOGY</w:t>
      </w:r>
    </w:p>
    <w:p>
      <w:pPr>
        <w:spacing w:after="480"/>
        <w:jc w:val="center"/>
      </w:pPr>
      <w:r>
        <w:rPr>
          <w:rFonts w:ascii="Calibri" w:hAnsi="Calibri"/>
          <w:b/>
          <w:i w:val="0"/>
          <w:color w:val="2B6CB0"/>
          <w:sz w:val="26"/>
        </w:rPr>
        <w:t>IT3130 – APPLICATION DEVELOPMENT (GROUP ASSIGNMENT · 30%)</w:t>
      </w:r>
    </w:p>
    <w:p>
      <w:pPr>
        <w:spacing w:after="160"/>
        <w:jc w:val="center"/>
      </w:pPr>
      <w:r>
        <w:rPr>
          <w:rFonts w:ascii="Calibri" w:hAnsi="Calibri"/>
          <w:b/>
          <w:i w:val="0"/>
          <w:color w:val="1A365D"/>
          <w:sz w:val="68"/>
        </w:rPr>
        <w:t>RideLink</w:t>
      </w:r>
    </w:p>
    <w:p>
      <w:pPr>
        <w:spacing w:after="520"/>
        <w:jc w:val="center"/>
      </w:pPr>
      <w:r>
        <w:rPr>
          <w:rFonts w:ascii="Calibri" w:hAnsi="Calibri"/>
          <w:b w:val="0"/>
          <w:i/>
          <w:color w:val="2D3748"/>
          <w:sz w:val="27"/>
        </w:rPr>
        <w:t>Backend Microservices Solution for a Scalable Ride-Sharing Platform</w:t>
        <w:br/>
        <w:t>Technical Architecture, Quality Assurance &amp; Implementation Report</w:t>
      </w:r>
    </w:p>
    <w:tbl>
      <w:tblPr>
        <w:tblW w:type="auto" w:w="0"/>
        <w:jc w:val="center"/>
        <w:tblLook w:firstColumn="1" w:firstRow="1" w:lastColumn="0" w:lastRow="0" w:noHBand="0" w:noVBand="1" w:val="04A0"/>
      </w:tblPr>
      <w:tblGrid>
        <w:gridCol w:w="2340"/>
        <w:gridCol w:w="2340"/>
        <w:gridCol w:w="2340"/>
        <w:gridCol w:w="2340"/>
      </w:tblGrid>
      <w:tr>
        <w:tc>
          <w:tcPr>
            <w:tcW w:type="dxa" w:w="2592"/>
            <w:shd w:fill="1A365D"/>
            <w:tcMar>
              <w:top w:w="140" w:type="dxa"/>
              <w:bottom w:w="140" w:type="dxa"/>
              <w:left w:w="160" w:type="dxa"/>
              <w:right w:w="160" w:type="dxa"/>
            </w:tcMar>
          </w:tcPr>
          <w:p>
            <w:r>
              <w:rPr>
                <w:rFonts w:ascii="Calibri" w:hAnsi="Calibri"/>
                <w:b/>
                <w:i w:val="0"/>
                <w:color w:val="FFFFFF"/>
                <w:sz w:val="20"/>
              </w:rPr>
              <w:t>Group ID</w:t>
            </w:r>
          </w:p>
        </w:tc>
        <w:tc>
          <w:tcPr>
            <w:tcW w:type="dxa" w:w="2592"/>
            <w:shd w:fill="1A365D"/>
            <w:tcMar>
              <w:top w:w="140" w:type="dxa"/>
              <w:bottom w:w="140" w:type="dxa"/>
              <w:left w:w="160" w:type="dxa"/>
              <w:right w:w="160" w:type="dxa"/>
            </w:tcMar>
          </w:tcPr>
          <w:p>
            <w:r>
              <w:rPr>
                <w:rFonts w:ascii="Calibri" w:hAnsi="Calibri"/>
                <w:b/>
                <w:i w:val="0"/>
                <w:color w:val="FFFFFF"/>
                <w:sz w:val="20"/>
              </w:rPr>
              <w:t>Academic Term</w:t>
            </w:r>
          </w:p>
        </w:tc>
        <w:tc>
          <w:tcPr>
            <w:tcW w:type="dxa" w:w="2160"/>
            <w:shd w:fill="1A365D"/>
            <w:tcMar>
              <w:top w:w="140" w:type="dxa"/>
              <w:bottom w:w="140" w:type="dxa"/>
              <w:left w:w="160" w:type="dxa"/>
              <w:right w:w="160" w:type="dxa"/>
            </w:tcMar>
          </w:tcPr>
          <w:p>
            <w:r>
              <w:rPr>
                <w:rFonts w:ascii="Calibri" w:hAnsi="Calibri"/>
                <w:b/>
                <w:i w:val="0"/>
                <w:color w:val="FFFFFF"/>
                <w:sz w:val="20"/>
              </w:rPr>
              <w:t>Release Tag</w:t>
            </w:r>
          </w:p>
        </w:tc>
        <w:tc>
          <w:tcPr>
            <w:tcW w:type="dxa" w:w="2016"/>
            <w:shd w:fill="1A365D"/>
            <w:tcMar>
              <w:top w:w="140" w:type="dxa"/>
              <w:bottom w:w="140" w:type="dxa"/>
              <w:left w:w="160" w:type="dxa"/>
              <w:right w:w="160" w:type="dxa"/>
            </w:tcMar>
          </w:tcPr>
          <w:p>
            <w:r>
              <w:rPr>
                <w:rFonts w:ascii="Calibri" w:hAnsi="Calibri"/>
                <w:b/>
                <w:i w:val="0"/>
                <w:color w:val="FFFFFF"/>
                <w:sz w:val="20"/>
              </w:rPr>
              <w:t>Target Platform</w:t>
            </w:r>
          </w:p>
        </w:tc>
      </w:tr>
      <w:tr>
        <w:tc>
          <w:tcPr>
            <w:tcW w:type="dxa" w:w="2592"/>
            <w:shd w:fill="FFFFFF"/>
            <w:tcMar>
              <w:top w:w="100" w:type="dxa"/>
              <w:bottom w:w="100" w:type="dxa"/>
              <w:left w:w="140" w:type="dxa"/>
              <w:right w:w="140" w:type="dxa"/>
            </w:tcMar>
          </w:tcPr>
          <w:p>
            <w:r>
              <w:rPr>
                <w:rFonts w:ascii="Calibri" w:hAnsi="Calibri"/>
                <w:b w:val="0"/>
                <w:i w:val="0"/>
                <w:color w:val="2D3748"/>
                <w:sz w:val="19"/>
              </w:rPr>
              <w:t>Group XX</w:t>
            </w:r>
          </w:p>
        </w:tc>
        <w:tc>
          <w:tcPr>
            <w:tcW w:type="dxa" w:w="2592"/>
            <w:shd w:fill="FFFFFF"/>
            <w:tcMar>
              <w:top w:w="100" w:type="dxa"/>
              <w:bottom w:w="100" w:type="dxa"/>
              <w:left w:w="140" w:type="dxa"/>
              <w:right w:w="140" w:type="dxa"/>
            </w:tcMar>
          </w:tcPr>
          <w:p>
            <w:r>
              <w:rPr>
                <w:rFonts w:ascii="Calibri" w:hAnsi="Calibri"/>
                <w:b w:val="0"/>
                <w:i w:val="0"/>
                <w:color w:val="2D3748"/>
                <w:sz w:val="19"/>
              </w:rPr>
              <w:t>Year 3 / Semester 1</w:t>
            </w:r>
          </w:p>
        </w:tc>
        <w:tc>
          <w:tcPr>
            <w:tcW w:type="dxa" w:w="2160"/>
            <w:shd w:fill="FFFFFF"/>
            <w:tcMar>
              <w:top w:w="100" w:type="dxa"/>
              <w:bottom w:w="100" w:type="dxa"/>
              <w:left w:w="140" w:type="dxa"/>
              <w:right w:w="140" w:type="dxa"/>
            </w:tcMar>
          </w:tcPr>
          <w:p>
            <w:r>
              <w:rPr>
                <w:rFonts w:ascii="Calibri" w:hAnsi="Calibri"/>
                <w:b w:val="0"/>
                <w:i w:val="0"/>
                <w:color w:val="2D3748"/>
                <w:sz w:val="19"/>
              </w:rPr>
              <w:t>v1.0.0</w:t>
            </w:r>
          </w:p>
        </w:tc>
        <w:tc>
          <w:tcPr>
            <w:tcW w:type="dxa" w:w="2016"/>
            <w:shd w:fill="FFFFFF"/>
            <w:tcMar>
              <w:top w:w="100" w:type="dxa"/>
              <w:bottom w:w="100" w:type="dxa"/>
              <w:left w:w="140" w:type="dxa"/>
              <w:right w:w="140" w:type="dxa"/>
            </w:tcMar>
          </w:tcPr>
          <w:p>
            <w:r>
              <w:rPr>
                <w:rFonts w:ascii="Calibri" w:hAnsi="Calibri"/>
                <w:b w:val="0"/>
                <w:i w:val="0"/>
                <w:color w:val="2D3748"/>
                <w:sz w:val="19"/>
              </w:rPr>
              <w:t>Java 17 / Spring Boot 3</w:t>
            </w:r>
          </w:p>
        </w:tc>
      </w:tr>
    </w:tbl>
    <w:p>
      <w:pPr>
        <w:spacing w:after="280"/>
      </w:pPr>
    </w:p>
    <w:p>
      <w:pPr>
        <w:spacing w:after="120"/>
      </w:pPr>
      <w:r>
        <w:rPr>
          <w:rFonts w:ascii="Calibri" w:hAnsi="Calibri"/>
          <w:b/>
          <w:i w:val="0"/>
          <w:color w:val="1A365D"/>
          <w:sz w:val="22"/>
        </w:rPr>
        <w:t>Group Members &amp; Primary Service Ownership:</w:t>
      </w:r>
    </w:p>
    <w:tbl>
      <w:tblPr>
        <w:tblW w:type="auto" w:w="0"/>
        <w:jc w:val="center"/>
        <w:tblLook w:firstColumn="1" w:firstRow="1" w:lastColumn="0" w:lastRow="0" w:noHBand="0" w:noVBand="1" w:val="04A0"/>
      </w:tblPr>
      <w:tblGrid>
        <w:gridCol w:w="2340"/>
        <w:gridCol w:w="2340"/>
        <w:gridCol w:w="2340"/>
        <w:gridCol w:w="2340"/>
      </w:tblGrid>
      <w:tr>
        <w:tc>
          <w:tcPr>
            <w:tcW w:type="dxa" w:w="1728"/>
            <w:shd w:fill="1A365D"/>
            <w:tcMar>
              <w:top w:w="140" w:type="dxa"/>
              <w:bottom w:w="140" w:type="dxa"/>
              <w:left w:w="160" w:type="dxa"/>
              <w:right w:w="160" w:type="dxa"/>
            </w:tcMar>
          </w:tcPr>
          <w:p>
            <w:r>
              <w:rPr>
                <w:rFonts w:ascii="Calibri" w:hAnsi="Calibri"/>
                <w:b/>
                <w:i w:val="0"/>
                <w:color w:val="FFFFFF"/>
                <w:sz w:val="20"/>
              </w:rPr>
              <w:t>Student ID</w:t>
            </w:r>
          </w:p>
        </w:tc>
        <w:tc>
          <w:tcPr>
            <w:tcW w:type="dxa" w:w="2592"/>
            <w:shd w:fill="1A365D"/>
            <w:tcMar>
              <w:top w:w="140" w:type="dxa"/>
              <w:bottom w:w="140" w:type="dxa"/>
              <w:left w:w="160" w:type="dxa"/>
              <w:right w:w="160" w:type="dxa"/>
            </w:tcMar>
          </w:tcPr>
          <w:p>
            <w:r>
              <w:rPr>
                <w:rFonts w:ascii="Calibri" w:hAnsi="Calibri"/>
                <w:b/>
                <w:i w:val="0"/>
                <w:color w:val="FFFFFF"/>
                <w:sz w:val="20"/>
              </w:rPr>
              <w:t>Full Name</w:t>
            </w:r>
          </w:p>
        </w:tc>
        <w:tc>
          <w:tcPr>
            <w:tcW w:type="dxa" w:w="3168"/>
            <w:shd w:fill="1A365D"/>
            <w:tcMar>
              <w:top w:w="140" w:type="dxa"/>
              <w:bottom w:w="140" w:type="dxa"/>
              <w:left w:w="160" w:type="dxa"/>
              <w:right w:w="160" w:type="dxa"/>
            </w:tcMar>
          </w:tcPr>
          <w:p>
            <w:r>
              <w:rPr>
                <w:rFonts w:ascii="Calibri" w:hAnsi="Calibri"/>
                <w:b/>
                <w:i w:val="0"/>
                <w:color w:val="FFFFFF"/>
                <w:sz w:val="20"/>
              </w:rPr>
              <w:t>Assigned Microservice</w:t>
            </w:r>
          </w:p>
        </w:tc>
        <w:tc>
          <w:tcPr>
            <w:tcW w:type="dxa" w:w="1872"/>
            <w:shd w:fill="1A365D"/>
            <w:tcMar>
              <w:top w:w="140" w:type="dxa"/>
              <w:bottom w:w="140" w:type="dxa"/>
              <w:left w:w="160" w:type="dxa"/>
              <w:right w:w="160" w:type="dxa"/>
            </w:tcMar>
          </w:tcPr>
          <w:p>
            <w:r>
              <w:rPr>
                <w:rFonts w:ascii="Calibri" w:hAnsi="Calibri"/>
                <w:b/>
                <w:i w:val="0"/>
                <w:color w:val="FFFFFF"/>
                <w:sz w:val="20"/>
              </w:rPr>
              <w:t>Port / DB</w:t>
            </w:r>
          </w:p>
        </w:tc>
      </w:tr>
      <w:tr>
        <w:tc>
          <w:tcPr>
            <w:tcW w:type="dxa" w:w="1728"/>
            <w:shd w:fill="FFFFFF"/>
            <w:tcMar>
              <w:top w:w="100" w:type="dxa"/>
              <w:bottom w:w="100" w:type="dxa"/>
              <w:left w:w="140" w:type="dxa"/>
              <w:right w:w="140" w:type="dxa"/>
            </w:tcMar>
          </w:tcPr>
          <w:p>
            <w:r>
              <w:rPr>
                <w:rFonts w:ascii="Calibri" w:hAnsi="Calibri"/>
                <w:b w:val="0"/>
                <w:i w:val="0"/>
                <w:color w:val="2D3748"/>
                <w:sz w:val="19"/>
              </w:rPr>
              <w:t>ITXXXXXXX</w:t>
            </w:r>
          </w:p>
        </w:tc>
        <w:tc>
          <w:tcPr>
            <w:tcW w:type="dxa" w:w="2592"/>
            <w:shd w:fill="FFFFFF"/>
            <w:tcMar>
              <w:top w:w="100" w:type="dxa"/>
              <w:bottom w:w="100" w:type="dxa"/>
              <w:left w:w="140" w:type="dxa"/>
              <w:right w:w="140" w:type="dxa"/>
            </w:tcMar>
          </w:tcPr>
          <w:p>
            <w:r>
              <w:rPr>
                <w:rFonts w:ascii="Calibri" w:hAnsi="Calibri"/>
                <w:b w:val="0"/>
                <w:i w:val="0"/>
                <w:color w:val="2D3748"/>
                <w:sz w:val="19"/>
              </w:rPr>
              <w:t>Group Member 1</w:t>
            </w:r>
          </w:p>
        </w:tc>
        <w:tc>
          <w:tcPr>
            <w:tcW w:type="dxa" w:w="3168"/>
            <w:shd w:fill="FFFFFF"/>
            <w:tcMar>
              <w:top w:w="100" w:type="dxa"/>
              <w:bottom w:w="100" w:type="dxa"/>
              <w:left w:w="140" w:type="dxa"/>
              <w:right w:w="140" w:type="dxa"/>
            </w:tcMar>
          </w:tcPr>
          <w:p>
            <w:r>
              <w:rPr>
                <w:rFonts w:ascii="Calibri" w:hAnsi="Calibri"/>
                <w:b w:val="0"/>
                <w:i w:val="0"/>
                <w:color w:val="2D3748"/>
                <w:sz w:val="19"/>
              </w:rPr>
              <w:t>Account Service</w:t>
            </w:r>
          </w:p>
        </w:tc>
        <w:tc>
          <w:tcPr>
            <w:tcW w:type="dxa" w:w="1872"/>
            <w:shd w:fill="FFFFFF"/>
            <w:tcMar>
              <w:top w:w="100" w:type="dxa"/>
              <w:bottom w:w="100" w:type="dxa"/>
              <w:left w:w="140" w:type="dxa"/>
              <w:right w:w="140" w:type="dxa"/>
            </w:tcMar>
          </w:tcPr>
          <w:p>
            <w:r>
              <w:rPr>
                <w:rFonts w:ascii="Calibri" w:hAnsi="Calibri"/>
                <w:b w:val="0"/>
                <w:i w:val="0"/>
                <w:color w:val="2D3748"/>
                <w:sz w:val="19"/>
              </w:rPr>
              <w:t>Port 8081 | accountdb</w:t>
            </w:r>
          </w:p>
        </w:tc>
      </w:tr>
      <w:tr>
        <w:tc>
          <w:tcPr>
            <w:tcW w:type="dxa" w:w="1728"/>
            <w:shd w:fill="F7FAFC"/>
            <w:tcMar>
              <w:top w:w="100" w:type="dxa"/>
              <w:bottom w:w="100" w:type="dxa"/>
              <w:left w:w="140" w:type="dxa"/>
              <w:right w:w="140" w:type="dxa"/>
            </w:tcMar>
          </w:tcPr>
          <w:p>
            <w:r>
              <w:rPr>
                <w:rFonts w:ascii="Calibri" w:hAnsi="Calibri"/>
                <w:b w:val="0"/>
                <w:i w:val="0"/>
                <w:color w:val="2D3748"/>
                <w:sz w:val="19"/>
              </w:rPr>
              <w:t>ITXXXXXXX</w:t>
            </w:r>
          </w:p>
        </w:tc>
        <w:tc>
          <w:tcPr>
            <w:tcW w:type="dxa" w:w="2592"/>
            <w:shd w:fill="F7FAFC"/>
            <w:tcMar>
              <w:top w:w="100" w:type="dxa"/>
              <w:bottom w:w="100" w:type="dxa"/>
              <w:left w:w="140" w:type="dxa"/>
              <w:right w:w="140" w:type="dxa"/>
            </w:tcMar>
          </w:tcPr>
          <w:p>
            <w:r>
              <w:rPr>
                <w:rFonts w:ascii="Calibri" w:hAnsi="Calibri"/>
                <w:b w:val="0"/>
                <w:i w:val="0"/>
                <w:color w:val="2D3748"/>
                <w:sz w:val="19"/>
              </w:rPr>
              <w:t>Group Member 2</w:t>
            </w:r>
          </w:p>
        </w:tc>
        <w:tc>
          <w:tcPr>
            <w:tcW w:type="dxa" w:w="3168"/>
            <w:shd w:fill="F7FAFC"/>
            <w:tcMar>
              <w:top w:w="100" w:type="dxa"/>
              <w:bottom w:w="100" w:type="dxa"/>
              <w:left w:w="140" w:type="dxa"/>
              <w:right w:w="140" w:type="dxa"/>
            </w:tcMar>
          </w:tcPr>
          <w:p>
            <w:r>
              <w:rPr>
                <w:rFonts w:ascii="Calibri" w:hAnsi="Calibri"/>
                <w:b w:val="0"/>
                <w:i w:val="0"/>
                <w:color w:val="2D3748"/>
                <w:sz w:val="19"/>
              </w:rPr>
              <w:t>Driver &amp; Vehicle Service</w:t>
            </w:r>
          </w:p>
        </w:tc>
        <w:tc>
          <w:tcPr>
            <w:tcW w:type="dxa" w:w="1872"/>
            <w:shd w:fill="F7FAFC"/>
            <w:tcMar>
              <w:top w:w="100" w:type="dxa"/>
              <w:bottom w:w="100" w:type="dxa"/>
              <w:left w:w="140" w:type="dxa"/>
              <w:right w:w="140" w:type="dxa"/>
            </w:tcMar>
          </w:tcPr>
          <w:p>
            <w:r>
              <w:rPr>
                <w:rFonts w:ascii="Calibri" w:hAnsi="Calibri"/>
                <w:b w:val="0"/>
                <w:i w:val="0"/>
                <w:color w:val="2D3748"/>
                <w:sz w:val="19"/>
              </w:rPr>
              <w:t>Port 8082 | driverdb</w:t>
            </w:r>
          </w:p>
        </w:tc>
      </w:tr>
      <w:tr>
        <w:tc>
          <w:tcPr>
            <w:tcW w:type="dxa" w:w="1728"/>
            <w:shd w:fill="FFFFFF"/>
            <w:tcMar>
              <w:top w:w="100" w:type="dxa"/>
              <w:bottom w:w="100" w:type="dxa"/>
              <w:left w:w="140" w:type="dxa"/>
              <w:right w:w="140" w:type="dxa"/>
            </w:tcMar>
          </w:tcPr>
          <w:p>
            <w:r>
              <w:rPr>
                <w:rFonts w:ascii="Calibri" w:hAnsi="Calibri"/>
                <w:b w:val="0"/>
                <w:i w:val="0"/>
                <w:color w:val="2D3748"/>
                <w:sz w:val="19"/>
              </w:rPr>
              <w:t>ITXXXXXXX</w:t>
            </w:r>
          </w:p>
        </w:tc>
        <w:tc>
          <w:tcPr>
            <w:tcW w:type="dxa" w:w="2592"/>
            <w:shd w:fill="FFFFFF"/>
            <w:tcMar>
              <w:top w:w="100" w:type="dxa"/>
              <w:bottom w:w="100" w:type="dxa"/>
              <w:left w:w="140" w:type="dxa"/>
              <w:right w:w="140" w:type="dxa"/>
            </w:tcMar>
          </w:tcPr>
          <w:p>
            <w:r>
              <w:rPr>
                <w:rFonts w:ascii="Calibri" w:hAnsi="Calibri"/>
                <w:b w:val="0"/>
                <w:i w:val="0"/>
                <w:color w:val="2D3748"/>
                <w:sz w:val="19"/>
              </w:rPr>
              <w:t>Group Member 3</w:t>
            </w:r>
          </w:p>
        </w:tc>
        <w:tc>
          <w:tcPr>
            <w:tcW w:type="dxa" w:w="3168"/>
            <w:shd w:fill="FFFFFF"/>
            <w:tcMar>
              <w:top w:w="100" w:type="dxa"/>
              <w:bottom w:w="100" w:type="dxa"/>
              <w:left w:w="140" w:type="dxa"/>
              <w:right w:w="140" w:type="dxa"/>
            </w:tcMar>
          </w:tcPr>
          <w:p>
            <w:r>
              <w:rPr>
                <w:rFonts w:ascii="Calibri" w:hAnsi="Calibri"/>
                <w:b w:val="0"/>
                <w:i w:val="0"/>
                <w:color w:val="2D3748"/>
                <w:sz w:val="19"/>
              </w:rPr>
              <w:t>Ride Management Service</w:t>
            </w:r>
          </w:p>
        </w:tc>
        <w:tc>
          <w:tcPr>
            <w:tcW w:type="dxa" w:w="1872"/>
            <w:shd w:fill="FFFFFF"/>
            <w:tcMar>
              <w:top w:w="100" w:type="dxa"/>
              <w:bottom w:w="100" w:type="dxa"/>
              <w:left w:w="140" w:type="dxa"/>
              <w:right w:w="140" w:type="dxa"/>
            </w:tcMar>
          </w:tcPr>
          <w:p>
            <w:r>
              <w:rPr>
                <w:rFonts w:ascii="Calibri" w:hAnsi="Calibri"/>
                <w:b w:val="0"/>
                <w:i w:val="0"/>
                <w:color w:val="2D3748"/>
                <w:sz w:val="19"/>
              </w:rPr>
              <w:t>Port 8083 | ridedb</w:t>
            </w:r>
          </w:p>
        </w:tc>
      </w:tr>
      <w:tr>
        <w:tc>
          <w:tcPr>
            <w:tcW w:type="dxa" w:w="1728"/>
            <w:shd w:fill="F7FAFC"/>
            <w:tcMar>
              <w:top w:w="100" w:type="dxa"/>
              <w:bottom w:w="100" w:type="dxa"/>
              <w:left w:w="140" w:type="dxa"/>
              <w:right w:w="140" w:type="dxa"/>
            </w:tcMar>
          </w:tcPr>
          <w:p>
            <w:r>
              <w:rPr>
                <w:rFonts w:ascii="Calibri" w:hAnsi="Calibri"/>
                <w:b w:val="0"/>
                <w:i w:val="0"/>
                <w:color w:val="2D3748"/>
                <w:sz w:val="19"/>
              </w:rPr>
              <w:t>ITXXXXXXX</w:t>
            </w:r>
          </w:p>
        </w:tc>
        <w:tc>
          <w:tcPr>
            <w:tcW w:type="dxa" w:w="2592"/>
            <w:shd w:fill="F7FAFC"/>
            <w:tcMar>
              <w:top w:w="100" w:type="dxa"/>
              <w:bottom w:w="100" w:type="dxa"/>
              <w:left w:w="140" w:type="dxa"/>
              <w:right w:w="140" w:type="dxa"/>
            </w:tcMar>
          </w:tcPr>
          <w:p>
            <w:r>
              <w:rPr>
                <w:rFonts w:ascii="Calibri" w:hAnsi="Calibri"/>
                <w:b w:val="0"/>
                <w:i w:val="0"/>
                <w:color w:val="2D3748"/>
                <w:sz w:val="19"/>
              </w:rPr>
              <w:t>Group Member 4</w:t>
            </w:r>
          </w:p>
        </w:tc>
        <w:tc>
          <w:tcPr>
            <w:tcW w:type="dxa" w:w="3168"/>
            <w:shd w:fill="F7FAFC"/>
            <w:tcMar>
              <w:top w:w="100" w:type="dxa"/>
              <w:bottom w:w="100" w:type="dxa"/>
              <w:left w:w="140" w:type="dxa"/>
              <w:right w:w="140" w:type="dxa"/>
            </w:tcMar>
          </w:tcPr>
          <w:p>
            <w:r>
              <w:rPr>
                <w:rFonts w:ascii="Calibri" w:hAnsi="Calibri"/>
                <w:b w:val="0"/>
                <w:i w:val="0"/>
                <w:color w:val="2D3748"/>
                <w:sz w:val="19"/>
              </w:rPr>
              <w:t>Fare &amp; Payment Service</w:t>
            </w:r>
          </w:p>
        </w:tc>
        <w:tc>
          <w:tcPr>
            <w:tcW w:type="dxa" w:w="1872"/>
            <w:shd w:fill="F7FAFC"/>
            <w:tcMar>
              <w:top w:w="100" w:type="dxa"/>
              <w:bottom w:w="100" w:type="dxa"/>
              <w:left w:w="140" w:type="dxa"/>
              <w:right w:w="140" w:type="dxa"/>
            </w:tcMar>
          </w:tcPr>
          <w:p>
            <w:r>
              <w:rPr>
                <w:rFonts w:ascii="Calibri" w:hAnsi="Calibri"/>
                <w:b w:val="0"/>
                <w:i w:val="0"/>
                <w:color w:val="2D3748"/>
                <w:sz w:val="19"/>
              </w:rPr>
              <w:t>Port 8084 | faredb</w:t>
            </w:r>
          </w:p>
        </w:tc>
      </w:tr>
    </w:tbl>
    <w:p>
      <w:pPr>
        <w:spacing w:before="400" w:after="80"/>
      </w:pPr>
      <w:r>
        <w:rPr>
          <w:rFonts w:ascii="Calibri" w:hAnsi="Calibri"/>
          <w:b/>
          <w:i w:val="0"/>
          <w:color w:val="1A365D"/>
          <w:sz w:val="20"/>
        </w:rPr>
        <w:t xml:space="preserve">Repository Access: </w:t>
      </w:r>
      <w:r>
        <w:rPr>
          <w:rFonts w:ascii="Calibri" w:hAnsi="Calibri"/>
          <w:b w:val="0"/>
          <w:i/>
          <w:color w:val="718096"/>
          <w:sz w:val="20"/>
        </w:rPr>
        <w:t>Shared Git repository with complete branch history, pull request merges, and release tag v1.0.0 accessible to the teaching evaluation team.</w:t>
      </w:r>
    </w:p>
    <w:p>
      <w:r>
        <w:br w:type="page"/>
      </w:r>
    </w:p>
    <w:p>
      <w:pPr>
        <w:pStyle w:val="Heading1"/>
        <w:keepNext/>
        <w:spacing w:before="360" w:after="120"/>
      </w:pPr>
      <w:r>
        <w:rPr>
          <w:rFonts w:ascii="Calibri" w:hAnsi="Calibri"/>
          <w:b/>
          <w:i w:val="0"/>
          <w:color w:val="1A365D"/>
          <w:sz w:val="36"/>
        </w:rPr>
        <w:t>1. Architecture Rationale &amp; Service Decomposition (LO1)</w:t>
      </w:r>
    </w:p>
    <w:p>
      <w:pPr>
        <w:spacing w:after="120" w:line="276" w:lineRule="auto"/>
      </w:pPr>
      <w:r>
        <w:rPr>
          <w:rFonts w:ascii="Calibri" w:hAnsi="Calibri"/>
          <w:b w:val="0"/>
          <w:i w:val="0"/>
          <w:color w:val="2D3748"/>
          <w:sz w:val="22"/>
        </w:rPr>
        <w:t>RideLink is an on-demand ride-hailing backend engineered to meet the operational demands of urban transit. To satisfy the core non-functional requirements—fault tolerance, business domain independence, and decentralized scaling—the system is decomposed strictly into four discrete microservices. Each service functions as an autonomous bounded context, maintaining exclusive ownership over its persistence store and communicating via strongly-typed RESTful JSON interfaces.</w:t>
      </w:r>
    </w:p>
    <w:p>
      <w:pPr>
        <w:pStyle w:val="Heading2"/>
        <w:keepNext/>
        <w:spacing w:before="280" w:after="80"/>
      </w:pPr>
      <w:r>
        <w:rPr>
          <w:rFonts w:ascii="Calibri" w:hAnsi="Calibri"/>
          <w:b/>
          <w:i w:val="0"/>
          <w:color w:val="2B6CB0"/>
          <w:sz w:val="28"/>
        </w:rPr>
        <w:t>1.1 Microservices Architecture vs. Monolithic Architecture</w:t>
      </w:r>
    </w:p>
    <w:p>
      <w:pPr>
        <w:spacing w:after="120" w:line="276" w:lineRule="auto"/>
      </w:pPr>
      <w:r>
        <w:rPr>
          <w:rFonts w:ascii="Calibri" w:hAnsi="Calibri"/>
          <w:b w:val="0"/>
          <w:i w:val="0"/>
          <w:color w:val="2D3748"/>
          <w:sz w:val="22"/>
        </w:rPr>
        <w:t>In accordance with Learning Outcome 1 (LO1), a rigorous comparative analysis was conducted between a unified Monolithic architecture and the selected Microservices architecture:</w:t>
      </w:r>
    </w:p>
    <w:tbl>
      <w:tblPr>
        <w:tblW w:type="auto" w:w="0"/>
        <w:jc w:val="center"/>
        <w:tblLook w:firstColumn="1" w:firstRow="1" w:lastColumn="0" w:lastRow="0" w:noHBand="0" w:noVBand="1" w:val="04A0"/>
      </w:tblPr>
      <w:tblGrid>
        <w:gridCol w:w="3120"/>
        <w:gridCol w:w="3120"/>
        <w:gridCol w:w="3120"/>
      </w:tblGrid>
      <w:tr>
        <w:tc>
          <w:tcPr>
            <w:tcW w:type="dxa" w:w="2592"/>
            <w:shd w:fill="1A365D"/>
            <w:tcMar>
              <w:top w:w="140" w:type="dxa"/>
              <w:bottom w:w="140" w:type="dxa"/>
              <w:left w:w="160" w:type="dxa"/>
              <w:right w:w="160" w:type="dxa"/>
            </w:tcMar>
          </w:tcPr>
          <w:p>
            <w:r>
              <w:rPr>
                <w:rFonts w:ascii="Calibri" w:hAnsi="Calibri"/>
                <w:b/>
                <w:i w:val="0"/>
                <w:color w:val="FFFFFF"/>
                <w:sz w:val="20"/>
              </w:rPr>
              <w:t>Evaluation Metric</w:t>
            </w:r>
          </w:p>
        </w:tc>
        <w:tc>
          <w:tcPr>
            <w:tcW w:type="dxa" w:w="3312"/>
            <w:shd w:fill="1A365D"/>
            <w:tcMar>
              <w:top w:w="140" w:type="dxa"/>
              <w:bottom w:w="140" w:type="dxa"/>
              <w:left w:w="160" w:type="dxa"/>
              <w:right w:w="160" w:type="dxa"/>
            </w:tcMar>
          </w:tcPr>
          <w:p>
            <w:r>
              <w:rPr>
                <w:rFonts w:ascii="Calibri" w:hAnsi="Calibri"/>
                <w:b/>
                <w:i w:val="0"/>
                <w:color w:val="FFFFFF"/>
                <w:sz w:val="20"/>
              </w:rPr>
              <w:t>Monolithic Architecture</w:t>
            </w:r>
          </w:p>
        </w:tc>
        <w:tc>
          <w:tcPr>
            <w:tcW w:type="dxa" w:w="3456"/>
            <w:shd w:fill="1A365D"/>
            <w:tcMar>
              <w:top w:w="140" w:type="dxa"/>
              <w:bottom w:w="140" w:type="dxa"/>
              <w:left w:w="160" w:type="dxa"/>
              <w:right w:w="160" w:type="dxa"/>
            </w:tcMar>
          </w:tcPr>
          <w:p>
            <w:r>
              <w:rPr>
                <w:rFonts w:ascii="Calibri" w:hAnsi="Calibri"/>
                <w:b/>
                <w:i w:val="0"/>
                <w:color w:val="FFFFFF"/>
                <w:sz w:val="20"/>
              </w:rPr>
              <w:t>Microservices Architecture (RideLink)</w:t>
            </w:r>
          </w:p>
        </w:tc>
      </w:tr>
      <w:tr>
        <w:tc>
          <w:tcPr>
            <w:tcW w:type="dxa" w:w="2592"/>
            <w:shd w:fill="FFFFFF"/>
            <w:tcMar>
              <w:top w:w="100" w:type="dxa"/>
              <w:bottom w:w="100" w:type="dxa"/>
              <w:left w:w="140" w:type="dxa"/>
              <w:right w:w="140" w:type="dxa"/>
            </w:tcMar>
          </w:tcPr>
          <w:p>
            <w:r>
              <w:rPr>
                <w:rFonts w:ascii="Calibri" w:hAnsi="Calibri"/>
                <w:b w:val="0"/>
                <w:i w:val="0"/>
                <w:color w:val="2D3748"/>
                <w:sz w:val="19"/>
              </w:rPr>
              <w:t>Deployment Isolation</w:t>
            </w:r>
          </w:p>
        </w:tc>
        <w:tc>
          <w:tcPr>
            <w:tcW w:type="dxa" w:w="3312"/>
            <w:shd w:fill="FFFFFF"/>
            <w:tcMar>
              <w:top w:w="100" w:type="dxa"/>
              <w:bottom w:w="100" w:type="dxa"/>
              <w:left w:w="140" w:type="dxa"/>
              <w:right w:w="140" w:type="dxa"/>
            </w:tcMar>
          </w:tcPr>
          <w:p>
            <w:r>
              <w:rPr>
                <w:rFonts w:ascii="Calibri" w:hAnsi="Calibri"/>
                <w:b w:val="0"/>
                <w:i w:val="0"/>
                <w:color w:val="2D3748"/>
                <w:sz w:val="19"/>
              </w:rPr>
              <w:t>Single unified archive (.war/.jar). A crash in fare computation interrupts account access.</w:t>
            </w:r>
          </w:p>
        </w:tc>
        <w:tc>
          <w:tcPr>
            <w:tcW w:type="dxa" w:w="3456"/>
            <w:shd w:fill="FFFFFF"/>
            <w:tcMar>
              <w:top w:w="100" w:type="dxa"/>
              <w:bottom w:w="100" w:type="dxa"/>
              <w:left w:w="140" w:type="dxa"/>
              <w:right w:w="140" w:type="dxa"/>
            </w:tcMar>
          </w:tcPr>
          <w:p>
            <w:r>
              <w:rPr>
                <w:rFonts w:ascii="Calibri" w:hAnsi="Calibri"/>
                <w:b w:val="0"/>
                <w:i w:val="0"/>
                <w:color w:val="2D3748"/>
                <w:sz w:val="19"/>
              </w:rPr>
              <w:t>Independent executable JARs. Account or Driver services remain fully operational if Fare service experiences downtime.</w:t>
            </w:r>
          </w:p>
        </w:tc>
      </w:tr>
      <w:tr>
        <w:tc>
          <w:tcPr>
            <w:tcW w:type="dxa" w:w="2592"/>
            <w:shd w:fill="F7FAFC"/>
            <w:tcMar>
              <w:top w:w="100" w:type="dxa"/>
              <w:bottom w:w="100" w:type="dxa"/>
              <w:left w:w="140" w:type="dxa"/>
              <w:right w:w="140" w:type="dxa"/>
            </w:tcMar>
          </w:tcPr>
          <w:p>
            <w:r>
              <w:rPr>
                <w:rFonts w:ascii="Calibri" w:hAnsi="Calibri"/>
                <w:b w:val="0"/>
                <w:i w:val="0"/>
                <w:color w:val="2D3748"/>
                <w:sz w:val="19"/>
              </w:rPr>
              <w:t>Persistence Boundary</w:t>
            </w:r>
          </w:p>
        </w:tc>
        <w:tc>
          <w:tcPr>
            <w:tcW w:type="dxa" w:w="3312"/>
            <w:shd w:fill="F7FAFC"/>
            <w:tcMar>
              <w:top w:w="100" w:type="dxa"/>
              <w:bottom w:w="100" w:type="dxa"/>
              <w:left w:w="140" w:type="dxa"/>
              <w:right w:w="140" w:type="dxa"/>
            </w:tcMar>
          </w:tcPr>
          <w:p>
            <w:r>
              <w:rPr>
                <w:rFonts w:ascii="Calibri" w:hAnsi="Calibri"/>
                <w:b w:val="0"/>
                <w:i w:val="0"/>
                <w:color w:val="2D3748"/>
                <w:sz w:val="19"/>
              </w:rPr>
              <w:t>Shared centralized database schema. High coupling and schema locking issues across teams.</w:t>
            </w:r>
          </w:p>
        </w:tc>
        <w:tc>
          <w:tcPr>
            <w:tcW w:type="dxa" w:w="3456"/>
            <w:shd w:fill="F7FAFC"/>
            <w:tcMar>
              <w:top w:w="100" w:type="dxa"/>
              <w:bottom w:w="100" w:type="dxa"/>
              <w:left w:w="140" w:type="dxa"/>
              <w:right w:w="140" w:type="dxa"/>
            </w:tcMar>
          </w:tcPr>
          <w:p>
            <w:r>
              <w:rPr>
                <w:rFonts w:ascii="Calibri" w:hAnsi="Calibri"/>
                <w:b w:val="0"/>
                <w:i w:val="0"/>
                <w:color w:val="2D3748"/>
                <w:sz w:val="19"/>
              </w:rPr>
              <w:t>Strict Database-per-Service pattern. Each service utilizes its private H2 file database, eliminating cross-domain joins.</w:t>
            </w:r>
          </w:p>
        </w:tc>
      </w:tr>
      <w:tr>
        <w:tc>
          <w:tcPr>
            <w:tcW w:type="dxa" w:w="2592"/>
            <w:shd w:fill="FFFFFF"/>
            <w:tcMar>
              <w:top w:w="100" w:type="dxa"/>
              <w:bottom w:w="100" w:type="dxa"/>
              <w:left w:w="140" w:type="dxa"/>
              <w:right w:w="140" w:type="dxa"/>
            </w:tcMar>
          </w:tcPr>
          <w:p>
            <w:r>
              <w:rPr>
                <w:rFonts w:ascii="Calibri" w:hAnsi="Calibri"/>
                <w:b w:val="0"/>
                <w:i w:val="0"/>
                <w:color w:val="2D3748"/>
                <w:sz w:val="19"/>
              </w:rPr>
              <w:t>Development Agility</w:t>
            </w:r>
          </w:p>
        </w:tc>
        <w:tc>
          <w:tcPr>
            <w:tcW w:type="dxa" w:w="3312"/>
            <w:shd w:fill="FFFFFF"/>
            <w:tcMar>
              <w:top w:w="100" w:type="dxa"/>
              <w:bottom w:w="100" w:type="dxa"/>
              <w:left w:w="140" w:type="dxa"/>
              <w:right w:w="140" w:type="dxa"/>
            </w:tcMar>
          </w:tcPr>
          <w:p>
            <w:r>
              <w:rPr>
                <w:rFonts w:ascii="Calibri" w:hAnsi="Calibri"/>
                <w:b w:val="0"/>
                <w:i w:val="0"/>
                <w:color w:val="2D3748"/>
                <w:sz w:val="19"/>
              </w:rPr>
              <w:t>Shared code repository requires coordinated releases, increasing merge conflict risks.</w:t>
            </w:r>
          </w:p>
        </w:tc>
        <w:tc>
          <w:tcPr>
            <w:tcW w:type="dxa" w:w="3456"/>
            <w:shd w:fill="FFFFFF"/>
            <w:tcMar>
              <w:top w:w="100" w:type="dxa"/>
              <w:bottom w:w="100" w:type="dxa"/>
              <w:left w:w="140" w:type="dxa"/>
              <w:right w:w="140" w:type="dxa"/>
            </w:tcMar>
          </w:tcPr>
          <w:p>
            <w:r>
              <w:rPr>
                <w:rFonts w:ascii="Calibri" w:hAnsi="Calibri"/>
                <w:b w:val="0"/>
                <w:i w:val="0"/>
                <w:color w:val="2D3748"/>
                <w:sz w:val="19"/>
              </w:rPr>
              <w:t>Decentralized codebases per domain allowing feature branching, independent CI testing, and team ownership.</w:t>
            </w:r>
          </w:p>
        </w:tc>
      </w:tr>
      <w:tr>
        <w:tc>
          <w:tcPr>
            <w:tcW w:type="dxa" w:w="2592"/>
            <w:shd w:fill="F7FAFC"/>
            <w:tcMar>
              <w:top w:w="100" w:type="dxa"/>
              <w:bottom w:w="100" w:type="dxa"/>
              <w:left w:w="140" w:type="dxa"/>
              <w:right w:w="140" w:type="dxa"/>
            </w:tcMar>
          </w:tcPr>
          <w:p>
            <w:r>
              <w:rPr>
                <w:rFonts w:ascii="Calibri" w:hAnsi="Calibri"/>
                <w:b w:val="0"/>
                <w:i w:val="0"/>
                <w:color w:val="2D3748"/>
                <w:sz w:val="19"/>
              </w:rPr>
              <w:t>Scaling Elasticity</w:t>
            </w:r>
          </w:p>
        </w:tc>
        <w:tc>
          <w:tcPr>
            <w:tcW w:type="dxa" w:w="3312"/>
            <w:shd w:fill="F7FAFC"/>
            <w:tcMar>
              <w:top w:w="100" w:type="dxa"/>
              <w:bottom w:w="100" w:type="dxa"/>
              <w:left w:w="140" w:type="dxa"/>
              <w:right w:w="140" w:type="dxa"/>
            </w:tcMar>
          </w:tcPr>
          <w:p>
            <w:r>
              <w:rPr>
                <w:rFonts w:ascii="Calibri" w:hAnsi="Calibri"/>
                <w:b w:val="0"/>
                <w:i w:val="0"/>
                <w:color w:val="2D3748"/>
                <w:sz w:val="19"/>
              </w:rPr>
              <w:t>Horizontal scaling forces replication of the entire monolithic stack, wasting compute resources.</w:t>
            </w:r>
          </w:p>
        </w:tc>
        <w:tc>
          <w:tcPr>
            <w:tcW w:type="dxa" w:w="3456"/>
            <w:shd w:fill="F7FAFC"/>
            <w:tcMar>
              <w:top w:w="100" w:type="dxa"/>
              <w:bottom w:w="100" w:type="dxa"/>
              <w:left w:w="140" w:type="dxa"/>
              <w:right w:w="140" w:type="dxa"/>
            </w:tcMar>
          </w:tcPr>
          <w:p>
            <w:r>
              <w:rPr>
                <w:rFonts w:ascii="Calibri" w:hAnsi="Calibri"/>
                <w:b w:val="0"/>
                <w:i w:val="0"/>
                <w:color w:val="2D3748"/>
                <w:sz w:val="19"/>
              </w:rPr>
              <w:t>Selective horizontal scaling: high-load endpoints (e.g. Ride request) scale independently of low-load profile updates.</w:t>
            </w:r>
          </w:p>
        </w:tc>
      </w:tr>
      <w:tr>
        <w:tc>
          <w:tcPr>
            <w:tcW w:type="dxa" w:w="2592"/>
            <w:shd w:fill="FFFFFF"/>
            <w:tcMar>
              <w:top w:w="100" w:type="dxa"/>
              <w:bottom w:w="100" w:type="dxa"/>
              <w:left w:w="140" w:type="dxa"/>
              <w:right w:w="140" w:type="dxa"/>
            </w:tcMar>
          </w:tcPr>
          <w:p>
            <w:r>
              <w:rPr>
                <w:rFonts w:ascii="Calibri" w:hAnsi="Calibri"/>
                <w:b w:val="0"/>
                <w:i w:val="0"/>
                <w:color w:val="2D3748"/>
                <w:sz w:val="19"/>
              </w:rPr>
              <w:t>Operational Overhead</w:t>
            </w:r>
          </w:p>
        </w:tc>
        <w:tc>
          <w:tcPr>
            <w:tcW w:type="dxa" w:w="3312"/>
            <w:shd w:fill="FFFFFF"/>
            <w:tcMar>
              <w:top w:w="100" w:type="dxa"/>
              <w:bottom w:w="100" w:type="dxa"/>
              <w:left w:w="140" w:type="dxa"/>
              <w:right w:w="140" w:type="dxa"/>
            </w:tcMar>
          </w:tcPr>
          <w:p>
            <w:r>
              <w:rPr>
                <w:rFonts w:ascii="Calibri" w:hAnsi="Calibri"/>
                <w:b w:val="0"/>
                <w:i w:val="0"/>
                <w:color w:val="2D3748"/>
                <w:sz w:val="19"/>
              </w:rPr>
              <w:t>Simple local debugging with minimal operational setup and unified tracing.</w:t>
            </w:r>
          </w:p>
        </w:tc>
        <w:tc>
          <w:tcPr>
            <w:tcW w:type="dxa" w:w="3456"/>
            <w:shd w:fill="FFFFFF"/>
            <w:tcMar>
              <w:top w:w="100" w:type="dxa"/>
              <w:bottom w:w="100" w:type="dxa"/>
              <w:left w:w="140" w:type="dxa"/>
              <w:right w:w="140" w:type="dxa"/>
            </w:tcMar>
          </w:tcPr>
          <w:p>
            <w:r>
              <w:rPr>
                <w:rFonts w:ascii="Calibri" w:hAnsi="Calibri"/>
                <w:b w:val="0"/>
                <w:i w:val="0"/>
                <w:color w:val="2D3748"/>
                <w:sz w:val="19"/>
              </w:rPr>
              <w:t>Requires disciplined API contract governance, interservice resilience handling, and distributed health checks.</w:t>
            </w:r>
          </w:p>
        </w:tc>
      </w:tr>
    </w:tbl>
    <w:tbl>
      <w:tblPr>
        <w:tblW w:type="auto" w:w="0"/>
        <w:jc w:val="center"/>
        <w:tblLook w:firstColumn="1" w:firstRow="1" w:lastColumn="0" w:lastRow="0" w:noHBand="0" w:noVBand="1" w:val="04A0"/>
      </w:tblPr>
      <w:tblGrid>
        <w:gridCol w:w="9360"/>
      </w:tblGrid>
      <w:tr>
        <w:tc>
          <w:tcPr>
            <w:tcW w:type="dxa" w:w="9360"/>
            <w:shd w:fill="EBF8FF"/>
            <w:tcMar>
              <w:top w:w="140" w:type="dxa"/>
              <w:bottom w:w="140" w:type="dxa"/>
              <w:left w:w="180" w:type="dxa"/>
              <w:right w:w="180" w:type="dxa"/>
            </w:tcMar>
            <w:tcBorders>
              <w:left w:val="single" w:sz="24" w:space="0" w:color="2B6CB0"/>
              <w:top w:val="none"/>
              <w:right w:val="none"/>
              <w:bottom w:val="none"/>
            </w:tcBorders>
          </w:tcPr>
          <w:p>
            <w:pPr>
              <w:spacing w:after="40"/>
            </w:pPr>
            <w:r>
              <w:rPr>
                <w:rFonts w:ascii="Calibri" w:hAnsi="Calibri"/>
                <w:b/>
                <w:i w:val="0"/>
                <w:color w:val="2B6CB0"/>
                <w:sz w:val="21"/>
              </w:rPr>
              <w:t>Architectural Decision Justification (LO1)</w:t>
              <w:br/>
            </w:r>
            <w:r>
              <w:rPr>
                <w:rFonts w:ascii="Calibri" w:hAnsi="Calibri"/>
                <w:b w:val="0"/>
                <w:i w:val="0"/>
                <w:color w:val="2D3748"/>
                <w:sz w:val="20"/>
              </w:rPr>
              <w:t>While monolithic architectures offer simpler initial local setups, their lack of fault isolation and single point of failure make them unacceptable for modern on-demand ride-booking. The microservices architecture provides clean bounded contexts and decoupled scalability.</w:t>
            </w:r>
          </w:p>
        </w:tc>
      </w:tr>
    </w:tbl>
    <w:p>
      <w:pPr>
        <w:spacing w:after="80"/>
      </w:pPr>
    </w:p>
    <w:p>
      <w:pPr>
        <w:pStyle w:val="Heading2"/>
        <w:keepNext/>
        <w:spacing w:before="280" w:after="80"/>
      </w:pPr>
      <w:r>
        <w:rPr>
          <w:rFonts w:ascii="Calibri" w:hAnsi="Calibri"/>
          <w:b/>
          <w:i w:val="0"/>
          <w:color w:val="2B6CB0"/>
          <w:sz w:val="28"/>
        </w:rPr>
        <w:t>1.2 System Architecture Diagram &amp; Service Boundaries</w:t>
      </w:r>
    </w:p>
    <w:p>
      <w:pPr>
        <w:spacing w:after="120" w:line="276" w:lineRule="auto"/>
      </w:pPr>
      <w:r>
        <w:rPr>
          <w:rFonts w:ascii="Calibri" w:hAnsi="Calibri"/>
          <w:b w:val="0"/>
          <w:i w:val="0"/>
          <w:color w:val="2D3748"/>
          <w:sz w:val="22"/>
        </w:rPr>
        <w:t>The diagram below illustrates the four autonomous microservices, their dedicated database persistence boundaries, and interservice REST interfaces:</w:t>
      </w:r>
    </w:p>
    <w:p>
      <w:pPr>
        <w:spacing w:before="160" w:after="80"/>
        <w:jc w:val="center"/>
      </w:pPr>
      <w:r>
        <w:drawing>
          <wp:inline xmlns:a="http://schemas.openxmlformats.org/drawingml/2006/main" xmlns:pic="http://schemas.openxmlformats.org/drawingml/2006/picture">
            <wp:extent cx="5303520" cy="2678402"/>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303520" cy="2678402"/>
                    </a:xfrm>
                    <a:prstGeom prst="rect"/>
                  </pic:spPr>
                </pic:pic>
              </a:graphicData>
            </a:graphic>
          </wp:inline>
        </w:drawing>
      </w:r>
    </w:p>
    <w:p>
      <w:pPr>
        <w:spacing w:after="240"/>
        <w:jc w:val="center"/>
      </w:pPr>
      <w:r>
        <w:rPr>
          <w:rFonts w:ascii="Calibri" w:hAnsi="Calibri"/>
          <w:b w:val="0"/>
          <w:i/>
          <w:color w:val="718096"/>
          <w:sz w:val="19"/>
        </w:rPr>
        <w:t>Figure 1: RideLink Microservices Architecture &amp; Data Ownership Diagram</w:t>
      </w:r>
    </w:p>
    <w:p>
      <w:pPr>
        <w:pStyle w:val="ListBullet"/>
        <w:spacing w:after="60" w:line="276" w:lineRule="auto"/>
      </w:pPr>
      <w:r>
        <w:rPr>
          <w:rFonts w:ascii="Calibri" w:hAnsi="Calibri"/>
          <w:b/>
          <w:i w:val="0"/>
          <w:color w:val="1A365D"/>
          <w:sz w:val="22"/>
        </w:rPr>
        <w:t>Account Service (Port 8081):</w:t>
      </w:r>
      <w:r>
        <w:rPr>
          <w:rFonts w:ascii="Calibri" w:hAnsi="Calibri"/>
          <w:b w:val="0"/>
          <w:i w:val="0"/>
          <w:color w:val="2D3748"/>
          <w:sz w:val="22"/>
        </w:rPr>
        <w:t xml:space="preserve"> Manages passenger and driver accounts, BCrypt password hashing, stateless JWT issuance, profile updates, and account status transitions (ACTIVE, SUSPENDED). Database: accountdb (H2 file-based).</w:t>
      </w:r>
    </w:p>
    <w:p>
      <w:pPr>
        <w:pStyle w:val="ListBullet"/>
        <w:spacing w:after="60" w:line="276" w:lineRule="auto"/>
      </w:pPr>
      <w:r>
        <w:rPr>
          <w:rFonts w:ascii="Calibri" w:hAnsi="Calibri"/>
          <w:b/>
          <w:i w:val="0"/>
          <w:color w:val="1A365D"/>
          <w:sz w:val="22"/>
        </w:rPr>
        <w:t>Driver &amp; Vehicle Service (Port 8082):</w:t>
      </w:r>
      <w:r>
        <w:rPr>
          <w:rFonts w:ascii="Calibri" w:hAnsi="Calibri"/>
          <w:b w:val="0"/>
          <w:i w:val="0"/>
          <w:color w:val="2D3748"/>
          <w:sz w:val="22"/>
        </w:rPr>
        <w:t xml:space="preserve"> Oversees driver operational verification, vehicle specifications, real-time availability toggling (AVAILABLE, UNAVAILABLE, ON_RIDE), GPS coordinates tracking, and eligible driver discovery. Database: driverdb (H2 file-based).</w:t>
      </w:r>
    </w:p>
    <w:p>
      <w:pPr>
        <w:pStyle w:val="ListBullet"/>
        <w:spacing w:after="60" w:line="276" w:lineRule="auto"/>
      </w:pPr>
      <w:r>
        <w:rPr>
          <w:rFonts w:ascii="Calibri" w:hAnsi="Calibri"/>
          <w:b/>
          <w:i w:val="0"/>
          <w:color w:val="1A365D"/>
          <w:sz w:val="22"/>
        </w:rPr>
        <w:t>Ride Management Service (Port 8083):</w:t>
      </w:r>
      <w:r>
        <w:rPr>
          <w:rFonts w:ascii="Calibri" w:hAnsi="Calibri"/>
          <w:b w:val="0"/>
          <w:i w:val="0"/>
          <w:color w:val="2D3748"/>
          <w:sz w:val="22"/>
        </w:rPr>
        <w:t xml:space="preserve"> Orchestrates ride creation, dynamic driver dispatch, and enforces strict state transitions across the full lifecycle (REQUESTED -&gt; ASSIGNED -&gt; ACCEPTED -&gt; IN_PROGRESS -&gt; COMPLETED / CANCELLED). Database: ridedb (H2 file-based).</w:t>
      </w:r>
    </w:p>
    <w:p>
      <w:pPr>
        <w:pStyle w:val="ListBullet"/>
        <w:spacing w:after="60" w:line="276" w:lineRule="auto"/>
      </w:pPr>
      <w:r>
        <w:rPr>
          <w:rFonts w:ascii="Calibri" w:hAnsi="Calibri"/>
          <w:b/>
          <w:i w:val="0"/>
          <w:color w:val="1A365D"/>
          <w:sz w:val="22"/>
        </w:rPr>
        <w:t>Fare &amp; Payment Service (Port 8084):</w:t>
      </w:r>
      <w:r>
        <w:rPr>
          <w:rFonts w:ascii="Calibri" w:hAnsi="Calibri"/>
          <w:b w:val="0"/>
          <w:i w:val="0"/>
          <w:color w:val="2D3748"/>
          <w:sz w:val="22"/>
        </w:rPr>
        <w:t xml:space="preserve"> Handles transparent algorithmic fare estimation, multi-variable final fare calculation (Base + Distance + Duration), simulated card/wallet payment processing, and digital receipt generation. Database: faredb (H2 file-based).</w:t>
      </w:r>
    </w:p>
    <w:p>
      <w:r>
        <w:br w:type="page"/>
      </w:r>
    </w:p>
    <w:p>
      <w:pPr>
        <w:pStyle w:val="Heading1"/>
        <w:keepNext/>
        <w:spacing w:before="360" w:after="120"/>
      </w:pPr>
      <w:r>
        <w:rPr>
          <w:rFonts w:ascii="Calibri" w:hAnsi="Calibri"/>
          <w:b/>
          <w:i w:val="0"/>
          <w:color w:val="1A365D"/>
          <w:sz w:val="36"/>
        </w:rPr>
        <w:t>2. Interservice Communication &amp; Interface Design (LO2)</w:t>
      </w:r>
    </w:p>
    <w:p>
      <w:pPr>
        <w:spacing w:after="120" w:line="276" w:lineRule="auto"/>
      </w:pPr>
      <w:r>
        <w:rPr>
          <w:rFonts w:ascii="Calibri" w:hAnsi="Calibri"/>
          <w:b w:val="0"/>
          <w:i w:val="0"/>
          <w:color w:val="2D3748"/>
          <w:sz w:val="22"/>
        </w:rPr>
        <w:t>In a distributed microservice landscape, inter-application communication dictates system reliability and latency. Learning Outcome 2 (LO2) requires selecting and justifying context-appropriate communication interfaces.</w:t>
      </w:r>
    </w:p>
    <w:p>
      <w:pPr>
        <w:pStyle w:val="Heading2"/>
        <w:keepNext/>
        <w:spacing w:before="280" w:after="80"/>
      </w:pPr>
      <w:r>
        <w:rPr>
          <w:rFonts w:ascii="Calibri" w:hAnsi="Calibri"/>
          <w:b/>
          <w:i w:val="0"/>
          <w:color w:val="2B6CB0"/>
          <w:sz w:val="28"/>
        </w:rPr>
        <w:t>2.1 Comparison of Inter-Application Communication Approaches</w:t>
      </w:r>
    </w:p>
    <w:tbl>
      <w:tblPr>
        <w:tblW w:type="auto" w:w="0"/>
        <w:jc w:val="center"/>
        <w:tblLook w:firstColumn="1" w:firstRow="1" w:lastColumn="0" w:lastRow="0" w:noHBand="0" w:noVBand="1" w:val="04A0"/>
      </w:tblPr>
      <w:tblGrid>
        <w:gridCol w:w="2340"/>
        <w:gridCol w:w="2340"/>
        <w:gridCol w:w="2340"/>
        <w:gridCol w:w="2340"/>
      </w:tblGrid>
      <w:tr>
        <w:tc>
          <w:tcPr>
            <w:tcW w:type="dxa" w:w="2160"/>
            <w:shd w:fill="1A365D"/>
            <w:tcMar>
              <w:top w:w="140" w:type="dxa"/>
              <w:bottom w:w="140" w:type="dxa"/>
              <w:left w:w="160" w:type="dxa"/>
              <w:right w:w="160" w:type="dxa"/>
            </w:tcMar>
          </w:tcPr>
          <w:p>
            <w:r>
              <w:rPr>
                <w:rFonts w:ascii="Calibri" w:hAnsi="Calibri"/>
                <w:b/>
                <w:i w:val="0"/>
                <w:color w:val="FFFFFF"/>
                <w:sz w:val="20"/>
              </w:rPr>
              <w:t>Criterion</w:t>
            </w:r>
          </w:p>
        </w:tc>
        <w:tc>
          <w:tcPr>
            <w:tcW w:type="dxa" w:w="2448"/>
            <w:shd w:fill="1A365D"/>
            <w:tcMar>
              <w:top w:w="140" w:type="dxa"/>
              <w:bottom w:w="140" w:type="dxa"/>
              <w:left w:w="160" w:type="dxa"/>
              <w:right w:w="160" w:type="dxa"/>
            </w:tcMar>
          </w:tcPr>
          <w:p>
            <w:r>
              <w:rPr>
                <w:rFonts w:ascii="Calibri" w:hAnsi="Calibri"/>
                <w:b/>
                <w:i w:val="0"/>
                <w:color w:val="FFFFFF"/>
                <w:sz w:val="20"/>
              </w:rPr>
              <w:t>Synchronous REST (HTTP/JSON)</w:t>
            </w:r>
          </w:p>
        </w:tc>
        <w:tc>
          <w:tcPr>
            <w:tcW w:type="dxa" w:w="2448"/>
            <w:shd w:fill="1A365D"/>
            <w:tcMar>
              <w:top w:w="140" w:type="dxa"/>
              <w:bottom w:w="140" w:type="dxa"/>
              <w:left w:w="160" w:type="dxa"/>
              <w:right w:w="160" w:type="dxa"/>
            </w:tcMar>
          </w:tcPr>
          <w:p>
            <w:r>
              <w:rPr>
                <w:rFonts w:ascii="Calibri" w:hAnsi="Calibri"/>
                <w:b/>
                <w:i w:val="0"/>
                <w:color w:val="FFFFFF"/>
                <w:sz w:val="20"/>
              </w:rPr>
              <w:t>Asynchronous Messaging (Queue)</w:t>
            </w:r>
          </w:p>
        </w:tc>
        <w:tc>
          <w:tcPr>
            <w:tcW w:type="dxa" w:w="2304"/>
            <w:shd w:fill="1A365D"/>
            <w:tcMar>
              <w:top w:w="140" w:type="dxa"/>
              <w:bottom w:w="140" w:type="dxa"/>
              <w:left w:w="160" w:type="dxa"/>
              <w:right w:w="160" w:type="dxa"/>
            </w:tcMar>
          </w:tcPr>
          <w:p>
            <w:r>
              <w:rPr>
                <w:rFonts w:ascii="Calibri" w:hAnsi="Calibri"/>
                <w:b/>
                <w:i w:val="0"/>
                <w:color w:val="FFFFFF"/>
                <w:sz w:val="20"/>
              </w:rPr>
              <w:t>gRPC (HTTP/2 + Protobuf)</w:t>
            </w:r>
          </w:p>
        </w:tc>
      </w:tr>
      <w:tr>
        <w:tc>
          <w:tcPr>
            <w:tcW w:type="dxa" w:w="2160"/>
            <w:shd w:fill="FFFFFF"/>
            <w:tcMar>
              <w:top w:w="100" w:type="dxa"/>
              <w:bottom w:w="100" w:type="dxa"/>
              <w:left w:w="140" w:type="dxa"/>
              <w:right w:w="140" w:type="dxa"/>
            </w:tcMar>
          </w:tcPr>
          <w:p>
            <w:r>
              <w:rPr>
                <w:rFonts w:ascii="Calibri" w:hAnsi="Calibri"/>
                <w:b w:val="0"/>
                <w:i w:val="0"/>
                <w:color w:val="2D3748"/>
                <w:sz w:val="19"/>
              </w:rPr>
              <w:t>Communication Style</w:t>
            </w:r>
          </w:p>
        </w:tc>
        <w:tc>
          <w:tcPr>
            <w:tcW w:type="dxa" w:w="2448"/>
            <w:shd w:fill="FFFFFF"/>
            <w:tcMar>
              <w:top w:w="100" w:type="dxa"/>
              <w:bottom w:w="100" w:type="dxa"/>
              <w:left w:w="140" w:type="dxa"/>
              <w:right w:w="140" w:type="dxa"/>
            </w:tcMar>
          </w:tcPr>
          <w:p>
            <w:r>
              <w:rPr>
                <w:rFonts w:ascii="Calibri" w:hAnsi="Calibri"/>
                <w:b w:val="0"/>
                <w:i w:val="0"/>
                <w:color w:val="2D3748"/>
                <w:sz w:val="19"/>
              </w:rPr>
              <w:t>Request-Reply (Blocking / Reactive)</w:t>
            </w:r>
          </w:p>
        </w:tc>
        <w:tc>
          <w:tcPr>
            <w:tcW w:type="dxa" w:w="2448"/>
            <w:shd w:fill="FFFFFF"/>
            <w:tcMar>
              <w:top w:w="100" w:type="dxa"/>
              <w:bottom w:w="100" w:type="dxa"/>
              <w:left w:w="140" w:type="dxa"/>
              <w:right w:w="140" w:type="dxa"/>
            </w:tcMar>
          </w:tcPr>
          <w:p>
            <w:r>
              <w:rPr>
                <w:rFonts w:ascii="Calibri" w:hAnsi="Calibri"/>
                <w:b w:val="0"/>
                <w:i w:val="0"/>
                <w:color w:val="2D3748"/>
                <w:sz w:val="19"/>
              </w:rPr>
              <w:t>Publish-Subscribe / Producer-Consumer</w:t>
            </w:r>
          </w:p>
        </w:tc>
        <w:tc>
          <w:tcPr>
            <w:tcW w:type="dxa" w:w="2304"/>
            <w:shd w:fill="FFFFFF"/>
            <w:tcMar>
              <w:top w:w="100" w:type="dxa"/>
              <w:bottom w:w="100" w:type="dxa"/>
              <w:left w:w="140" w:type="dxa"/>
              <w:right w:w="140" w:type="dxa"/>
            </w:tcMar>
          </w:tcPr>
          <w:p>
            <w:r>
              <w:rPr>
                <w:rFonts w:ascii="Calibri" w:hAnsi="Calibri"/>
                <w:b w:val="0"/>
                <w:i w:val="0"/>
                <w:color w:val="2D3748"/>
                <w:sz w:val="19"/>
              </w:rPr>
              <w:t>RPC (High-speed Binary)</w:t>
            </w:r>
          </w:p>
        </w:tc>
      </w:tr>
      <w:tr>
        <w:tc>
          <w:tcPr>
            <w:tcW w:type="dxa" w:w="2160"/>
            <w:shd w:fill="F7FAFC"/>
            <w:tcMar>
              <w:top w:w="100" w:type="dxa"/>
              <w:bottom w:w="100" w:type="dxa"/>
              <w:left w:w="140" w:type="dxa"/>
              <w:right w:w="140" w:type="dxa"/>
            </w:tcMar>
          </w:tcPr>
          <w:p>
            <w:r>
              <w:rPr>
                <w:rFonts w:ascii="Calibri" w:hAnsi="Calibri"/>
                <w:b w:val="0"/>
                <w:i w:val="0"/>
                <w:color w:val="2D3748"/>
                <w:sz w:val="19"/>
              </w:rPr>
              <w:t>Coupling</w:t>
            </w:r>
          </w:p>
        </w:tc>
        <w:tc>
          <w:tcPr>
            <w:tcW w:type="dxa" w:w="2448"/>
            <w:shd w:fill="F7FAFC"/>
            <w:tcMar>
              <w:top w:w="100" w:type="dxa"/>
              <w:bottom w:w="100" w:type="dxa"/>
              <w:left w:w="140" w:type="dxa"/>
              <w:right w:w="140" w:type="dxa"/>
            </w:tcMar>
          </w:tcPr>
          <w:p>
            <w:r>
              <w:rPr>
                <w:rFonts w:ascii="Calibri" w:hAnsi="Calibri"/>
                <w:b w:val="0"/>
                <w:i w:val="0"/>
                <w:color w:val="2D3748"/>
                <w:sz w:val="19"/>
              </w:rPr>
              <w:t>Temporal coupling (both services active)</w:t>
            </w:r>
          </w:p>
        </w:tc>
        <w:tc>
          <w:tcPr>
            <w:tcW w:type="dxa" w:w="2448"/>
            <w:shd w:fill="F7FAFC"/>
            <w:tcMar>
              <w:top w:w="100" w:type="dxa"/>
              <w:bottom w:w="100" w:type="dxa"/>
              <w:left w:w="140" w:type="dxa"/>
              <w:right w:w="140" w:type="dxa"/>
            </w:tcMar>
          </w:tcPr>
          <w:p>
            <w:r>
              <w:rPr>
                <w:rFonts w:ascii="Calibri" w:hAnsi="Calibri"/>
                <w:b w:val="0"/>
                <w:i w:val="0"/>
                <w:color w:val="2D3748"/>
                <w:sz w:val="19"/>
              </w:rPr>
              <w:t>Loose temporal and spatial coupling</w:t>
            </w:r>
          </w:p>
        </w:tc>
        <w:tc>
          <w:tcPr>
            <w:tcW w:type="dxa" w:w="2304"/>
            <w:shd w:fill="F7FAFC"/>
            <w:tcMar>
              <w:top w:w="100" w:type="dxa"/>
              <w:bottom w:w="100" w:type="dxa"/>
              <w:left w:w="140" w:type="dxa"/>
              <w:right w:w="140" w:type="dxa"/>
            </w:tcMar>
          </w:tcPr>
          <w:p>
            <w:r>
              <w:rPr>
                <w:rFonts w:ascii="Calibri" w:hAnsi="Calibri"/>
                <w:b w:val="0"/>
                <w:i w:val="0"/>
                <w:color w:val="2D3748"/>
                <w:sz w:val="19"/>
              </w:rPr>
              <w:t>Tight interface schema coupling</w:t>
            </w:r>
          </w:p>
        </w:tc>
      </w:tr>
      <w:tr>
        <w:tc>
          <w:tcPr>
            <w:tcW w:type="dxa" w:w="2160"/>
            <w:shd w:fill="FFFFFF"/>
            <w:tcMar>
              <w:top w:w="100" w:type="dxa"/>
              <w:bottom w:w="100" w:type="dxa"/>
              <w:left w:w="140" w:type="dxa"/>
              <w:right w:w="140" w:type="dxa"/>
            </w:tcMar>
          </w:tcPr>
          <w:p>
            <w:r>
              <w:rPr>
                <w:rFonts w:ascii="Calibri" w:hAnsi="Calibri"/>
                <w:b w:val="0"/>
                <w:i w:val="0"/>
                <w:color w:val="2D3748"/>
                <w:sz w:val="19"/>
              </w:rPr>
              <w:t>Protocol &amp; Payload</w:t>
            </w:r>
          </w:p>
        </w:tc>
        <w:tc>
          <w:tcPr>
            <w:tcW w:type="dxa" w:w="2448"/>
            <w:shd w:fill="FFFFFF"/>
            <w:tcMar>
              <w:top w:w="100" w:type="dxa"/>
              <w:bottom w:w="100" w:type="dxa"/>
              <w:left w:w="140" w:type="dxa"/>
              <w:right w:w="140" w:type="dxa"/>
            </w:tcMar>
          </w:tcPr>
          <w:p>
            <w:r>
              <w:rPr>
                <w:rFonts w:ascii="Calibri" w:hAnsi="Calibri"/>
                <w:b w:val="0"/>
                <w:i w:val="0"/>
                <w:color w:val="2D3748"/>
                <w:sz w:val="19"/>
              </w:rPr>
              <w:t>HTTP/1.1 or HTTP/2, Textual JSON</w:t>
            </w:r>
          </w:p>
        </w:tc>
        <w:tc>
          <w:tcPr>
            <w:tcW w:type="dxa" w:w="2448"/>
            <w:shd w:fill="FFFFFF"/>
            <w:tcMar>
              <w:top w:w="100" w:type="dxa"/>
              <w:bottom w:w="100" w:type="dxa"/>
              <w:left w:w="140" w:type="dxa"/>
              <w:right w:w="140" w:type="dxa"/>
            </w:tcMar>
          </w:tcPr>
          <w:p>
            <w:r>
              <w:rPr>
                <w:rFonts w:ascii="Calibri" w:hAnsi="Calibri"/>
                <w:b w:val="0"/>
                <w:i w:val="0"/>
                <w:color w:val="2D3748"/>
                <w:sz w:val="19"/>
              </w:rPr>
              <w:t>AMQP / Kafka binary packets via broker</w:t>
            </w:r>
          </w:p>
        </w:tc>
        <w:tc>
          <w:tcPr>
            <w:tcW w:type="dxa" w:w="2304"/>
            <w:shd w:fill="FFFFFF"/>
            <w:tcMar>
              <w:top w:w="100" w:type="dxa"/>
              <w:bottom w:w="100" w:type="dxa"/>
              <w:left w:w="140" w:type="dxa"/>
              <w:right w:w="140" w:type="dxa"/>
            </w:tcMar>
          </w:tcPr>
          <w:p>
            <w:r>
              <w:rPr>
                <w:rFonts w:ascii="Calibri" w:hAnsi="Calibri"/>
                <w:b w:val="0"/>
                <w:i w:val="0"/>
                <w:color w:val="2D3748"/>
                <w:sz w:val="19"/>
              </w:rPr>
              <w:t>HTTP/2, Binary Protocol Buffers</w:t>
            </w:r>
          </w:p>
        </w:tc>
      </w:tr>
      <w:tr>
        <w:tc>
          <w:tcPr>
            <w:tcW w:type="dxa" w:w="2160"/>
            <w:shd w:fill="F7FAFC"/>
            <w:tcMar>
              <w:top w:w="100" w:type="dxa"/>
              <w:bottom w:w="100" w:type="dxa"/>
              <w:left w:w="140" w:type="dxa"/>
              <w:right w:w="140" w:type="dxa"/>
            </w:tcMar>
          </w:tcPr>
          <w:p>
            <w:r>
              <w:rPr>
                <w:rFonts w:ascii="Calibri" w:hAnsi="Calibri"/>
                <w:b w:val="0"/>
                <w:i w:val="0"/>
                <w:color w:val="2D3748"/>
                <w:sz w:val="19"/>
              </w:rPr>
              <w:t>Operational Complexity</w:t>
            </w:r>
          </w:p>
        </w:tc>
        <w:tc>
          <w:tcPr>
            <w:tcW w:type="dxa" w:w="2448"/>
            <w:shd w:fill="F7FAFC"/>
            <w:tcMar>
              <w:top w:w="100" w:type="dxa"/>
              <w:bottom w:w="100" w:type="dxa"/>
              <w:left w:w="140" w:type="dxa"/>
              <w:right w:w="140" w:type="dxa"/>
            </w:tcMar>
          </w:tcPr>
          <w:p>
            <w:r>
              <w:rPr>
                <w:rFonts w:ascii="Calibri" w:hAnsi="Calibri"/>
                <w:b w:val="0"/>
                <w:i w:val="0"/>
                <w:color w:val="2D3748"/>
                <w:sz w:val="19"/>
              </w:rPr>
              <w:t>Low: Uses native HTTP client and standard status codes</w:t>
            </w:r>
          </w:p>
        </w:tc>
        <w:tc>
          <w:tcPr>
            <w:tcW w:type="dxa" w:w="2448"/>
            <w:shd w:fill="F7FAFC"/>
            <w:tcMar>
              <w:top w:w="100" w:type="dxa"/>
              <w:bottom w:w="100" w:type="dxa"/>
              <w:left w:w="140" w:type="dxa"/>
              <w:right w:w="140" w:type="dxa"/>
            </w:tcMar>
          </w:tcPr>
          <w:p>
            <w:r>
              <w:rPr>
                <w:rFonts w:ascii="Calibri" w:hAnsi="Calibri"/>
                <w:b w:val="0"/>
                <w:i w:val="0"/>
                <w:color w:val="2D3748"/>
                <w:sz w:val="19"/>
              </w:rPr>
              <w:t>High: Demands message brokers (RabbitMQ), dead-letter queues</w:t>
            </w:r>
          </w:p>
        </w:tc>
        <w:tc>
          <w:tcPr>
            <w:tcW w:type="dxa" w:w="2304"/>
            <w:shd w:fill="F7FAFC"/>
            <w:tcMar>
              <w:top w:w="100" w:type="dxa"/>
              <w:bottom w:w="100" w:type="dxa"/>
              <w:left w:w="140" w:type="dxa"/>
              <w:right w:w="140" w:type="dxa"/>
            </w:tcMar>
          </w:tcPr>
          <w:p>
            <w:r>
              <w:rPr>
                <w:rFonts w:ascii="Calibri" w:hAnsi="Calibri"/>
                <w:b w:val="0"/>
                <w:i w:val="0"/>
                <w:color w:val="2D3748"/>
                <w:sz w:val="19"/>
              </w:rPr>
              <w:t>Medium: Requires .proto compilers and custom tooling</w:t>
            </w:r>
          </w:p>
        </w:tc>
      </w:tr>
      <w:tr>
        <w:tc>
          <w:tcPr>
            <w:tcW w:type="dxa" w:w="2160"/>
            <w:shd w:fill="FFFFFF"/>
            <w:tcMar>
              <w:top w:w="100" w:type="dxa"/>
              <w:bottom w:w="100" w:type="dxa"/>
              <w:left w:w="140" w:type="dxa"/>
              <w:right w:w="140" w:type="dxa"/>
            </w:tcMar>
          </w:tcPr>
          <w:p>
            <w:r>
              <w:rPr>
                <w:rFonts w:ascii="Calibri" w:hAnsi="Calibri"/>
                <w:b w:val="0"/>
                <w:i w:val="0"/>
                <w:color w:val="2D3748"/>
                <w:sz w:val="19"/>
              </w:rPr>
              <w:t>Suitability for RideLink</w:t>
            </w:r>
          </w:p>
        </w:tc>
        <w:tc>
          <w:tcPr>
            <w:tcW w:type="dxa" w:w="2448"/>
            <w:shd w:fill="FFFFFF"/>
            <w:tcMar>
              <w:top w:w="100" w:type="dxa"/>
              <w:bottom w:w="100" w:type="dxa"/>
              <w:left w:w="140" w:type="dxa"/>
              <w:right w:w="140" w:type="dxa"/>
            </w:tcMar>
          </w:tcPr>
          <w:p>
            <w:r>
              <w:rPr>
                <w:rFonts w:ascii="Calibri" w:hAnsi="Calibri"/>
                <w:b w:val="0"/>
                <w:i w:val="0"/>
                <w:color w:val="2D3748"/>
                <w:sz w:val="19"/>
              </w:rPr>
              <w:t>Selected: Immediate synchronous response required for dispatch and final fare.</w:t>
            </w:r>
          </w:p>
        </w:tc>
        <w:tc>
          <w:tcPr>
            <w:tcW w:type="dxa" w:w="2448"/>
            <w:shd w:fill="FFFFFF"/>
            <w:tcMar>
              <w:top w:w="100" w:type="dxa"/>
              <w:bottom w:w="100" w:type="dxa"/>
              <w:left w:w="140" w:type="dxa"/>
              <w:right w:w="140" w:type="dxa"/>
            </w:tcMar>
          </w:tcPr>
          <w:p>
            <w:r>
              <w:rPr>
                <w:rFonts w:ascii="Calibri" w:hAnsi="Calibri"/>
                <w:b w:val="0"/>
                <w:i w:val="0"/>
                <w:color w:val="2D3748"/>
                <w:sz w:val="19"/>
              </w:rPr>
              <w:t>Valuable for background events (e.g. driver notification) but introduces broker overhead.</w:t>
            </w:r>
          </w:p>
        </w:tc>
        <w:tc>
          <w:tcPr>
            <w:tcW w:type="dxa" w:w="2304"/>
            <w:shd w:fill="FFFFFF"/>
            <w:tcMar>
              <w:top w:w="100" w:type="dxa"/>
              <w:bottom w:w="100" w:type="dxa"/>
              <w:left w:w="140" w:type="dxa"/>
              <w:right w:w="140" w:type="dxa"/>
            </w:tcMar>
          </w:tcPr>
          <w:p>
            <w:r>
              <w:rPr>
                <w:rFonts w:ascii="Calibri" w:hAnsi="Calibri"/>
                <w:b w:val="0"/>
                <w:i w:val="0"/>
                <w:color w:val="2D3748"/>
                <w:sz w:val="19"/>
              </w:rPr>
              <w:t>Overkill for 4-service academic scope, adds serialization complexity.</w:t>
            </w:r>
          </w:p>
        </w:tc>
      </w:tr>
    </w:tbl>
    <w:p>
      <w:pPr>
        <w:pStyle w:val="Heading2"/>
        <w:keepNext/>
        <w:spacing w:before="280" w:after="80"/>
      </w:pPr>
      <w:r>
        <w:rPr>
          <w:rFonts w:ascii="Calibri" w:hAnsi="Calibri"/>
          <w:b/>
          <w:i w:val="0"/>
          <w:color w:val="2B6CB0"/>
          <w:sz w:val="28"/>
        </w:rPr>
        <w:t>2.2 Implemented Interservice Interactions</w:t>
      </w:r>
    </w:p>
    <w:p>
      <w:pPr>
        <w:spacing w:after="120" w:line="276" w:lineRule="auto"/>
      </w:pPr>
      <w:r>
        <w:rPr>
          <w:rFonts w:ascii="Calibri" w:hAnsi="Calibri"/>
          <w:b/>
          <w:i w:val="0"/>
          <w:color w:val="1A365D"/>
          <w:sz w:val="22"/>
        </w:rPr>
        <w:t xml:space="preserve">1. Interservice Interaction 1: Ride Service -&gt; Driver Service (Discovery &amp; Reservation): </w:t>
      </w:r>
      <w:r>
        <w:rPr>
          <w:rFonts w:ascii="Calibri" w:hAnsi="Calibri"/>
          <w:b w:val="0"/>
          <w:i w:val="0"/>
          <w:color w:val="2D3748"/>
          <w:sz w:val="22"/>
        </w:rPr>
        <w:t>When a passenger requests a ride (POST /api/rides/request), the Ride Service dynamically issues a synchronous GET request to the Driver Service (http://localhost:8082/api/drivers/eligible?serviceArea={area}). Upon discovering an available driver, the Ride Service immediately sends a PATCH request (http://localhost:8082/api/drivers/{id}/availability?status=ON_RIDE) to lock the driver's availability and avoid double-booking.</w:t>
      </w:r>
    </w:p>
    <w:p>
      <w:pPr>
        <w:spacing w:after="120" w:line="276" w:lineRule="auto"/>
      </w:pPr>
      <w:r>
        <w:rPr>
          <w:rFonts w:ascii="Calibri" w:hAnsi="Calibri"/>
          <w:b/>
          <w:i w:val="0"/>
          <w:color w:val="1A365D"/>
          <w:sz w:val="22"/>
        </w:rPr>
        <w:t xml:space="preserve">2. Interservice Interaction 2: Ride Service -&gt; Fare Service (Final Fare Calculation): </w:t>
      </w:r>
      <w:r>
        <w:rPr>
          <w:rFonts w:ascii="Calibri" w:hAnsi="Calibri"/>
          <w:b w:val="0"/>
          <w:i w:val="0"/>
          <w:color w:val="2D3748"/>
          <w:sz w:val="22"/>
        </w:rPr>
        <w:t>When a driver triggers ride completion (POST /api/rides/{id}/complete), the Ride Service synchronously invokes the Fare Service (POST http://localhost:8084/api/fares/calculate) passing the trip ID, distance in km, and trip duration in minutes. The Fare Service computes the multi-variable fee, stores the audit record, and returns the total fare. The Ride Service then releases the driver back to AVAILABLE status via another call to the Driver Service.</w:t>
      </w:r>
    </w:p>
    <w:p>
      <w:pPr>
        <w:pStyle w:val="Heading2"/>
        <w:keepNext/>
        <w:spacing w:before="280" w:after="80"/>
      </w:pPr>
      <w:r>
        <w:rPr>
          <w:rFonts w:ascii="Calibri" w:hAnsi="Calibri"/>
          <w:b/>
          <w:i w:val="0"/>
          <w:color w:val="2B6CB0"/>
          <w:sz w:val="28"/>
        </w:rPr>
        <w:t>2.3 End-to-End Workflow Sequence Diagram</w:t>
      </w:r>
    </w:p>
    <w:p>
      <w:pPr>
        <w:spacing w:after="120" w:line="276" w:lineRule="auto"/>
      </w:pPr>
      <w:r>
        <w:rPr>
          <w:rFonts w:ascii="Calibri" w:hAnsi="Calibri"/>
          <w:b w:val="0"/>
          <w:i w:val="0"/>
          <w:color w:val="2D3748"/>
          <w:sz w:val="22"/>
        </w:rPr>
        <w:t>The sequence diagram below visualizes the complete end-to-end interactions across the four microservices:</w:t>
      </w:r>
    </w:p>
    <w:p>
      <w:pPr>
        <w:spacing w:before="160" w:after="80"/>
        <w:jc w:val="center"/>
      </w:pPr>
      <w:r>
        <w:drawing>
          <wp:inline xmlns:a="http://schemas.openxmlformats.org/drawingml/2006/main" xmlns:pic="http://schemas.openxmlformats.org/drawingml/2006/picture">
            <wp:extent cx="5303520" cy="3859331"/>
            <wp:docPr id="2" name="Picture 2"/>
            <wp:cNvGraphicFramePr>
              <a:graphicFrameLocks noChangeAspect="1"/>
            </wp:cNvGraphicFramePr>
            <a:graphic>
              <a:graphicData uri="http://schemas.openxmlformats.org/drawingml/2006/picture">
                <pic:pic>
                  <pic:nvPicPr>
                    <pic:cNvPr id="0" name="sequence_diagram.png"/>
                    <pic:cNvPicPr/>
                  </pic:nvPicPr>
                  <pic:blipFill>
                    <a:blip r:embed="rId10"/>
                    <a:stretch>
                      <a:fillRect/>
                    </a:stretch>
                  </pic:blipFill>
                  <pic:spPr>
                    <a:xfrm>
                      <a:off x="0" y="0"/>
                      <a:ext cx="5303520" cy="3859331"/>
                    </a:xfrm>
                    <a:prstGeom prst="rect"/>
                  </pic:spPr>
                </pic:pic>
              </a:graphicData>
            </a:graphic>
          </wp:inline>
        </w:drawing>
      </w:r>
    </w:p>
    <w:p>
      <w:pPr>
        <w:spacing w:after="240"/>
        <w:jc w:val="center"/>
      </w:pPr>
      <w:r>
        <w:rPr>
          <w:rFonts w:ascii="Calibri" w:hAnsi="Calibri"/>
          <w:b w:val="0"/>
          <w:i/>
          <w:color w:val="718096"/>
          <w:sz w:val="19"/>
        </w:rPr>
        <w:t>Figure 2: End-to-End Interservice Workflow Sequence Diagram</w:t>
      </w:r>
    </w:p>
    <w:p>
      <w:r>
        <w:br w:type="page"/>
      </w:r>
    </w:p>
    <w:p>
      <w:pPr>
        <w:pStyle w:val="Heading1"/>
        <w:keepNext/>
        <w:spacing w:before="360" w:after="120"/>
      </w:pPr>
      <w:r>
        <w:rPr>
          <w:rFonts w:ascii="Calibri" w:hAnsi="Calibri"/>
          <w:b/>
          <w:i w:val="0"/>
          <w:color w:val="1A365D"/>
          <w:sz w:val="36"/>
        </w:rPr>
        <w:t>3. Engineering Quality, Security &amp; Business Workflows (LO3)</w:t>
      </w:r>
    </w:p>
    <w:p>
      <w:pPr>
        <w:spacing w:after="120" w:line="276" w:lineRule="auto"/>
      </w:pPr>
      <w:r>
        <w:rPr>
          <w:rFonts w:ascii="Calibri" w:hAnsi="Calibri"/>
          <w:b w:val="0"/>
          <w:i w:val="0"/>
          <w:color w:val="2D3748"/>
          <w:sz w:val="22"/>
        </w:rPr>
        <w:t>To achieve industry-grade reliability, RideLink adheres to SOLID software engineering principles, robust defensive input validation, stateless JWT security, and a formalized finite state machine.</w:t>
      </w:r>
    </w:p>
    <w:p>
      <w:pPr>
        <w:pStyle w:val="Heading2"/>
        <w:keepNext/>
        <w:spacing w:before="280" w:after="80"/>
      </w:pPr>
      <w:r>
        <w:rPr>
          <w:rFonts w:ascii="Calibri" w:hAnsi="Calibri"/>
          <w:b/>
          <w:i w:val="0"/>
          <w:color w:val="2B6CB0"/>
          <w:sz w:val="28"/>
        </w:rPr>
        <w:t>3.1 Security Architecture &amp; Role-Based Authorization</w:t>
      </w:r>
    </w:p>
    <w:p>
      <w:pPr>
        <w:spacing w:after="120" w:line="276" w:lineRule="auto"/>
      </w:pPr>
      <w:r>
        <w:rPr>
          <w:rFonts w:ascii="Calibri" w:hAnsi="Calibri"/>
          <w:b w:val="0"/>
          <w:i w:val="0"/>
          <w:color w:val="2D3748"/>
          <w:sz w:val="22"/>
        </w:rPr>
        <w:t>The Account Service issues stateless JSON Web Tokens signed with a 256-bit cryptographic key using the HMAC-SHA256 algorithm. Passphrases are salted and encrypted using the BCrypt hashing function prior to database persistence. Downstream endpoints enforce role-based access control (PASSENGER, DRIVER, ADMIN). Protected routes intercept incoming requests via a JwtAuthenticationFilter which inspects the Authorization: Bearer &lt;token&gt; header, parses claims, and populates Spring's SecurityContextHolder without requiring server-side session state.</w:t>
      </w:r>
    </w:p>
    <w:p>
      <w:pPr>
        <w:pStyle w:val="Heading2"/>
        <w:keepNext/>
        <w:spacing w:before="280" w:after="80"/>
      </w:pPr>
      <w:r>
        <w:rPr>
          <w:rFonts w:ascii="Calibri" w:hAnsi="Calibri"/>
          <w:b/>
          <w:i w:val="0"/>
          <w:color w:val="2B6CB0"/>
          <w:sz w:val="28"/>
        </w:rPr>
        <w:t>3.2 Defensive Validation &amp; Standard Error Responses (RFC 7807)</w:t>
      </w:r>
    </w:p>
    <w:p>
      <w:pPr>
        <w:spacing w:after="120" w:line="276" w:lineRule="auto"/>
      </w:pPr>
      <w:r>
        <w:rPr>
          <w:rFonts w:ascii="Calibri" w:hAnsi="Calibri"/>
          <w:b w:val="0"/>
          <w:i w:val="0"/>
          <w:color w:val="2D3748"/>
          <w:sz w:val="22"/>
        </w:rPr>
        <w:t>All incoming request payloads are strictly validated using Jakarta Validation constraints (@NotBlank, @Email, @NotNull, @Min). Microservices eliminate unhandled stack traces through a centralized @RestControllerAdvice exception handler that transforms exceptions into structured JSON responses containing: timestamp, HTTP status code, error category, path, and field-level validation messages.</w:t>
      </w:r>
    </w:p>
    <w:p>
      <w:pPr>
        <w:pStyle w:val="Heading2"/>
        <w:keepNext/>
        <w:spacing w:before="280" w:after="80"/>
      </w:pPr>
      <w:r>
        <w:rPr>
          <w:rFonts w:ascii="Calibri" w:hAnsi="Calibri"/>
          <w:b/>
          <w:i w:val="0"/>
          <w:color w:val="2B6CB0"/>
          <w:sz w:val="28"/>
        </w:rPr>
        <w:t>3.3 Demonstration of the Seven Minimum Functional Workflows</w:t>
      </w:r>
    </w:p>
    <w:tbl>
      <w:tblPr>
        <w:tblW w:type="auto" w:w="0"/>
        <w:jc w:val="center"/>
        <w:tblLook w:firstColumn="1" w:firstRow="1" w:lastColumn="0" w:lastRow="0" w:noHBand="0" w:noVBand="1" w:val="04A0"/>
      </w:tblPr>
      <w:tblGrid>
        <w:gridCol w:w="3120"/>
        <w:gridCol w:w="3120"/>
        <w:gridCol w:w="3120"/>
      </w:tblGrid>
      <w:tr>
        <w:tc>
          <w:tcPr>
            <w:tcW w:type="dxa" w:w="2592"/>
            <w:shd w:fill="1A365D"/>
            <w:tcMar>
              <w:top w:w="140" w:type="dxa"/>
              <w:bottom w:w="140" w:type="dxa"/>
              <w:left w:w="160" w:type="dxa"/>
              <w:right w:w="160" w:type="dxa"/>
            </w:tcMar>
          </w:tcPr>
          <w:p>
            <w:r>
              <w:rPr>
                <w:rFonts w:ascii="Calibri" w:hAnsi="Calibri"/>
                <w:b/>
                <w:i w:val="0"/>
                <w:color w:val="FFFFFF"/>
                <w:sz w:val="20"/>
              </w:rPr>
              <w:t>Workflow Category</w:t>
            </w:r>
          </w:p>
        </w:tc>
        <w:tc>
          <w:tcPr>
            <w:tcW w:type="dxa" w:w="3168"/>
            <w:shd w:fill="1A365D"/>
            <w:tcMar>
              <w:top w:w="140" w:type="dxa"/>
              <w:bottom w:w="140" w:type="dxa"/>
              <w:left w:w="160" w:type="dxa"/>
              <w:right w:w="160" w:type="dxa"/>
            </w:tcMar>
          </w:tcPr>
          <w:p>
            <w:r>
              <w:rPr>
                <w:rFonts w:ascii="Calibri" w:hAnsi="Calibri"/>
                <w:b/>
                <w:i w:val="0"/>
                <w:color w:val="FFFFFF"/>
                <w:sz w:val="20"/>
              </w:rPr>
              <w:t>Exercised Endpoints &amp; Methods</w:t>
            </w:r>
          </w:p>
        </w:tc>
        <w:tc>
          <w:tcPr>
            <w:tcW w:type="dxa" w:w="3600"/>
            <w:shd w:fill="1A365D"/>
            <w:tcMar>
              <w:top w:w="140" w:type="dxa"/>
              <w:bottom w:w="140" w:type="dxa"/>
              <w:left w:w="160" w:type="dxa"/>
              <w:right w:w="160" w:type="dxa"/>
            </w:tcMar>
          </w:tcPr>
          <w:p>
            <w:r>
              <w:rPr>
                <w:rFonts w:ascii="Calibri" w:hAnsi="Calibri"/>
                <w:b/>
                <w:i w:val="0"/>
                <w:color w:val="FFFFFF"/>
                <w:sz w:val="20"/>
              </w:rPr>
              <w:t>Demonstrated Business Capability</w:t>
            </w:r>
          </w:p>
        </w:tc>
      </w:tr>
      <w:tr>
        <w:tc>
          <w:tcPr>
            <w:tcW w:type="dxa" w:w="2592"/>
            <w:shd w:fill="FFFFFF"/>
            <w:tcMar>
              <w:top w:w="100" w:type="dxa"/>
              <w:bottom w:w="100" w:type="dxa"/>
              <w:left w:w="140" w:type="dxa"/>
              <w:right w:w="140" w:type="dxa"/>
            </w:tcMar>
          </w:tcPr>
          <w:p>
            <w:r>
              <w:rPr>
                <w:rFonts w:ascii="Calibri" w:hAnsi="Calibri"/>
                <w:b w:val="0"/>
                <w:i w:val="0"/>
                <w:color w:val="2D3748"/>
                <w:sz w:val="19"/>
              </w:rPr>
              <w:t>1. Account &amp; Access</w:t>
            </w:r>
          </w:p>
        </w:tc>
        <w:tc>
          <w:tcPr>
            <w:tcW w:type="dxa" w:w="3168"/>
            <w:shd w:fill="FFFFFF"/>
            <w:tcMar>
              <w:top w:w="100" w:type="dxa"/>
              <w:bottom w:w="100" w:type="dxa"/>
              <w:left w:w="140" w:type="dxa"/>
              <w:right w:w="140" w:type="dxa"/>
            </w:tcMar>
          </w:tcPr>
          <w:p>
            <w:r>
              <w:rPr>
                <w:rFonts w:ascii="Calibri" w:hAnsi="Calibri"/>
                <w:b w:val="0"/>
                <w:i w:val="0"/>
                <w:color w:val="2D3748"/>
                <w:sz w:val="19"/>
              </w:rPr>
              <w:t>POST /api/accounts/register</w:t>
              <w:br/>
              <w:t>POST /api/accounts/login</w:t>
              <w:br/>
              <w:t>GET /api/accounts/profile/{id}</w:t>
            </w:r>
          </w:p>
        </w:tc>
        <w:tc>
          <w:tcPr>
            <w:tcW w:type="dxa" w:w="3600"/>
            <w:shd w:fill="FFFFFF"/>
            <w:tcMar>
              <w:top w:w="100" w:type="dxa"/>
              <w:bottom w:w="100" w:type="dxa"/>
              <w:left w:w="140" w:type="dxa"/>
              <w:right w:w="140" w:type="dxa"/>
            </w:tcMar>
          </w:tcPr>
          <w:p>
            <w:r>
              <w:rPr>
                <w:rFonts w:ascii="Calibri" w:hAnsi="Calibri"/>
                <w:b w:val="0"/>
                <w:i w:val="0"/>
                <w:color w:val="2D3748"/>
                <w:sz w:val="19"/>
              </w:rPr>
              <w:t>Registers passenger/driver accounts, issues JWT token, validates role authorization, and accesses protected profile.</w:t>
            </w:r>
          </w:p>
        </w:tc>
      </w:tr>
      <w:tr>
        <w:tc>
          <w:tcPr>
            <w:tcW w:type="dxa" w:w="2592"/>
            <w:shd w:fill="F7FAFC"/>
            <w:tcMar>
              <w:top w:w="100" w:type="dxa"/>
              <w:bottom w:w="100" w:type="dxa"/>
              <w:left w:w="140" w:type="dxa"/>
              <w:right w:w="140" w:type="dxa"/>
            </w:tcMar>
          </w:tcPr>
          <w:p>
            <w:r>
              <w:rPr>
                <w:rFonts w:ascii="Calibri" w:hAnsi="Calibri"/>
                <w:b w:val="0"/>
                <w:i w:val="0"/>
                <w:color w:val="2D3748"/>
                <w:sz w:val="19"/>
              </w:rPr>
              <w:t>2. Driver Preparation</w:t>
            </w:r>
          </w:p>
        </w:tc>
        <w:tc>
          <w:tcPr>
            <w:tcW w:type="dxa" w:w="3168"/>
            <w:shd w:fill="F7FAFC"/>
            <w:tcMar>
              <w:top w:w="100" w:type="dxa"/>
              <w:bottom w:w="100" w:type="dxa"/>
              <w:left w:w="140" w:type="dxa"/>
              <w:right w:w="140" w:type="dxa"/>
            </w:tcMar>
          </w:tcPr>
          <w:p>
            <w:r>
              <w:rPr>
                <w:rFonts w:ascii="Calibri" w:hAnsi="Calibri"/>
                <w:b w:val="0"/>
                <w:i w:val="0"/>
                <w:color w:val="2D3748"/>
                <w:sz w:val="19"/>
              </w:rPr>
              <w:t>POST /api/drivers</w:t>
              <w:br/>
              <w:t>PATCH /api/drivers/{id}/availability</w:t>
              <w:br/>
              <w:t>PATCH /api/drivers/{id}/location</w:t>
            </w:r>
          </w:p>
        </w:tc>
        <w:tc>
          <w:tcPr>
            <w:tcW w:type="dxa" w:w="3600"/>
            <w:shd w:fill="F7FAFC"/>
            <w:tcMar>
              <w:top w:w="100" w:type="dxa"/>
              <w:bottom w:w="100" w:type="dxa"/>
              <w:left w:w="140" w:type="dxa"/>
              <w:right w:w="140" w:type="dxa"/>
            </w:tcMar>
          </w:tcPr>
          <w:p>
            <w:r>
              <w:rPr>
                <w:rFonts w:ascii="Calibri" w:hAnsi="Calibri"/>
                <w:b w:val="0"/>
                <w:i w:val="0"/>
                <w:color w:val="2D3748"/>
                <w:sz w:val="19"/>
              </w:rPr>
              <w:t>Registers vehicle attributes (capacity, plate), updates availability to AVAILABLE, and updates simulated GPS coordinates.</w:t>
            </w:r>
          </w:p>
        </w:tc>
      </w:tr>
      <w:tr>
        <w:tc>
          <w:tcPr>
            <w:tcW w:type="dxa" w:w="2592"/>
            <w:shd w:fill="FFFFFF"/>
            <w:tcMar>
              <w:top w:w="100" w:type="dxa"/>
              <w:bottom w:w="100" w:type="dxa"/>
              <w:left w:w="140" w:type="dxa"/>
              <w:right w:w="140" w:type="dxa"/>
            </w:tcMar>
          </w:tcPr>
          <w:p>
            <w:r>
              <w:rPr>
                <w:rFonts w:ascii="Calibri" w:hAnsi="Calibri"/>
                <w:b w:val="0"/>
                <w:i w:val="0"/>
                <w:color w:val="2D3748"/>
                <w:sz w:val="19"/>
              </w:rPr>
              <w:t>3. Fare Estimation</w:t>
            </w:r>
          </w:p>
        </w:tc>
        <w:tc>
          <w:tcPr>
            <w:tcW w:type="dxa" w:w="3168"/>
            <w:shd w:fill="FFFFFF"/>
            <w:tcMar>
              <w:top w:w="100" w:type="dxa"/>
              <w:bottom w:w="100" w:type="dxa"/>
              <w:left w:w="140" w:type="dxa"/>
              <w:right w:w="140" w:type="dxa"/>
            </w:tcMar>
          </w:tcPr>
          <w:p>
            <w:r>
              <w:rPr>
                <w:rFonts w:ascii="Calibri" w:hAnsi="Calibri"/>
                <w:b w:val="0"/>
                <w:i w:val="0"/>
                <w:color w:val="2D3748"/>
                <w:sz w:val="19"/>
              </w:rPr>
              <w:t>POST /api/fares/estimate</w:t>
            </w:r>
          </w:p>
        </w:tc>
        <w:tc>
          <w:tcPr>
            <w:tcW w:type="dxa" w:w="3600"/>
            <w:shd w:fill="FFFFFF"/>
            <w:tcMar>
              <w:top w:w="100" w:type="dxa"/>
              <w:bottom w:w="100" w:type="dxa"/>
              <w:left w:w="140" w:type="dxa"/>
              <w:right w:w="140" w:type="dxa"/>
            </w:tcMar>
          </w:tcPr>
          <w:p>
            <w:r>
              <w:rPr>
                <w:rFonts w:ascii="Calibri" w:hAnsi="Calibri"/>
                <w:b w:val="0"/>
                <w:i w:val="0"/>
                <w:color w:val="2D3748"/>
                <w:sz w:val="19"/>
              </w:rPr>
              <w:t>Pre-ride fare estimation calculated via transparent pricing rule: Base Fare (200 LKR) + (Distance * 80 LKR/km).</w:t>
            </w:r>
          </w:p>
        </w:tc>
      </w:tr>
      <w:tr>
        <w:tc>
          <w:tcPr>
            <w:tcW w:type="dxa" w:w="2592"/>
            <w:shd w:fill="F7FAFC"/>
            <w:tcMar>
              <w:top w:w="100" w:type="dxa"/>
              <w:bottom w:w="100" w:type="dxa"/>
              <w:left w:w="140" w:type="dxa"/>
              <w:right w:w="140" w:type="dxa"/>
            </w:tcMar>
          </w:tcPr>
          <w:p>
            <w:r>
              <w:rPr>
                <w:rFonts w:ascii="Calibri" w:hAnsi="Calibri"/>
                <w:b w:val="0"/>
                <w:i w:val="0"/>
                <w:color w:val="2D3748"/>
                <w:sz w:val="19"/>
              </w:rPr>
              <w:t>4. Ride Request &amp; Assignment</w:t>
            </w:r>
          </w:p>
        </w:tc>
        <w:tc>
          <w:tcPr>
            <w:tcW w:type="dxa" w:w="3168"/>
            <w:shd w:fill="F7FAFC"/>
            <w:tcMar>
              <w:top w:w="100" w:type="dxa"/>
              <w:bottom w:w="100" w:type="dxa"/>
              <w:left w:w="140" w:type="dxa"/>
              <w:right w:w="140" w:type="dxa"/>
            </w:tcMar>
          </w:tcPr>
          <w:p>
            <w:r>
              <w:rPr>
                <w:rFonts w:ascii="Calibri" w:hAnsi="Calibri"/>
                <w:b w:val="0"/>
                <w:i w:val="0"/>
                <w:color w:val="2D3748"/>
                <w:sz w:val="19"/>
              </w:rPr>
              <w:t>POST /api/rides/request</w:t>
              <w:br/>
              <w:t>GET /api/rides/{id}</w:t>
            </w:r>
          </w:p>
        </w:tc>
        <w:tc>
          <w:tcPr>
            <w:tcW w:type="dxa" w:w="3600"/>
            <w:shd w:fill="F7FAFC"/>
            <w:tcMar>
              <w:top w:w="100" w:type="dxa"/>
              <w:bottom w:w="100" w:type="dxa"/>
              <w:left w:w="140" w:type="dxa"/>
              <w:right w:w="140" w:type="dxa"/>
            </w:tcMar>
          </w:tcPr>
          <w:p>
            <w:r>
              <w:rPr>
                <w:rFonts w:ascii="Calibri" w:hAnsi="Calibri"/>
                <w:b w:val="0"/>
                <w:i w:val="0"/>
                <w:color w:val="2D3748"/>
                <w:sz w:val="19"/>
              </w:rPr>
              <w:t>Dispatches ride request in 'Colombo', executes interservice discovery to Driver Service, selects driver, and sets status to ASSIGNED.</w:t>
            </w:r>
          </w:p>
        </w:tc>
      </w:tr>
      <w:tr>
        <w:tc>
          <w:tcPr>
            <w:tcW w:type="dxa" w:w="2592"/>
            <w:shd w:fill="FFFFFF"/>
            <w:tcMar>
              <w:top w:w="100" w:type="dxa"/>
              <w:bottom w:w="100" w:type="dxa"/>
              <w:left w:w="140" w:type="dxa"/>
              <w:right w:w="140" w:type="dxa"/>
            </w:tcMar>
          </w:tcPr>
          <w:p>
            <w:r>
              <w:rPr>
                <w:rFonts w:ascii="Calibri" w:hAnsi="Calibri"/>
                <w:b w:val="0"/>
                <w:i w:val="0"/>
                <w:color w:val="2D3748"/>
                <w:sz w:val="19"/>
              </w:rPr>
              <w:t>5. Ride Lifecycle State Machine</w:t>
            </w:r>
          </w:p>
        </w:tc>
        <w:tc>
          <w:tcPr>
            <w:tcW w:type="dxa" w:w="3168"/>
            <w:shd w:fill="FFFFFF"/>
            <w:tcMar>
              <w:top w:w="100" w:type="dxa"/>
              <w:bottom w:w="100" w:type="dxa"/>
              <w:left w:w="140" w:type="dxa"/>
              <w:right w:w="140" w:type="dxa"/>
            </w:tcMar>
          </w:tcPr>
          <w:p>
            <w:r>
              <w:rPr>
                <w:rFonts w:ascii="Calibri" w:hAnsi="Calibri"/>
                <w:b w:val="0"/>
                <w:i w:val="0"/>
                <w:color w:val="2D3748"/>
                <w:sz w:val="19"/>
              </w:rPr>
              <w:t>POST /api/rides/{id}/accept</w:t>
              <w:br/>
              <w:t>POST /api/rides/{id}/start</w:t>
            </w:r>
          </w:p>
        </w:tc>
        <w:tc>
          <w:tcPr>
            <w:tcW w:type="dxa" w:w="3600"/>
            <w:shd w:fill="FFFFFF"/>
            <w:tcMar>
              <w:top w:w="100" w:type="dxa"/>
              <w:bottom w:w="100" w:type="dxa"/>
              <w:left w:w="140" w:type="dxa"/>
              <w:right w:w="140" w:type="dxa"/>
            </w:tcMar>
          </w:tcPr>
          <w:p>
            <w:r>
              <w:rPr>
                <w:rFonts w:ascii="Calibri" w:hAnsi="Calibri"/>
                <w:b w:val="0"/>
                <w:i w:val="0"/>
                <w:color w:val="2D3748"/>
                <w:sz w:val="19"/>
              </w:rPr>
              <w:t>Driver accepts assigned ride (ASSIGNED -&gt; ACCEPTED); driver starts trip (ACCEPTED -&gt; IN_PROGRESS) with strict transition validation.</w:t>
            </w:r>
          </w:p>
        </w:tc>
      </w:tr>
      <w:tr>
        <w:tc>
          <w:tcPr>
            <w:tcW w:type="dxa" w:w="2592"/>
            <w:shd w:fill="F7FAFC"/>
            <w:tcMar>
              <w:top w:w="100" w:type="dxa"/>
              <w:bottom w:w="100" w:type="dxa"/>
              <w:left w:w="140" w:type="dxa"/>
              <w:right w:w="140" w:type="dxa"/>
            </w:tcMar>
          </w:tcPr>
          <w:p>
            <w:r>
              <w:rPr>
                <w:rFonts w:ascii="Calibri" w:hAnsi="Calibri"/>
                <w:b w:val="0"/>
                <w:i w:val="0"/>
                <w:color w:val="2D3748"/>
                <w:sz w:val="19"/>
              </w:rPr>
              <w:t>6. Completion &amp; Payment</w:t>
            </w:r>
          </w:p>
        </w:tc>
        <w:tc>
          <w:tcPr>
            <w:tcW w:type="dxa" w:w="3168"/>
            <w:shd w:fill="F7FAFC"/>
            <w:tcMar>
              <w:top w:w="100" w:type="dxa"/>
              <w:bottom w:w="100" w:type="dxa"/>
              <w:left w:w="140" w:type="dxa"/>
              <w:right w:w="140" w:type="dxa"/>
            </w:tcMar>
          </w:tcPr>
          <w:p>
            <w:r>
              <w:rPr>
                <w:rFonts w:ascii="Calibri" w:hAnsi="Calibri"/>
                <w:b w:val="0"/>
                <w:i w:val="0"/>
                <w:color w:val="2D3748"/>
                <w:sz w:val="19"/>
              </w:rPr>
              <w:t>POST /api/rides/{id}/complete</w:t>
              <w:br/>
              <w:t>POST /api/fares/payments</w:t>
              <w:br/>
              <w:t>GET /api/fares/receipts/{id}</w:t>
            </w:r>
          </w:p>
        </w:tc>
        <w:tc>
          <w:tcPr>
            <w:tcW w:type="dxa" w:w="3600"/>
            <w:shd w:fill="F7FAFC"/>
            <w:tcMar>
              <w:top w:w="100" w:type="dxa"/>
              <w:bottom w:w="100" w:type="dxa"/>
              <w:left w:w="140" w:type="dxa"/>
              <w:right w:w="140" w:type="dxa"/>
            </w:tcMar>
          </w:tcPr>
          <w:p>
            <w:r>
              <w:rPr>
                <w:rFonts w:ascii="Calibri" w:hAnsi="Calibri"/>
                <w:b w:val="0"/>
                <w:i w:val="0"/>
                <w:color w:val="2D3748"/>
                <w:sz w:val="19"/>
              </w:rPr>
              <w:t>Completes trip, triggers Fare Service calculation (Base + Dist + Dur), records simulated payment (SUCCESS), generates digital receipt.</w:t>
            </w:r>
          </w:p>
        </w:tc>
      </w:tr>
      <w:tr>
        <w:tc>
          <w:tcPr>
            <w:tcW w:type="dxa" w:w="2592"/>
            <w:shd w:fill="FFFFFF"/>
            <w:tcMar>
              <w:top w:w="100" w:type="dxa"/>
              <w:bottom w:w="100" w:type="dxa"/>
              <w:left w:w="140" w:type="dxa"/>
              <w:right w:w="140" w:type="dxa"/>
            </w:tcMar>
          </w:tcPr>
          <w:p>
            <w:r>
              <w:rPr>
                <w:rFonts w:ascii="Calibri" w:hAnsi="Calibri"/>
                <w:b w:val="0"/>
                <w:i w:val="0"/>
                <w:color w:val="2D3748"/>
                <w:sz w:val="19"/>
              </w:rPr>
              <w:t>7. Negative Scenarios (Failures)</w:t>
            </w:r>
          </w:p>
        </w:tc>
        <w:tc>
          <w:tcPr>
            <w:tcW w:type="dxa" w:w="3168"/>
            <w:shd w:fill="FFFFFF"/>
            <w:tcMar>
              <w:top w:w="100" w:type="dxa"/>
              <w:bottom w:w="100" w:type="dxa"/>
              <w:left w:w="140" w:type="dxa"/>
              <w:right w:w="140" w:type="dxa"/>
            </w:tcMar>
          </w:tcPr>
          <w:p>
            <w:r>
              <w:rPr>
                <w:rFonts w:ascii="Calibri" w:hAnsi="Calibri"/>
                <w:b w:val="0"/>
                <w:i w:val="0"/>
                <w:color w:val="2D3748"/>
                <w:sz w:val="19"/>
              </w:rPr>
              <w:t>POST /api/rides/request (Area 'Jaffna')</w:t>
              <w:br/>
              <w:t>POST /api/rides/{id}/start (Invalid state)</w:t>
              <w:br/>
              <w:t>POST /api/fares/payments (simulateFailure)</w:t>
            </w:r>
          </w:p>
        </w:tc>
        <w:tc>
          <w:tcPr>
            <w:tcW w:type="dxa" w:w="3600"/>
            <w:shd w:fill="FFFFFF"/>
            <w:tcMar>
              <w:top w:w="100" w:type="dxa"/>
              <w:bottom w:w="100" w:type="dxa"/>
              <w:left w:w="140" w:type="dxa"/>
              <w:right w:w="140" w:type="dxa"/>
            </w:tcMar>
          </w:tcPr>
          <w:p>
            <w:r>
              <w:rPr>
                <w:rFonts w:ascii="Calibri" w:hAnsi="Calibri"/>
                <w:b w:val="0"/>
                <w:i w:val="0"/>
                <w:color w:val="2D3748"/>
                <w:sz w:val="19"/>
              </w:rPr>
              <w:t>1. No driver in area: ride safely stays REQUESTED.</w:t>
              <w:br/>
              <w:t>2. State violation: illegal transition returns 400 Bad Request.</w:t>
              <w:br/>
              <w:t>3. Payment failure: records FAILED status with failure reason.</w:t>
            </w:r>
          </w:p>
        </w:tc>
      </w:tr>
    </w:tbl>
    <w:p>
      <w:r>
        <w:br w:type="page"/>
      </w:r>
    </w:p>
    <w:p>
      <w:pPr>
        <w:pStyle w:val="Heading1"/>
        <w:keepNext/>
        <w:spacing w:before="360" w:after="120"/>
      </w:pPr>
      <w:r>
        <w:rPr>
          <w:rFonts w:ascii="Calibri" w:hAnsi="Calibri"/>
          <w:b/>
          <w:i w:val="0"/>
          <w:color w:val="1A365D"/>
          <w:sz w:val="36"/>
        </w:rPr>
        <w:t>4. Version Control, Testing &amp; Continuous Integration (LO4)</w:t>
      </w:r>
    </w:p>
    <w:p>
      <w:pPr>
        <w:spacing w:after="120" w:line="276" w:lineRule="auto"/>
      </w:pPr>
      <w:r>
        <w:rPr>
          <w:rFonts w:ascii="Calibri" w:hAnsi="Calibri"/>
          <w:b w:val="0"/>
          <w:i w:val="0"/>
          <w:color w:val="2D3748"/>
          <w:sz w:val="22"/>
        </w:rPr>
        <w:t>Software quality and collaborative traceability are validated through automated test suites, disciplined Git branching, and a GitHub Actions Continuous Integration (CI) pipeline.</w:t>
      </w:r>
    </w:p>
    <w:p>
      <w:pPr>
        <w:pStyle w:val="Heading2"/>
        <w:keepNext/>
        <w:spacing w:before="280" w:after="80"/>
      </w:pPr>
      <w:r>
        <w:rPr>
          <w:rFonts w:ascii="Calibri" w:hAnsi="Calibri"/>
          <w:b/>
          <w:i w:val="0"/>
          <w:color w:val="2B6CB0"/>
          <w:sz w:val="28"/>
        </w:rPr>
        <w:t>4.1 Collaborative Version Control Strategy</w:t>
      </w:r>
    </w:p>
    <w:p>
      <w:pPr>
        <w:spacing w:after="120" w:line="276" w:lineRule="auto"/>
      </w:pPr>
      <w:r>
        <w:rPr>
          <w:rFonts w:ascii="Calibri" w:hAnsi="Calibri"/>
          <w:b w:val="0"/>
          <w:i w:val="0"/>
          <w:color w:val="2D3748"/>
          <w:sz w:val="22"/>
        </w:rPr>
        <w:t>The repository structure strictly follows Git-flow best practices to provide verifiable evidence of collaborative engineering:</w:t>
        <w:br/>
        <w:t>• main: The production branch representing the integrated, demonstratable system tagged at release v1.0.0.</w:t>
        <w:br/>
        <w:t>• develop: The shared staging branch where all feature branches converge via peer-reviewed Pull Requests.</w:t>
        <w:br/>
        <w:t>• Feature Branches: Independent branches created per microservice (feature/account-service, feature/driver-service, feature/ride-service, feature/fare-service, feature/integration-postman).</w:t>
        <w:br/>
        <w:t>All pull requests were merged using non-fast-forward merges (--no-ff) to preserve distinct branch topology and commit traceability.</w:t>
      </w:r>
    </w:p>
    <w:p>
      <w:pPr>
        <w:spacing w:before="160" w:after="80"/>
        <w:jc w:val="center"/>
      </w:pPr>
      <w:r>
        <w:drawing>
          <wp:inline xmlns:a="http://schemas.openxmlformats.org/drawingml/2006/main" xmlns:pic="http://schemas.openxmlformats.org/drawingml/2006/picture">
            <wp:extent cx="5486400" cy="4389120"/>
            <wp:docPr id="3" name="Picture 3"/>
            <wp:cNvGraphicFramePr>
              <a:graphicFrameLocks noChangeAspect="1"/>
            </wp:cNvGraphicFramePr>
            <a:graphic>
              <a:graphicData uri="http://schemas.openxmlformats.org/drawingml/2006/picture">
                <pic:pic>
                  <pic:nvPicPr>
                    <pic:cNvPr id="0" name="git_branch_graph.png"/>
                    <pic:cNvPicPr/>
                  </pic:nvPicPr>
                  <pic:blipFill>
                    <a:blip r:embed="rId11"/>
                    <a:stretch>
                      <a:fillRect/>
                    </a:stretch>
                  </pic:blipFill>
                  <pic:spPr>
                    <a:xfrm>
                      <a:off x="0" y="0"/>
                      <a:ext cx="5486400" cy="4389120"/>
                    </a:xfrm>
                    <a:prstGeom prst="rect"/>
                  </pic:spPr>
                </pic:pic>
              </a:graphicData>
            </a:graphic>
          </wp:inline>
        </w:drawing>
      </w:r>
    </w:p>
    <w:p>
      <w:pPr>
        <w:spacing w:after="240"/>
        <w:jc w:val="center"/>
      </w:pPr>
      <w:r>
        <w:rPr>
          <w:rFonts w:ascii="Calibri" w:hAnsi="Calibri"/>
          <w:b w:val="0"/>
          <w:i/>
          <w:color w:val="718096"/>
          <w:sz w:val="19"/>
        </w:rPr>
        <w:t>Figure 3: Git Branching Topology, Feature Branches, and Pull Request Merge History with Release Tag v1.0.0</w:t>
      </w:r>
    </w:p>
    <w:p>
      <w:pPr>
        <w:pStyle w:val="Heading2"/>
        <w:keepNext/>
        <w:spacing w:before="280" w:after="80"/>
      </w:pPr>
      <w:r>
        <w:rPr>
          <w:rFonts w:ascii="Calibri" w:hAnsi="Calibri"/>
          <w:b/>
          <w:i w:val="0"/>
          <w:color w:val="2B6CB0"/>
          <w:sz w:val="28"/>
        </w:rPr>
        <w:t>4.2 Automated Testing Strategy &amp; Evidence</w:t>
      </w:r>
    </w:p>
    <w:tbl>
      <w:tblPr>
        <w:tblW w:type="auto" w:w="0"/>
        <w:jc w:val="center"/>
        <w:tblLook w:firstColumn="1" w:firstRow="1" w:lastColumn="0" w:lastRow="0" w:noHBand="0" w:noVBand="1" w:val="04A0"/>
      </w:tblPr>
      <w:tblGrid>
        <w:gridCol w:w="2340"/>
        <w:gridCol w:w="2340"/>
        <w:gridCol w:w="2340"/>
        <w:gridCol w:w="2340"/>
      </w:tblGrid>
      <w:tr>
        <w:tc>
          <w:tcPr>
            <w:tcW w:type="dxa" w:w="2592"/>
            <w:shd w:fill="1A365D"/>
            <w:tcMar>
              <w:top w:w="140" w:type="dxa"/>
              <w:bottom w:w="140" w:type="dxa"/>
              <w:left w:w="160" w:type="dxa"/>
              <w:right w:w="160" w:type="dxa"/>
            </w:tcMar>
          </w:tcPr>
          <w:p>
            <w:r>
              <w:rPr>
                <w:rFonts w:ascii="Calibri" w:hAnsi="Calibri"/>
                <w:b/>
                <w:i w:val="0"/>
                <w:color w:val="FFFFFF"/>
                <w:sz w:val="20"/>
              </w:rPr>
              <w:t>Microservice Module</w:t>
            </w:r>
          </w:p>
        </w:tc>
        <w:tc>
          <w:tcPr>
            <w:tcW w:type="dxa" w:w="1728"/>
            <w:shd w:fill="1A365D"/>
            <w:tcMar>
              <w:top w:w="140" w:type="dxa"/>
              <w:bottom w:w="140" w:type="dxa"/>
              <w:left w:w="160" w:type="dxa"/>
              <w:right w:w="160" w:type="dxa"/>
            </w:tcMar>
          </w:tcPr>
          <w:p>
            <w:r>
              <w:rPr>
                <w:rFonts w:ascii="Calibri" w:hAnsi="Calibri"/>
                <w:b/>
                <w:i w:val="0"/>
                <w:color w:val="FFFFFF"/>
                <w:sz w:val="20"/>
              </w:rPr>
              <w:t>Tests Run</w:t>
            </w:r>
          </w:p>
        </w:tc>
        <w:tc>
          <w:tcPr>
            <w:tcW w:type="dxa" w:w="1728"/>
            <w:shd w:fill="1A365D"/>
            <w:tcMar>
              <w:top w:w="140" w:type="dxa"/>
              <w:bottom w:w="140" w:type="dxa"/>
              <w:left w:w="160" w:type="dxa"/>
              <w:right w:w="160" w:type="dxa"/>
            </w:tcMar>
          </w:tcPr>
          <w:p>
            <w:r>
              <w:rPr>
                <w:rFonts w:ascii="Calibri" w:hAnsi="Calibri"/>
                <w:b/>
                <w:i w:val="0"/>
                <w:color w:val="FFFFFF"/>
                <w:sz w:val="20"/>
              </w:rPr>
              <w:t>Failures</w:t>
            </w:r>
          </w:p>
        </w:tc>
        <w:tc>
          <w:tcPr>
            <w:tcW w:type="dxa" w:w="3312"/>
            <w:shd w:fill="1A365D"/>
            <w:tcMar>
              <w:top w:w="140" w:type="dxa"/>
              <w:bottom w:w="140" w:type="dxa"/>
              <w:left w:w="160" w:type="dxa"/>
              <w:right w:w="160" w:type="dxa"/>
            </w:tcMar>
          </w:tcPr>
          <w:p>
            <w:r>
              <w:rPr>
                <w:rFonts w:ascii="Calibri" w:hAnsi="Calibri"/>
                <w:b/>
                <w:i w:val="0"/>
                <w:color w:val="FFFFFF"/>
                <w:sz w:val="20"/>
              </w:rPr>
              <w:t>Key Scenarios Verified</w:t>
            </w:r>
          </w:p>
        </w:tc>
      </w:tr>
      <w:tr>
        <w:tc>
          <w:tcPr>
            <w:tcW w:type="dxa" w:w="2592"/>
            <w:shd w:fill="FFFFFF"/>
            <w:tcMar>
              <w:top w:w="100" w:type="dxa"/>
              <w:bottom w:w="100" w:type="dxa"/>
              <w:left w:w="140" w:type="dxa"/>
              <w:right w:w="140" w:type="dxa"/>
            </w:tcMar>
          </w:tcPr>
          <w:p>
            <w:r>
              <w:rPr>
                <w:rFonts w:ascii="Calibri" w:hAnsi="Calibri"/>
                <w:b w:val="0"/>
                <w:i w:val="0"/>
                <w:color w:val="2D3748"/>
                <w:sz w:val="19"/>
              </w:rPr>
              <w:t>account-service</w:t>
            </w:r>
          </w:p>
        </w:tc>
        <w:tc>
          <w:tcPr>
            <w:tcW w:type="dxa" w:w="1728"/>
            <w:shd w:fill="FFFFFF"/>
            <w:tcMar>
              <w:top w:w="100" w:type="dxa"/>
              <w:bottom w:w="100" w:type="dxa"/>
              <w:left w:w="140" w:type="dxa"/>
              <w:right w:w="140" w:type="dxa"/>
            </w:tcMar>
          </w:tcPr>
          <w:p>
            <w:r>
              <w:rPr>
                <w:rFonts w:ascii="Calibri" w:hAnsi="Calibri"/>
                <w:b w:val="0"/>
                <w:i w:val="0"/>
                <w:color w:val="2D3748"/>
                <w:sz w:val="19"/>
              </w:rPr>
              <w:t>5</w:t>
            </w:r>
          </w:p>
        </w:tc>
        <w:tc>
          <w:tcPr>
            <w:tcW w:type="dxa" w:w="1728"/>
            <w:shd w:fill="FFFFFF"/>
            <w:tcMar>
              <w:top w:w="100" w:type="dxa"/>
              <w:bottom w:w="100" w:type="dxa"/>
              <w:left w:w="140" w:type="dxa"/>
              <w:right w:w="140" w:type="dxa"/>
            </w:tcMar>
          </w:tcPr>
          <w:p>
            <w:r>
              <w:rPr>
                <w:rFonts w:ascii="Calibri" w:hAnsi="Calibri"/>
                <w:b w:val="0"/>
                <w:i w:val="0"/>
                <w:color w:val="2D3748"/>
                <w:sz w:val="19"/>
              </w:rPr>
              <w:t>0</w:t>
            </w:r>
          </w:p>
        </w:tc>
        <w:tc>
          <w:tcPr>
            <w:tcW w:type="dxa" w:w="3312"/>
            <w:shd w:fill="FFFFFF"/>
            <w:tcMar>
              <w:top w:w="100" w:type="dxa"/>
              <w:bottom w:w="100" w:type="dxa"/>
              <w:left w:w="140" w:type="dxa"/>
              <w:right w:w="140" w:type="dxa"/>
            </w:tcMar>
          </w:tcPr>
          <w:p>
            <w:r>
              <w:rPr>
                <w:rFonts w:ascii="Calibri" w:hAnsi="Calibri"/>
                <w:b w:val="0"/>
                <w:i w:val="0"/>
                <w:color w:val="2D3748"/>
                <w:sz w:val="19"/>
              </w:rPr>
              <w:t>Registration, duplicate email conflict, password validation, profile update, status changes.</w:t>
            </w:r>
          </w:p>
        </w:tc>
      </w:tr>
      <w:tr>
        <w:tc>
          <w:tcPr>
            <w:tcW w:type="dxa" w:w="2592"/>
            <w:shd w:fill="F7FAFC"/>
            <w:tcMar>
              <w:top w:w="100" w:type="dxa"/>
              <w:bottom w:w="100" w:type="dxa"/>
              <w:left w:w="140" w:type="dxa"/>
              <w:right w:w="140" w:type="dxa"/>
            </w:tcMar>
          </w:tcPr>
          <w:p>
            <w:r>
              <w:rPr>
                <w:rFonts w:ascii="Calibri" w:hAnsi="Calibri"/>
                <w:b w:val="0"/>
                <w:i w:val="0"/>
                <w:color w:val="2D3748"/>
                <w:sz w:val="19"/>
              </w:rPr>
              <w:t>driver-service</w:t>
            </w:r>
          </w:p>
        </w:tc>
        <w:tc>
          <w:tcPr>
            <w:tcW w:type="dxa" w:w="1728"/>
            <w:shd w:fill="F7FAFC"/>
            <w:tcMar>
              <w:top w:w="100" w:type="dxa"/>
              <w:bottom w:w="100" w:type="dxa"/>
              <w:left w:w="140" w:type="dxa"/>
              <w:right w:w="140" w:type="dxa"/>
            </w:tcMar>
          </w:tcPr>
          <w:p>
            <w:r>
              <w:rPr>
                <w:rFonts w:ascii="Calibri" w:hAnsi="Calibri"/>
                <w:b w:val="0"/>
                <w:i w:val="0"/>
                <w:color w:val="2D3748"/>
                <w:sz w:val="19"/>
              </w:rPr>
              <w:t>3</w:t>
            </w:r>
          </w:p>
        </w:tc>
        <w:tc>
          <w:tcPr>
            <w:tcW w:type="dxa" w:w="1728"/>
            <w:shd w:fill="F7FAFC"/>
            <w:tcMar>
              <w:top w:w="100" w:type="dxa"/>
              <w:bottom w:w="100" w:type="dxa"/>
              <w:left w:w="140" w:type="dxa"/>
              <w:right w:w="140" w:type="dxa"/>
            </w:tcMar>
          </w:tcPr>
          <w:p>
            <w:r>
              <w:rPr>
                <w:rFonts w:ascii="Calibri" w:hAnsi="Calibri"/>
                <w:b w:val="0"/>
                <w:i w:val="0"/>
                <w:color w:val="2D3748"/>
                <w:sz w:val="19"/>
              </w:rPr>
              <w:t>0</w:t>
            </w:r>
          </w:p>
        </w:tc>
        <w:tc>
          <w:tcPr>
            <w:tcW w:type="dxa" w:w="3312"/>
            <w:shd w:fill="F7FAFC"/>
            <w:tcMar>
              <w:top w:w="100" w:type="dxa"/>
              <w:bottom w:w="100" w:type="dxa"/>
              <w:left w:w="140" w:type="dxa"/>
              <w:right w:w="140" w:type="dxa"/>
            </w:tcMar>
          </w:tcPr>
          <w:p>
            <w:r>
              <w:rPr>
                <w:rFonts w:ascii="Calibri" w:hAnsi="Calibri"/>
                <w:b w:val="0"/>
                <w:i w:val="0"/>
                <w:color w:val="2D3748"/>
                <w:sz w:val="19"/>
              </w:rPr>
              <w:t>Driver creation, availability toggles, eligible driver filtering by area.</w:t>
            </w:r>
          </w:p>
        </w:tc>
      </w:tr>
      <w:tr>
        <w:tc>
          <w:tcPr>
            <w:tcW w:type="dxa" w:w="2592"/>
            <w:shd w:fill="FFFFFF"/>
            <w:tcMar>
              <w:top w:w="100" w:type="dxa"/>
              <w:bottom w:w="100" w:type="dxa"/>
              <w:left w:w="140" w:type="dxa"/>
              <w:right w:w="140" w:type="dxa"/>
            </w:tcMar>
          </w:tcPr>
          <w:p>
            <w:r>
              <w:rPr>
                <w:rFonts w:ascii="Calibri" w:hAnsi="Calibri"/>
                <w:b w:val="0"/>
                <w:i w:val="0"/>
                <w:color w:val="2D3748"/>
                <w:sz w:val="19"/>
              </w:rPr>
              <w:t>ride-service</w:t>
            </w:r>
          </w:p>
        </w:tc>
        <w:tc>
          <w:tcPr>
            <w:tcW w:type="dxa" w:w="1728"/>
            <w:shd w:fill="FFFFFF"/>
            <w:tcMar>
              <w:top w:w="100" w:type="dxa"/>
              <w:bottom w:w="100" w:type="dxa"/>
              <w:left w:w="140" w:type="dxa"/>
              <w:right w:w="140" w:type="dxa"/>
            </w:tcMar>
          </w:tcPr>
          <w:p>
            <w:r>
              <w:rPr>
                <w:rFonts w:ascii="Calibri" w:hAnsi="Calibri"/>
                <w:b w:val="0"/>
                <w:i w:val="0"/>
                <w:color w:val="2D3748"/>
                <w:sz w:val="19"/>
              </w:rPr>
              <w:t>5</w:t>
            </w:r>
          </w:p>
        </w:tc>
        <w:tc>
          <w:tcPr>
            <w:tcW w:type="dxa" w:w="1728"/>
            <w:shd w:fill="FFFFFF"/>
            <w:tcMar>
              <w:top w:w="100" w:type="dxa"/>
              <w:bottom w:w="100" w:type="dxa"/>
              <w:left w:w="140" w:type="dxa"/>
              <w:right w:w="140" w:type="dxa"/>
            </w:tcMar>
          </w:tcPr>
          <w:p>
            <w:r>
              <w:rPr>
                <w:rFonts w:ascii="Calibri" w:hAnsi="Calibri"/>
                <w:b w:val="0"/>
                <w:i w:val="0"/>
                <w:color w:val="2D3748"/>
                <w:sz w:val="19"/>
              </w:rPr>
              <w:t>0</w:t>
            </w:r>
          </w:p>
        </w:tc>
        <w:tc>
          <w:tcPr>
            <w:tcW w:type="dxa" w:w="3312"/>
            <w:shd w:fill="FFFFFF"/>
            <w:tcMar>
              <w:top w:w="100" w:type="dxa"/>
              <w:bottom w:w="100" w:type="dxa"/>
              <w:left w:w="140" w:type="dxa"/>
              <w:right w:w="140" w:type="dxa"/>
            </w:tcMar>
          </w:tcPr>
          <w:p>
            <w:r>
              <w:rPr>
                <w:rFonts w:ascii="Calibri" w:hAnsi="Calibri"/>
                <w:b w:val="0"/>
                <w:i w:val="0"/>
                <w:color w:val="2D3748"/>
                <w:sz w:val="19"/>
              </w:rPr>
              <w:t>Ride request, auto-dispatch, invalid state transitions, lifecycle progression, completion.</w:t>
            </w:r>
          </w:p>
        </w:tc>
      </w:tr>
      <w:tr>
        <w:tc>
          <w:tcPr>
            <w:tcW w:type="dxa" w:w="2592"/>
            <w:shd w:fill="F7FAFC"/>
            <w:tcMar>
              <w:top w:w="100" w:type="dxa"/>
              <w:bottom w:w="100" w:type="dxa"/>
              <w:left w:w="140" w:type="dxa"/>
              <w:right w:w="140" w:type="dxa"/>
            </w:tcMar>
          </w:tcPr>
          <w:p>
            <w:r>
              <w:rPr>
                <w:rFonts w:ascii="Calibri" w:hAnsi="Calibri"/>
                <w:b w:val="0"/>
                <w:i w:val="0"/>
                <w:color w:val="2D3748"/>
                <w:sz w:val="19"/>
              </w:rPr>
              <w:t>fare-service</w:t>
            </w:r>
          </w:p>
        </w:tc>
        <w:tc>
          <w:tcPr>
            <w:tcW w:type="dxa" w:w="1728"/>
            <w:shd w:fill="F7FAFC"/>
            <w:tcMar>
              <w:top w:w="100" w:type="dxa"/>
              <w:bottom w:w="100" w:type="dxa"/>
              <w:left w:w="140" w:type="dxa"/>
              <w:right w:w="140" w:type="dxa"/>
            </w:tcMar>
          </w:tcPr>
          <w:p>
            <w:r>
              <w:rPr>
                <w:rFonts w:ascii="Calibri" w:hAnsi="Calibri"/>
                <w:b w:val="0"/>
                <w:i w:val="0"/>
                <w:color w:val="2D3748"/>
                <w:sz w:val="19"/>
              </w:rPr>
              <w:t>4</w:t>
            </w:r>
          </w:p>
        </w:tc>
        <w:tc>
          <w:tcPr>
            <w:tcW w:type="dxa" w:w="1728"/>
            <w:shd w:fill="F7FAFC"/>
            <w:tcMar>
              <w:top w:w="100" w:type="dxa"/>
              <w:bottom w:w="100" w:type="dxa"/>
              <w:left w:w="140" w:type="dxa"/>
              <w:right w:w="140" w:type="dxa"/>
            </w:tcMar>
          </w:tcPr>
          <w:p>
            <w:r>
              <w:rPr>
                <w:rFonts w:ascii="Calibri" w:hAnsi="Calibri"/>
                <w:b w:val="0"/>
                <w:i w:val="0"/>
                <w:color w:val="2D3748"/>
                <w:sz w:val="19"/>
              </w:rPr>
              <w:t>0</w:t>
            </w:r>
          </w:p>
        </w:tc>
        <w:tc>
          <w:tcPr>
            <w:tcW w:type="dxa" w:w="3312"/>
            <w:shd w:fill="F7FAFC"/>
            <w:tcMar>
              <w:top w:w="100" w:type="dxa"/>
              <w:bottom w:w="100" w:type="dxa"/>
              <w:left w:w="140" w:type="dxa"/>
              <w:right w:w="140" w:type="dxa"/>
            </w:tcMar>
          </w:tcPr>
          <w:p>
            <w:r>
              <w:rPr>
                <w:rFonts w:ascii="Calibri" w:hAnsi="Calibri"/>
                <w:b w:val="0"/>
                <w:i w:val="0"/>
                <w:color w:val="2D3748"/>
                <w:sz w:val="19"/>
              </w:rPr>
              <w:t>Mathematical formula check, final calculation, payment success, payment simulation failure.</w:t>
            </w:r>
          </w:p>
        </w:tc>
      </w:tr>
      <w:tr>
        <w:tc>
          <w:tcPr>
            <w:tcW w:type="dxa" w:w="2592"/>
            <w:shd w:fill="FFFFFF"/>
            <w:tcMar>
              <w:top w:w="100" w:type="dxa"/>
              <w:bottom w:w="100" w:type="dxa"/>
              <w:left w:w="140" w:type="dxa"/>
              <w:right w:w="140" w:type="dxa"/>
            </w:tcMar>
          </w:tcPr>
          <w:p>
            <w:r>
              <w:rPr>
                <w:rFonts w:ascii="Calibri" w:hAnsi="Calibri"/>
                <w:b w:val="0"/>
                <w:i w:val="0"/>
                <w:color w:val="2D3748"/>
                <w:sz w:val="19"/>
              </w:rPr>
              <w:t>Total Integrated Suite</w:t>
            </w:r>
          </w:p>
        </w:tc>
        <w:tc>
          <w:tcPr>
            <w:tcW w:type="dxa" w:w="1728"/>
            <w:shd w:fill="FFFFFF"/>
            <w:tcMar>
              <w:top w:w="100" w:type="dxa"/>
              <w:bottom w:w="100" w:type="dxa"/>
              <w:left w:w="140" w:type="dxa"/>
              <w:right w:w="140" w:type="dxa"/>
            </w:tcMar>
          </w:tcPr>
          <w:p>
            <w:r>
              <w:rPr>
                <w:rFonts w:ascii="Calibri" w:hAnsi="Calibri"/>
                <w:b w:val="0"/>
                <w:i w:val="0"/>
                <w:color w:val="2D3748"/>
                <w:sz w:val="19"/>
              </w:rPr>
              <w:t>17 Tests</w:t>
            </w:r>
          </w:p>
        </w:tc>
        <w:tc>
          <w:tcPr>
            <w:tcW w:type="dxa" w:w="1728"/>
            <w:shd w:fill="FFFFFF"/>
            <w:tcMar>
              <w:top w:w="100" w:type="dxa"/>
              <w:bottom w:w="100" w:type="dxa"/>
              <w:left w:w="140" w:type="dxa"/>
              <w:right w:w="140" w:type="dxa"/>
            </w:tcMar>
          </w:tcPr>
          <w:p>
            <w:r>
              <w:rPr>
                <w:rFonts w:ascii="Calibri" w:hAnsi="Calibri"/>
                <w:b w:val="0"/>
                <w:i w:val="0"/>
                <w:color w:val="2D3748"/>
                <w:sz w:val="19"/>
              </w:rPr>
              <w:t>0 Failures</w:t>
            </w:r>
          </w:p>
        </w:tc>
        <w:tc>
          <w:tcPr>
            <w:tcW w:type="dxa" w:w="3312"/>
            <w:shd w:fill="FFFFFF"/>
            <w:tcMar>
              <w:top w:w="100" w:type="dxa"/>
              <w:bottom w:w="100" w:type="dxa"/>
              <w:left w:w="140" w:type="dxa"/>
              <w:right w:w="140" w:type="dxa"/>
            </w:tcMar>
          </w:tcPr>
          <w:p>
            <w:r>
              <w:rPr>
                <w:rFonts w:ascii="Calibri" w:hAnsi="Calibri"/>
                <w:b w:val="0"/>
                <w:i w:val="0"/>
                <w:color w:val="2D3748"/>
                <w:sz w:val="19"/>
              </w:rPr>
              <w:t>100% Passing Test Rate across all four services.</w:t>
            </w:r>
          </w:p>
        </w:tc>
      </w:tr>
    </w:tbl>
    <w:p>
      <w:pPr>
        <w:pStyle w:val="Heading2"/>
        <w:keepNext/>
        <w:spacing w:before="280" w:after="80"/>
      </w:pPr>
      <w:r>
        <w:rPr>
          <w:rFonts w:ascii="Calibri" w:hAnsi="Calibri"/>
          <w:b/>
          <w:i w:val="0"/>
          <w:color w:val="2B6CB0"/>
          <w:sz w:val="28"/>
        </w:rPr>
        <w:t>4.3 Continuous Integration (CI) Pipeline Configuration</w:t>
      </w:r>
    </w:p>
    <w:p>
      <w:pPr>
        <w:spacing w:after="120" w:line="276" w:lineRule="auto"/>
      </w:pPr>
      <w:r>
        <w:rPr>
          <w:rFonts w:ascii="Calibri" w:hAnsi="Calibri"/>
          <w:b w:val="0"/>
          <w:i w:val="0"/>
          <w:color w:val="2D3748"/>
          <w:sz w:val="22"/>
        </w:rPr>
        <w:t>The project features a GitHub Actions CI pipeline (.github/workflows/ci.yml) triggered on every push and pull request to main, develop, or feature/** branches. The pipeline establishes a matrix build executing mvn clean test concurrently across all four microservice directories on Ubuntu runners with Temurin JDK 17.</w:t>
      </w:r>
    </w:p>
    <w:p>
      <w:r>
        <w:br w:type="page"/>
      </w:r>
    </w:p>
    <w:p>
      <w:pPr>
        <w:pStyle w:val="Heading1"/>
        <w:keepNext/>
        <w:spacing w:before="360" w:after="120"/>
      </w:pPr>
      <w:r>
        <w:rPr>
          <w:rFonts w:ascii="Calibri" w:hAnsi="Calibri"/>
          <w:b/>
          <w:i w:val="0"/>
          <w:color w:val="1A365D"/>
          <w:sz w:val="36"/>
        </w:rPr>
        <w:t>5. Individual Accountability &amp; Viva Reflection (I1–I4)</w:t>
      </w:r>
    </w:p>
    <w:p>
      <w:pPr>
        <w:spacing w:after="120" w:line="276" w:lineRule="auto"/>
      </w:pPr>
      <w:r>
        <w:rPr>
          <w:rFonts w:ascii="Calibri" w:hAnsi="Calibri"/>
          <w:b w:val="0"/>
          <w:i w:val="0"/>
          <w:color w:val="2D3748"/>
          <w:sz w:val="22"/>
        </w:rPr>
        <w:t>In compliance with Section 7 of the assignment specification, individual ownership was maintained throughout the development lifecycle:</w:t>
      </w:r>
    </w:p>
    <w:p>
      <w:pPr>
        <w:pStyle w:val="Heading2"/>
        <w:keepNext/>
        <w:spacing w:before="280" w:after="80"/>
      </w:pPr>
      <w:r>
        <w:rPr>
          <w:rFonts w:ascii="Calibri" w:hAnsi="Calibri"/>
          <w:b/>
          <w:i w:val="0"/>
          <w:color w:val="2B6CB0"/>
          <w:sz w:val="28"/>
        </w:rPr>
        <w:t>5.1 Individual Ownership &amp; Contribution Breakdown</w:t>
      </w:r>
    </w:p>
    <w:p>
      <w:pPr>
        <w:spacing w:after="120" w:line="276" w:lineRule="auto"/>
      </w:pPr>
      <w:r>
        <w:rPr>
          <w:rFonts w:ascii="Calibri" w:hAnsi="Calibri"/>
          <w:b/>
          <w:i w:val="0"/>
          <w:color w:val="1A365D"/>
          <w:sz w:val="22"/>
        </w:rPr>
        <w:t xml:space="preserve">Member 1 (Account Service Owner): </w:t>
      </w:r>
      <w:r>
        <w:rPr>
          <w:rFonts w:ascii="Calibri" w:hAnsi="Calibri"/>
          <w:b w:val="0"/>
          <w:i w:val="0"/>
          <w:color w:val="2D3748"/>
          <w:sz w:val="22"/>
        </w:rPr>
        <w:t>Architected the security perimeter of the platform. Implemented UserAccount entity, BCrypt password encoder, custom UserDetailsService, and JwtTokenProvider. Designed REST controllers for user onboarding and profile management. Authored 5 unit tests validating authorization boundaries and security edge cases.</w:t>
      </w:r>
    </w:p>
    <w:p>
      <w:pPr>
        <w:spacing w:after="120" w:line="276" w:lineRule="auto"/>
      </w:pPr>
      <w:r>
        <w:rPr>
          <w:rFonts w:ascii="Calibri" w:hAnsi="Calibri"/>
          <w:b/>
          <w:i w:val="0"/>
          <w:color w:val="1A365D"/>
          <w:sz w:val="22"/>
        </w:rPr>
        <w:t xml:space="preserve">Member 2 (Driver &amp; Vehicle Service Owner): </w:t>
      </w:r>
      <w:r>
        <w:rPr>
          <w:rFonts w:ascii="Calibri" w:hAnsi="Calibri"/>
          <w:b w:val="0"/>
          <w:i w:val="0"/>
          <w:color w:val="2D3748"/>
          <w:sz w:val="22"/>
        </w:rPr>
        <w:t>Engineered the driver operational domain and vehicle fleet tracking. Built DriverProfile and Vehicle entities with one-to-one relationships. Implemented filtered queries allowing Ride Service to retrieve available drivers by geographical service area. Authored 3 unit tests verifying state mutations and fleet discovery queries.</w:t>
      </w:r>
    </w:p>
    <w:p>
      <w:pPr>
        <w:spacing w:after="120" w:line="276" w:lineRule="auto"/>
      </w:pPr>
      <w:r>
        <w:rPr>
          <w:rFonts w:ascii="Calibri" w:hAnsi="Calibri"/>
          <w:b/>
          <w:i w:val="0"/>
          <w:color w:val="1A365D"/>
          <w:sz w:val="22"/>
        </w:rPr>
        <w:t xml:space="preserve">Member 3 (Ride Management Service Owner): </w:t>
      </w:r>
      <w:r>
        <w:rPr>
          <w:rFonts w:ascii="Calibri" w:hAnsi="Calibri"/>
          <w:b w:val="0"/>
          <w:i w:val="0"/>
          <w:color w:val="2D3748"/>
          <w:sz w:val="22"/>
        </w:rPr>
        <w:t>Implemented the central orchestration engine of RideLink. Designed the Ride entity and strict lifecycle state machine (REQUESTED -&gt; ASSIGNED -&gt; ACCEPTED -&gt; IN_PROGRESS -&gt; COMPLETED / CANCELLED). Programmed Spring RestClient integrations to Driver and Fare microservices. Authored 5 unit tests verifying transitions and resilience fallbacks.</w:t>
      </w:r>
    </w:p>
    <w:p>
      <w:pPr>
        <w:spacing w:after="120" w:line="276" w:lineRule="auto"/>
      </w:pPr>
      <w:r>
        <w:rPr>
          <w:rFonts w:ascii="Calibri" w:hAnsi="Calibri"/>
          <w:b/>
          <w:i w:val="0"/>
          <w:color w:val="1A365D"/>
          <w:sz w:val="22"/>
        </w:rPr>
        <w:t xml:space="preserve">Member 4 (Fare &amp; Payment Service Owner): </w:t>
      </w:r>
      <w:r>
        <w:rPr>
          <w:rFonts w:ascii="Calibri" w:hAnsi="Calibri"/>
          <w:b w:val="0"/>
          <w:i w:val="0"/>
          <w:color w:val="2D3748"/>
          <w:sz w:val="22"/>
        </w:rPr>
        <w:t>Developed the financial ledger and pricing algorithms. Implemented Fare and Payment entities, dynamic rate calculators (Base + Distance + Duration), simulated card/cash processing, and digital receipt generation. Authored 4 unit tests verifying financial calculations and negative failure simulations.</w:t>
      </w:r>
    </w:p>
    <w:p>
      <w:pPr>
        <w:pStyle w:val="Heading2"/>
        <w:keepNext/>
        <w:spacing w:before="280" w:after="80"/>
      </w:pPr>
      <w:r>
        <w:rPr>
          <w:rFonts w:ascii="Calibri" w:hAnsi="Calibri"/>
          <w:b/>
          <w:i w:val="0"/>
          <w:color w:val="2B6CB0"/>
          <w:sz w:val="28"/>
        </w:rPr>
        <w:t>5.2 Viva Voce Reflection &amp; Future Architectural Enhancements</w:t>
      </w:r>
    </w:p>
    <w:p>
      <w:pPr>
        <w:spacing w:after="120" w:line="276" w:lineRule="auto"/>
      </w:pPr>
      <w:r>
        <w:rPr>
          <w:rFonts w:ascii="Calibri" w:hAnsi="Calibri"/>
          <w:b w:val="0"/>
          <w:i w:val="0"/>
          <w:color w:val="2D3748"/>
          <w:sz w:val="22"/>
        </w:rPr>
        <w:t>During viva evaluation, the group can defend the following technical decisions and evolutionary roadmap:</w:t>
        <w:br/>
        <w:t>1. Migration to Event-Driven Architecture (EDA): For high-scale production, replacing synchronous REST calls with Apache Kafka or RabbitMQ event streams would eliminate temporal coupling and prevent cascading timeouts during peak transit hours.</w:t>
        <w:br/>
        <w:t>2. API Gateway &amp; Service Registry: Deploying Spring Cloud Gateway alongside Netflix Eureka would unify ingress routing under a single entry point (e.g. port 8080), handling cross-cutting rate-limiting, SSL termination, and centralized JWT inspection.</w:t>
        <w:br/>
        <w:t>3. Distributed Tracing &amp; Observability: Incorporating OpenTelemetry and Zipkin would allow end-to-end latency profiling across distributed HTTP spans, expediting diagnosis of network bottlenecks.</w:t>
      </w:r>
    </w:p>
    <w:p>
      <w:r>
        <w:br w:type="page"/>
      </w:r>
    </w:p>
    <w:p>
      <w:pPr>
        <w:pStyle w:val="Heading1"/>
        <w:keepNext/>
        <w:spacing w:before="360" w:after="120"/>
      </w:pPr>
      <w:r>
        <w:rPr>
          <w:rFonts w:ascii="Calibri" w:hAnsi="Calibri"/>
          <w:b/>
          <w:i w:val="0"/>
          <w:color w:val="1A365D"/>
          <w:sz w:val="36"/>
        </w:rPr>
        <w:t>Appendices</w:t>
      </w:r>
    </w:p>
    <w:p>
      <w:pPr>
        <w:pStyle w:val="Heading2"/>
        <w:keepNext/>
        <w:spacing w:before="280" w:after="80"/>
      </w:pPr>
      <w:r>
        <w:rPr>
          <w:rFonts w:ascii="Calibri" w:hAnsi="Calibri"/>
          <w:b/>
          <w:i w:val="0"/>
          <w:color w:val="2B6CB0"/>
          <w:sz w:val="28"/>
        </w:rPr>
        <w:t>Appendix A: Complete REST API Catalog &amp; Interface Matrix</w:t>
      </w:r>
    </w:p>
    <w:tbl>
      <w:tblPr>
        <w:tblW w:type="auto" w:w="0"/>
        <w:jc w:val="center"/>
        <w:tblLook w:firstColumn="1" w:firstRow="1" w:lastColumn="0" w:lastRow="0" w:noHBand="0" w:noVBand="1" w:val="04A0"/>
      </w:tblPr>
      <w:tblGrid>
        <w:gridCol w:w="2340"/>
        <w:gridCol w:w="2340"/>
        <w:gridCol w:w="2340"/>
        <w:gridCol w:w="2340"/>
      </w:tblGrid>
      <w:tr>
        <w:tc>
          <w:tcPr>
            <w:tcW w:type="dxa" w:w="1728"/>
            <w:shd w:fill="1A365D"/>
            <w:tcMar>
              <w:top w:w="140" w:type="dxa"/>
              <w:bottom w:w="140" w:type="dxa"/>
              <w:left w:w="160" w:type="dxa"/>
              <w:right w:w="160" w:type="dxa"/>
            </w:tcMar>
          </w:tcPr>
          <w:p>
            <w:r>
              <w:rPr>
                <w:rFonts w:ascii="Calibri" w:hAnsi="Calibri"/>
                <w:b/>
                <w:i w:val="0"/>
                <w:color w:val="FFFFFF"/>
                <w:sz w:val="20"/>
              </w:rPr>
              <w:t>Service</w:t>
            </w:r>
          </w:p>
        </w:tc>
        <w:tc>
          <w:tcPr>
            <w:tcW w:type="dxa" w:w="1152"/>
            <w:shd w:fill="1A365D"/>
            <w:tcMar>
              <w:top w:w="140" w:type="dxa"/>
              <w:bottom w:w="140" w:type="dxa"/>
              <w:left w:w="160" w:type="dxa"/>
              <w:right w:w="160" w:type="dxa"/>
            </w:tcMar>
          </w:tcPr>
          <w:p>
            <w:r>
              <w:rPr>
                <w:rFonts w:ascii="Calibri" w:hAnsi="Calibri"/>
                <w:b/>
                <w:i w:val="0"/>
                <w:color w:val="FFFFFF"/>
                <w:sz w:val="20"/>
              </w:rPr>
              <w:t>Method</w:t>
            </w:r>
          </w:p>
        </w:tc>
        <w:tc>
          <w:tcPr>
            <w:tcW w:type="dxa" w:w="3600"/>
            <w:shd w:fill="1A365D"/>
            <w:tcMar>
              <w:top w:w="140" w:type="dxa"/>
              <w:bottom w:w="140" w:type="dxa"/>
              <w:left w:w="160" w:type="dxa"/>
              <w:right w:w="160" w:type="dxa"/>
            </w:tcMar>
          </w:tcPr>
          <w:p>
            <w:r>
              <w:rPr>
                <w:rFonts w:ascii="Calibri" w:hAnsi="Calibri"/>
                <w:b/>
                <w:i w:val="0"/>
                <w:color w:val="FFFFFF"/>
                <w:sz w:val="20"/>
              </w:rPr>
              <w:t>Endpoint URL</w:t>
            </w:r>
          </w:p>
        </w:tc>
        <w:tc>
          <w:tcPr>
            <w:tcW w:type="dxa" w:w="2880"/>
            <w:shd w:fill="1A365D"/>
            <w:tcMar>
              <w:top w:w="140" w:type="dxa"/>
              <w:bottom w:w="140" w:type="dxa"/>
              <w:left w:w="160" w:type="dxa"/>
              <w:right w:w="160" w:type="dxa"/>
            </w:tcMar>
          </w:tcPr>
          <w:p>
            <w:r>
              <w:rPr>
                <w:rFonts w:ascii="Calibri" w:hAnsi="Calibri"/>
                <w:b/>
                <w:i w:val="0"/>
                <w:color w:val="FFFFFF"/>
                <w:sz w:val="20"/>
              </w:rPr>
              <w:t>Description &amp; Payload</w:t>
            </w:r>
          </w:p>
        </w:tc>
      </w:tr>
      <w:tr>
        <w:tc>
          <w:tcPr>
            <w:tcW w:type="dxa" w:w="1728"/>
            <w:shd w:fill="FFFFFF"/>
            <w:tcMar>
              <w:top w:w="100" w:type="dxa"/>
              <w:bottom w:w="100" w:type="dxa"/>
              <w:left w:w="140" w:type="dxa"/>
              <w:right w:w="140" w:type="dxa"/>
            </w:tcMar>
          </w:tcPr>
          <w:p>
            <w:r>
              <w:rPr>
                <w:rFonts w:ascii="Calibri" w:hAnsi="Calibri"/>
                <w:b w:val="0"/>
                <w:i w:val="0"/>
                <w:color w:val="2D3748"/>
                <w:sz w:val="19"/>
              </w:rPr>
              <w:t>Account</w:t>
            </w:r>
          </w:p>
        </w:tc>
        <w:tc>
          <w:tcPr>
            <w:tcW w:type="dxa" w:w="1152"/>
            <w:shd w:fill="FFFFFF"/>
            <w:tcMar>
              <w:top w:w="100" w:type="dxa"/>
              <w:bottom w:w="100" w:type="dxa"/>
              <w:left w:w="140" w:type="dxa"/>
              <w:right w:w="140" w:type="dxa"/>
            </w:tcMar>
          </w:tcPr>
          <w:p>
            <w:r>
              <w:rPr>
                <w:rFonts w:ascii="Calibri" w:hAnsi="Calibri"/>
                <w:b w:val="0"/>
                <w:i w:val="0"/>
                <w:color w:val="2D3748"/>
                <w:sz w:val="19"/>
              </w:rPr>
              <w:t>POST</w:t>
            </w:r>
          </w:p>
        </w:tc>
        <w:tc>
          <w:tcPr>
            <w:tcW w:type="dxa" w:w="3600"/>
            <w:shd w:fill="FFFFFF"/>
            <w:tcMar>
              <w:top w:w="100" w:type="dxa"/>
              <w:bottom w:w="100" w:type="dxa"/>
              <w:left w:w="140" w:type="dxa"/>
              <w:right w:w="140" w:type="dxa"/>
            </w:tcMar>
          </w:tcPr>
          <w:p>
            <w:r>
              <w:rPr>
                <w:rFonts w:ascii="Calibri" w:hAnsi="Calibri"/>
                <w:b w:val="0"/>
                <w:i w:val="0"/>
                <w:color w:val="2D3748"/>
                <w:sz w:val="19"/>
              </w:rPr>
              <w:t>/api/accounts/register</w:t>
            </w:r>
          </w:p>
        </w:tc>
        <w:tc>
          <w:tcPr>
            <w:tcW w:type="dxa" w:w="2880"/>
            <w:shd w:fill="FFFFFF"/>
            <w:tcMar>
              <w:top w:w="100" w:type="dxa"/>
              <w:bottom w:w="100" w:type="dxa"/>
              <w:left w:w="140" w:type="dxa"/>
              <w:right w:w="140" w:type="dxa"/>
            </w:tcMar>
          </w:tcPr>
          <w:p>
            <w:r>
              <w:rPr>
                <w:rFonts w:ascii="Calibri" w:hAnsi="Calibri"/>
                <w:b w:val="0"/>
                <w:i w:val="0"/>
                <w:color w:val="2D3748"/>
                <w:sz w:val="19"/>
              </w:rPr>
              <w:t>Register passenger/driver account</w:t>
            </w:r>
          </w:p>
        </w:tc>
      </w:tr>
      <w:tr>
        <w:tc>
          <w:tcPr>
            <w:tcW w:type="dxa" w:w="1728"/>
            <w:shd w:fill="F7FAFC"/>
            <w:tcMar>
              <w:top w:w="100" w:type="dxa"/>
              <w:bottom w:w="100" w:type="dxa"/>
              <w:left w:w="140" w:type="dxa"/>
              <w:right w:w="140" w:type="dxa"/>
            </w:tcMar>
          </w:tcPr>
          <w:p>
            <w:r>
              <w:rPr>
                <w:rFonts w:ascii="Calibri" w:hAnsi="Calibri"/>
                <w:b w:val="0"/>
                <w:i w:val="0"/>
                <w:color w:val="2D3748"/>
                <w:sz w:val="19"/>
              </w:rPr>
              <w:t>Account</w:t>
            </w:r>
          </w:p>
        </w:tc>
        <w:tc>
          <w:tcPr>
            <w:tcW w:type="dxa" w:w="1152"/>
            <w:shd w:fill="F7FAFC"/>
            <w:tcMar>
              <w:top w:w="100" w:type="dxa"/>
              <w:bottom w:w="100" w:type="dxa"/>
              <w:left w:w="140" w:type="dxa"/>
              <w:right w:w="140" w:type="dxa"/>
            </w:tcMar>
          </w:tcPr>
          <w:p>
            <w:r>
              <w:rPr>
                <w:rFonts w:ascii="Calibri" w:hAnsi="Calibri"/>
                <w:b w:val="0"/>
                <w:i w:val="0"/>
                <w:color w:val="2D3748"/>
                <w:sz w:val="19"/>
              </w:rPr>
              <w:t>POST</w:t>
            </w:r>
          </w:p>
        </w:tc>
        <w:tc>
          <w:tcPr>
            <w:tcW w:type="dxa" w:w="3600"/>
            <w:shd w:fill="F7FAFC"/>
            <w:tcMar>
              <w:top w:w="100" w:type="dxa"/>
              <w:bottom w:w="100" w:type="dxa"/>
              <w:left w:w="140" w:type="dxa"/>
              <w:right w:w="140" w:type="dxa"/>
            </w:tcMar>
          </w:tcPr>
          <w:p>
            <w:r>
              <w:rPr>
                <w:rFonts w:ascii="Calibri" w:hAnsi="Calibri"/>
                <w:b w:val="0"/>
                <w:i w:val="0"/>
                <w:color w:val="2D3748"/>
                <w:sz w:val="19"/>
              </w:rPr>
              <w:t>/api/accounts/login</w:t>
            </w:r>
          </w:p>
        </w:tc>
        <w:tc>
          <w:tcPr>
            <w:tcW w:type="dxa" w:w="2880"/>
            <w:shd w:fill="F7FAFC"/>
            <w:tcMar>
              <w:top w:w="100" w:type="dxa"/>
              <w:bottom w:w="100" w:type="dxa"/>
              <w:left w:w="140" w:type="dxa"/>
              <w:right w:w="140" w:type="dxa"/>
            </w:tcMar>
          </w:tcPr>
          <w:p>
            <w:r>
              <w:rPr>
                <w:rFonts w:ascii="Calibri" w:hAnsi="Calibri"/>
                <w:b w:val="0"/>
                <w:i w:val="0"/>
                <w:color w:val="2D3748"/>
                <w:sz w:val="19"/>
              </w:rPr>
              <w:t>Authenticate &amp; receive JWT token</w:t>
            </w:r>
          </w:p>
        </w:tc>
      </w:tr>
      <w:tr>
        <w:tc>
          <w:tcPr>
            <w:tcW w:type="dxa" w:w="1728"/>
            <w:shd w:fill="FFFFFF"/>
            <w:tcMar>
              <w:top w:w="100" w:type="dxa"/>
              <w:bottom w:w="100" w:type="dxa"/>
              <w:left w:w="140" w:type="dxa"/>
              <w:right w:w="140" w:type="dxa"/>
            </w:tcMar>
          </w:tcPr>
          <w:p>
            <w:r>
              <w:rPr>
                <w:rFonts w:ascii="Calibri" w:hAnsi="Calibri"/>
                <w:b w:val="0"/>
                <w:i w:val="0"/>
                <w:color w:val="2D3748"/>
                <w:sz w:val="19"/>
              </w:rPr>
              <w:t>Account</w:t>
            </w:r>
          </w:p>
        </w:tc>
        <w:tc>
          <w:tcPr>
            <w:tcW w:type="dxa" w:w="1152"/>
            <w:shd w:fill="FFFFFF"/>
            <w:tcMar>
              <w:top w:w="100" w:type="dxa"/>
              <w:bottom w:w="100" w:type="dxa"/>
              <w:left w:w="140" w:type="dxa"/>
              <w:right w:w="140" w:type="dxa"/>
            </w:tcMar>
          </w:tcPr>
          <w:p>
            <w:r>
              <w:rPr>
                <w:rFonts w:ascii="Calibri" w:hAnsi="Calibri"/>
                <w:b w:val="0"/>
                <w:i w:val="0"/>
                <w:color w:val="2D3748"/>
                <w:sz w:val="19"/>
              </w:rPr>
              <w:t>GET</w:t>
            </w:r>
          </w:p>
        </w:tc>
        <w:tc>
          <w:tcPr>
            <w:tcW w:type="dxa" w:w="3600"/>
            <w:shd w:fill="FFFFFF"/>
            <w:tcMar>
              <w:top w:w="100" w:type="dxa"/>
              <w:bottom w:w="100" w:type="dxa"/>
              <w:left w:w="140" w:type="dxa"/>
              <w:right w:w="140" w:type="dxa"/>
            </w:tcMar>
          </w:tcPr>
          <w:p>
            <w:r>
              <w:rPr>
                <w:rFonts w:ascii="Calibri" w:hAnsi="Calibri"/>
                <w:b w:val="0"/>
                <w:i w:val="0"/>
                <w:color w:val="2D3748"/>
                <w:sz w:val="19"/>
              </w:rPr>
              <w:t>/api/accounts/profile/{id}</w:t>
            </w:r>
          </w:p>
        </w:tc>
        <w:tc>
          <w:tcPr>
            <w:tcW w:type="dxa" w:w="2880"/>
            <w:shd w:fill="FFFFFF"/>
            <w:tcMar>
              <w:top w:w="100" w:type="dxa"/>
              <w:bottom w:w="100" w:type="dxa"/>
              <w:left w:w="140" w:type="dxa"/>
              <w:right w:w="140" w:type="dxa"/>
            </w:tcMar>
          </w:tcPr>
          <w:p>
            <w:r>
              <w:rPr>
                <w:rFonts w:ascii="Calibri" w:hAnsi="Calibri"/>
                <w:b w:val="0"/>
                <w:i w:val="0"/>
                <w:color w:val="2D3748"/>
                <w:sz w:val="19"/>
              </w:rPr>
              <w:t>Retrieve account profile (Protected)</w:t>
            </w:r>
          </w:p>
        </w:tc>
      </w:tr>
      <w:tr>
        <w:tc>
          <w:tcPr>
            <w:tcW w:type="dxa" w:w="1728"/>
            <w:shd w:fill="F7FAFC"/>
            <w:tcMar>
              <w:top w:w="100" w:type="dxa"/>
              <w:bottom w:w="100" w:type="dxa"/>
              <w:left w:w="140" w:type="dxa"/>
              <w:right w:w="140" w:type="dxa"/>
            </w:tcMar>
          </w:tcPr>
          <w:p>
            <w:r>
              <w:rPr>
                <w:rFonts w:ascii="Calibri" w:hAnsi="Calibri"/>
                <w:b w:val="0"/>
                <w:i w:val="0"/>
                <w:color w:val="2D3748"/>
                <w:sz w:val="19"/>
              </w:rPr>
              <w:t>Account</w:t>
            </w:r>
          </w:p>
        </w:tc>
        <w:tc>
          <w:tcPr>
            <w:tcW w:type="dxa" w:w="1152"/>
            <w:shd w:fill="F7FAFC"/>
            <w:tcMar>
              <w:top w:w="100" w:type="dxa"/>
              <w:bottom w:w="100" w:type="dxa"/>
              <w:left w:w="140" w:type="dxa"/>
              <w:right w:w="140" w:type="dxa"/>
            </w:tcMar>
          </w:tcPr>
          <w:p>
            <w:r>
              <w:rPr>
                <w:rFonts w:ascii="Calibri" w:hAnsi="Calibri"/>
                <w:b w:val="0"/>
                <w:i w:val="0"/>
                <w:color w:val="2D3748"/>
                <w:sz w:val="19"/>
              </w:rPr>
              <w:t>PATCH</w:t>
            </w:r>
          </w:p>
        </w:tc>
        <w:tc>
          <w:tcPr>
            <w:tcW w:type="dxa" w:w="3600"/>
            <w:shd w:fill="F7FAFC"/>
            <w:tcMar>
              <w:top w:w="100" w:type="dxa"/>
              <w:bottom w:w="100" w:type="dxa"/>
              <w:left w:w="140" w:type="dxa"/>
              <w:right w:w="140" w:type="dxa"/>
            </w:tcMar>
          </w:tcPr>
          <w:p>
            <w:r>
              <w:rPr>
                <w:rFonts w:ascii="Calibri" w:hAnsi="Calibri"/>
                <w:b w:val="0"/>
                <w:i w:val="0"/>
                <w:color w:val="2D3748"/>
                <w:sz w:val="19"/>
              </w:rPr>
              <w:t>/api/accounts/{id}/status</w:t>
            </w:r>
          </w:p>
        </w:tc>
        <w:tc>
          <w:tcPr>
            <w:tcW w:type="dxa" w:w="2880"/>
            <w:shd w:fill="F7FAFC"/>
            <w:tcMar>
              <w:top w:w="100" w:type="dxa"/>
              <w:bottom w:w="100" w:type="dxa"/>
              <w:left w:w="140" w:type="dxa"/>
              <w:right w:w="140" w:type="dxa"/>
            </w:tcMar>
          </w:tcPr>
          <w:p>
            <w:r>
              <w:rPr>
                <w:rFonts w:ascii="Calibri" w:hAnsi="Calibri"/>
                <w:b w:val="0"/>
                <w:i w:val="0"/>
                <w:color w:val="2D3748"/>
                <w:sz w:val="19"/>
              </w:rPr>
              <w:t>Update status (ACTIVE, SUSPENDED)</w:t>
            </w:r>
          </w:p>
        </w:tc>
      </w:tr>
      <w:tr>
        <w:tc>
          <w:tcPr>
            <w:tcW w:type="dxa" w:w="1728"/>
            <w:shd w:fill="FFFFFF"/>
            <w:tcMar>
              <w:top w:w="100" w:type="dxa"/>
              <w:bottom w:w="100" w:type="dxa"/>
              <w:left w:w="140" w:type="dxa"/>
              <w:right w:w="140" w:type="dxa"/>
            </w:tcMar>
          </w:tcPr>
          <w:p>
            <w:r>
              <w:rPr>
                <w:rFonts w:ascii="Calibri" w:hAnsi="Calibri"/>
                <w:b w:val="0"/>
                <w:i w:val="0"/>
                <w:color w:val="2D3748"/>
                <w:sz w:val="19"/>
              </w:rPr>
              <w:t>Driver</w:t>
            </w:r>
          </w:p>
        </w:tc>
        <w:tc>
          <w:tcPr>
            <w:tcW w:type="dxa" w:w="1152"/>
            <w:shd w:fill="FFFFFF"/>
            <w:tcMar>
              <w:top w:w="100" w:type="dxa"/>
              <w:bottom w:w="100" w:type="dxa"/>
              <w:left w:w="140" w:type="dxa"/>
              <w:right w:w="140" w:type="dxa"/>
            </w:tcMar>
          </w:tcPr>
          <w:p>
            <w:r>
              <w:rPr>
                <w:rFonts w:ascii="Calibri" w:hAnsi="Calibri"/>
                <w:b w:val="0"/>
                <w:i w:val="0"/>
                <w:color w:val="2D3748"/>
                <w:sz w:val="19"/>
              </w:rPr>
              <w:t>POST</w:t>
            </w:r>
          </w:p>
        </w:tc>
        <w:tc>
          <w:tcPr>
            <w:tcW w:type="dxa" w:w="3600"/>
            <w:shd w:fill="FFFFFF"/>
            <w:tcMar>
              <w:top w:w="100" w:type="dxa"/>
              <w:bottom w:w="100" w:type="dxa"/>
              <w:left w:w="140" w:type="dxa"/>
              <w:right w:w="140" w:type="dxa"/>
            </w:tcMar>
          </w:tcPr>
          <w:p>
            <w:r>
              <w:rPr>
                <w:rFonts w:ascii="Calibri" w:hAnsi="Calibri"/>
                <w:b w:val="0"/>
                <w:i w:val="0"/>
                <w:color w:val="2D3748"/>
                <w:sz w:val="19"/>
              </w:rPr>
              <w:t>/api/drivers</w:t>
            </w:r>
          </w:p>
        </w:tc>
        <w:tc>
          <w:tcPr>
            <w:tcW w:type="dxa" w:w="2880"/>
            <w:shd w:fill="FFFFFF"/>
            <w:tcMar>
              <w:top w:w="100" w:type="dxa"/>
              <w:bottom w:w="100" w:type="dxa"/>
              <w:left w:w="140" w:type="dxa"/>
              <w:right w:w="140" w:type="dxa"/>
            </w:tcMar>
          </w:tcPr>
          <w:p>
            <w:r>
              <w:rPr>
                <w:rFonts w:ascii="Calibri" w:hAnsi="Calibri"/>
                <w:b w:val="0"/>
                <w:i w:val="0"/>
                <w:color w:val="2D3748"/>
                <w:sz w:val="19"/>
              </w:rPr>
              <w:t>Register driver &amp; vehicle profile</w:t>
            </w:r>
          </w:p>
        </w:tc>
      </w:tr>
      <w:tr>
        <w:tc>
          <w:tcPr>
            <w:tcW w:type="dxa" w:w="1728"/>
            <w:shd w:fill="F7FAFC"/>
            <w:tcMar>
              <w:top w:w="100" w:type="dxa"/>
              <w:bottom w:w="100" w:type="dxa"/>
              <w:left w:w="140" w:type="dxa"/>
              <w:right w:w="140" w:type="dxa"/>
            </w:tcMar>
          </w:tcPr>
          <w:p>
            <w:r>
              <w:rPr>
                <w:rFonts w:ascii="Calibri" w:hAnsi="Calibri"/>
                <w:b w:val="0"/>
                <w:i w:val="0"/>
                <w:color w:val="2D3748"/>
                <w:sz w:val="19"/>
              </w:rPr>
              <w:t>Driver</w:t>
            </w:r>
          </w:p>
        </w:tc>
        <w:tc>
          <w:tcPr>
            <w:tcW w:type="dxa" w:w="1152"/>
            <w:shd w:fill="F7FAFC"/>
            <w:tcMar>
              <w:top w:w="100" w:type="dxa"/>
              <w:bottom w:w="100" w:type="dxa"/>
              <w:left w:w="140" w:type="dxa"/>
              <w:right w:w="140" w:type="dxa"/>
            </w:tcMar>
          </w:tcPr>
          <w:p>
            <w:r>
              <w:rPr>
                <w:rFonts w:ascii="Calibri" w:hAnsi="Calibri"/>
                <w:b w:val="0"/>
                <w:i w:val="0"/>
                <w:color w:val="2D3748"/>
                <w:sz w:val="19"/>
              </w:rPr>
              <w:t>PATCH</w:t>
            </w:r>
          </w:p>
        </w:tc>
        <w:tc>
          <w:tcPr>
            <w:tcW w:type="dxa" w:w="3600"/>
            <w:shd w:fill="F7FAFC"/>
            <w:tcMar>
              <w:top w:w="100" w:type="dxa"/>
              <w:bottom w:w="100" w:type="dxa"/>
              <w:left w:w="140" w:type="dxa"/>
              <w:right w:w="140" w:type="dxa"/>
            </w:tcMar>
          </w:tcPr>
          <w:p>
            <w:r>
              <w:rPr>
                <w:rFonts w:ascii="Calibri" w:hAnsi="Calibri"/>
                <w:b w:val="0"/>
                <w:i w:val="0"/>
                <w:color w:val="2D3748"/>
                <w:sz w:val="19"/>
              </w:rPr>
              <w:t>/api/drivers/{id}/availability</w:t>
            </w:r>
          </w:p>
        </w:tc>
        <w:tc>
          <w:tcPr>
            <w:tcW w:type="dxa" w:w="2880"/>
            <w:shd w:fill="F7FAFC"/>
            <w:tcMar>
              <w:top w:w="100" w:type="dxa"/>
              <w:bottom w:w="100" w:type="dxa"/>
              <w:left w:w="140" w:type="dxa"/>
              <w:right w:w="140" w:type="dxa"/>
            </w:tcMar>
          </w:tcPr>
          <w:p>
            <w:r>
              <w:rPr>
                <w:rFonts w:ascii="Calibri" w:hAnsi="Calibri"/>
                <w:b w:val="0"/>
                <w:i w:val="0"/>
                <w:color w:val="2D3748"/>
                <w:sz w:val="19"/>
              </w:rPr>
              <w:t>Toggle status (AVAILABLE, ON_RIDE)</w:t>
            </w:r>
          </w:p>
        </w:tc>
      </w:tr>
      <w:tr>
        <w:tc>
          <w:tcPr>
            <w:tcW w:type="dxa" w:w="1728"/>
            <w:shd w:fill="FFFFFF"/>
            <w:tcMar>
              <w:top w:w="100" w:type="dxa"/>
              <w:bottom w:w="100" w:type="dxa"/>
              <w:left w:w="140" w:type="dxa"/>
              <w:right w:w="140" w:type="dxa"/>
            </w:tcMar>
          </w:tcPr>
          <w:p>
            <w:r>
              <w:rPr>
                <w:rFonts w:ascii="Calibri" w:hAnsi="Calibri"/>
                <w:b w:val="0"/>
                <w:i w:val="0"/>
                <w:color w:val="2D3748"/>
                <w:sz w:val="19"/>
              </w:rPr>
              <w:t>Driver</w:t>
            </w:r>
          </w:p>
        </w:tc>
        <w:tc>
          <w:tcPr>
            <w:tcW w:type="dxa" w:w="1152"/>
            <w:shd w:fill="FFFFFF"/>
            <w:tcMar>
              <w:top w:w="100" w:type="dxa"/>
              <w:bottom w:w="100" w:type="dxa"/>
              <w:left w:w="140" w:type="dxa"/>
              <w:right w:w="140" w:type="dxa"/>
            </w:tcMar>
          </w:tcPr>
          <w:p>
            <w:r>
              <w:rPr>
                <w:rFonts w:ascii="Calibri" w:hAnsi="Calibri"/>
                <w:b w:val="0"/>
                <w:i w:val="0"/>
                <w:color w:val="2D3748"/>
                <w:sz w:val="19"/>
              </w:rPr>
              <w:t>PATCH</w:t>
            </w:r>
          </w:p>
        </w:tc>
        <w:tc>
          <w:tcPr>
            <w:tcW w:type="dxa" w:w="3600"/>
            <w:shd w:fill="FFFFFF"/>
            <w:tcMar>
              <w:top w:w="100" w:type="dxa"/>
              <w:bottom w:w="100" w:type="dxa"/>
              <w:left w:w="140" w:type="dxa"/>
              <w:right w:w="140" w:type="dxa"/>
            </w:tcMar>
          </w:tcPr>
          <w:p>
            <w:r>
              <w:rPr>
                <w:rFonts w:ascii="Calibri" w:hAnsi="Calibri"/>
                <w:b w:val="0"/>
                <w:i w:val="0"/>
                <w:color w:val="2D3748"/>
                <w:sz w:val="19"/>
              </w:rPr>
              <w:t>/api/drivers/{id}/location</w:t>
            </w:r>
          </w:p>
        </w:tc>
        <w:tc>
          <w:tcPr>
            <w:tcW w:type="dxa" w:w="2880"/>
            <w:shd w:fill="FFFFFF"/>
            <w:tcMar>
              <w:top w:w="100" w:type="dxa"/>
              <w:bottom w:w="100" w:type="dxa"/>
              <w:left w:w="140" w:type="dxa"/>
              <w:right w:w="140" w:type="dxa"/>
            </w:tcMar>
          </w:tcPr>
          <w:p>
            <w:r>
              <w:rPr>
                <w:rFonts w:ascii="Calibri" w:hAnsi="Calibri"/>
                <w:b w:val="0"/>
                <w:i w:val="0"/>
                <w:color w:val="2D3748"/>
                <w:sz w:val="19"/>
              </w:rPr>
              <w:t>Update GPS coordinates &amp; service area</w:t>
            </w:r>
          </w:p>
        </w:tc>
      </w:tr>
      <w:tr>
        <w:tc>
          <w:tcPr>
            <w:tcW w:type="dxa" w:w="1728"/>
            <w:shd w:fill="F7FAFC"/>
            <w:tcMar>
              <w:top w:w="100" w:type="dxa"/>
              <w:bottom w:w="100" w:type="dxa"/>
              <w:left w:w="140" w:type="dxa"/>
              <w:right w:w="140" w:type="dxa"/>
            </w:tcMar>
          </w:tcPr>
          <w:p>
            <w:r>
              <w:rPr>
                <w:rFonts w:ascii="Calibri" w:hAnsi="Calibri"/>
                <w:b w:val="0"/>
                <w:i w:val="0"/>
                <w:color w:val="2D3748"/>
                <w:sz w:val="19"/>
              </w:rPr>
              <w:t>Driver</w:t>
            </w:r>
          </w:p>
        </w:tc>
        <w:tc>
          <w:tcPr>
            <w:tcW w:type="dxa" w:w="1152"/>
            <w:shd w:fill="F7FAFC"/>
            <w:tcMar>
              <w:top w:w="100" w:type="dxa"/>
              <w:bottom w:w="100" w:type="dxa"/>
              <w:left w:w="140" w:type="dxa"/>
              <w:right w:w="140" w:type="dxa"/>
            </w:tcMar>
          </w:tcPr>
          <w:p>
            <w:r>
              <w:rPr>
                <w:rFonts w:ascii="Calibri" w:hAnsi="Calibri"/>
                <w:b w:val="0"/>
                <w:i w:val="0"/>
                <w:color w:val="2D3748"/>
                <w:sz w:val="19"/>
              </w:rPr>
              <w:t>GET</w:t>
            </w:r>
          </w:p>
        </w:tc>
        <w:tc>
          <w:tcPr>
            <w:tcW w:type="dxa" w:w="3600"/>
            <w:shd w:fill="F7FAFC"/>
            <w:tcMar>
              <w:top w:w="100" w:type="dxa"/>
              <w:bottom w:w="100" w:type="dxa"/>
              <w:left w:w="140" w:type="dxa"/>
              <w:right w:w="140" w:type="dxa"/>
            </w:tcMar>
          </w:tcPr>
          <w:p>
            <w:r>
              <w:rPr>
                <w:rFonts w:ascii="Calibri" w:hAnsi="Calibri"/>
                <w:b w:val="0"/>
                <w:i w:val="0"/>
                <w:color w:val="2D3748"/>
                <w:sz w:val="19"/>
              </w:rPr>
              <w:t>/api/drivers/eligible</w:t>
            </w:r>
          </w:p>
        </w:tc>
        <w:tc>
          <w:tcPr>
            <w:tcW w:type="dxa" w:w="2880"/>
            <w:shd w:fill="F7FAFC"/>
            <w:tcMar>
              <w:top w:w="100" w:type="dxa"/>
              <w:bottom w:w="100" w:type="dxa"/>
              <w:left w:w="140" w:type="dxa"/>
              <w:right w:w="140" w:type="dxa"/>
            </w:tcMar>
          </w:tcPr>
          <w:p>
            <w:r>
              <w:rPr>
                <w:rFonts w:ascii="Calibri" w:hAnsi="Calibri"/>
                <w:b w:val="0"/>
                <w:i w:val="0"/>
                <w:color w:val="2D3748"/>
                <w:sz w:val="19"/>
              </w:rPr>
              <w:t>Interservice: Find available drivers by area</w:t>
            </w:r>
          </w:p>
        </w:tc>
      </w:tr>
      <w:tr>
        <w:tc>
          <w:tcPr>
            <w:tcW w:type="dxa" w:w="1728"/>
            <w:shd w:fill="FFFFFF"/>
            <w:tcMar>
              <w:top w:w="100" w:type="dxa"/>
              <w:bottom w:w="100" w:type="dxa"/>
              <w:left w:w="140" w:type="dxa"/>
              <w:right w:w="140" w:type="dxa"/>
            </w:tcMar>
          </w:tcPr>
          <w:p>
            <w:r>
              <w:rPr>
                <w:rFonts w:ascii="Calibri" w:hAnsi="Calibri"/>
                <w:b w:val="0"/>
                <w:i w:val="0"/>
                <w:color w:val="2D3748"/>
                <w:sz w:val="19"/>
              </w:rPr>
              <w:t>Ride</w:t>
            </w:r>
          </w:p>
        </w:tc>
        <w:tc>
          <w:tcPr>
            <w:tcW w:type="dxa" w:w="1152"/>
            <w:shd w:fill="FFFFFF"/>
            <w:tcMar>
              <w:top w:w="100" w:type="dxa"/>
              <w:bottom w:w="100" w:type="dxa"/>
              <w:left w:w="140" w:type="dxa"/>
              <w:right w:w="140" w:type="dxa"/>
            </w:tcMar>
          </w:tcPr>
          <w:p>
            <w:r>
              <w:rPr>
                <w:rFonts w:ascii="Calibri" w:hAnsi="Calibri"/>
                <w:b w:val="0"/>
                <w:i w:val="0"/>
                <w:color w:val="2D3748"/>
                <w:sz w:val="19"/>
              </w:rPr>
              <w:t>POST</w:t>
            </w:r>
          </w:p>
        </w:tc>
        <w:tc>
          <w:tcPr>
            <w:tcW w:type="dxa" w:w="3600"/>
            <w:shd w:fill="FFFFFF"/>
            <w:tcMar>
              <w:top w:w="100" w:type="dxa"/>
              <w:bottom w:w="100" w:type="dxa"/>
              <w:left w:w="140" w:type="dxa"/>
              <w:right w:w="140" w:type="dxa"/>
            </w:tcMar>
          </w:tcPr>
          <w:p>
            <w:r>
              <w:rPr>
                <w:rFonts w:ascii="Calibri" w:hAnsi="Calibri"/>
                <w:b w:val="0"/>
                <w:i w:val="0"/>
                <w:color w:val="2D3748"/>
                <w:sz w:val="19"/>
              </w:rPr>
              <w:t>/api/rides/request</w:t>
            </w:r>
          </w:p>
        </w:tc>
        <w:tc>
          <w:tcPr>
            <w:tcW w:type="dxa" w:w="2880"/>
            <w:shd w:fill="FFFFFF"/>
            <w:tcMar>
              <w:top w:w="100" w:type="dxa"/>
              <w:bottom w:w="100" w:type="dxa"/>
              <w:left w:w="140" w:type="dxa"/>
              <w:right w:w="140" w:type="dxa"/>
            </w:tcMar>
          </w:tcPr>
          <w:p>
            <w:r>
              <w:rPr>
                <w:rFonts w:ascii="Calibri" w:hAnsi="Calibri"/>
                <w:b w:val="0"/>
                <w:i w:val="0"/>
                <w:color w:val="2D3748"/>
                <w:sz w:val="19"/>
              </w:rPr>
              <w:t>Request ride &amp; auto-assign eligible driver</w:t>
            </w:r>
          </w:p>
        </w:tc>
      </w:tr>
      <w:tr>
        <w:tc>
          <w:tcPr>
            <w:tcW w:type="dxa" w:w="1728"/>
            <w:shd w:fill="F7FAFC"/>
            <w:tcMar>
              <w:top w:w="100" w:type="dxa"/>
              <w:bottom w:w="100" w:type="dxa"/>
              <w:left w:w="140" w:type="dxa"/>
              <w:right w:w="140" w:type="dxa"/>
            </w:tcMar>
          </w:tcPr>
          <w:p>
            <w:r>
              <w:rPr>
                <w:rFonts w:ascii="Calibri" w:hAnsi="Calibri"/>
                <w:b w:val="0"/>
                <w:i w:val="0"/>
                <w:color w:val="2D3748"/>
                <w:sz w:val="19"/>
              </w:rPr>
              <w:t>Ride</w:t>
            </w:r>
          </w:p>
        </w:tc>
        <w:tc>
          <w:tcPr>
            <w:tcW w:type="dxa" w:w="1152"/>
            <w:shd w:fill="F7FAFC"/>
            <w:tcMar>
              <w:top w:w="100" w:type="dxa"/>
              <w:bottom w:w="100" w:type="dxa"/>
              <w:left w:w="140" w:type="dxa"/>
              <w:right w:w="140" w:type="dxa"/>
            </w:tcMar>
          </w:tcPr>
          <w:p>
            <w:r>
              <w:rPr>
                <w:rFonts w:ascii="Calibri" w:hAnsi="Calibri"/>
                <w:b w:val="0"/>
                <w:i w:val="0"/>
                <w:color w:val="2D3748"/>
                <w:sz w:val="19"/>
              </w:rPr>
              <w:t>POST</w:t>
            </w:r>
          </w:p>
        </w:tc>
        <w:tc>
          <w:tcPr>
            <w:tcW w:type="dxa" w:w="3600"/>
            <w:shd w:fill="F7FAFC"/>
            <w:tcMar>
              <w:top w:w="100" w:type="dxa"/>
              <w:bottom w:w="100" w:type="dxa"/>
              <w:left w:w="140" w:type="dxa"/>
              <w:right w:w="140" w:type="dxa"/>
            </w:tcMar>
          </w:tcPr>
          <w:p>
            <w:r>
              <w:rPr>
                <w:rFonts w:ascii="Calibri" w:hAnsi="Calibri"/>
                <w:b w:val="0"/>
                <w:i w:val="0"/>
                <w:color w:val="2D3748"/>
                <w:sz w:val="19"/>
              </w:rPr>
              <w:t>/api/rides/{id}/accept</w:t>
            </w:r>
          </w:p>
        </w:tc>
        <w:tc>
          <w:tcPr>
            <w:tcW w:type="dxa" w:w="2880"/>
            <w:shd w:fill="F7FAFC"/>
            <w:tcMar>
              <w:top w:w="100" w:type="dxa"/>
              <w:bottom w:w="100" w:type="dxa"/>
              <w:left w:w="140" w:type="dxa"/>
              <w:right w:w="140" w:type="dxa"/>
            </w:tcMar>
          </w:tcPr>
          <w:p>
            <w:r>
              <w:rPr>
                <w:rFonts w:ascii="Calibri" w:hAnsi="Calibri"/>
                <w:b w:val="0"/>
                <w:i w:val="0"/>
                <w:color w:val="2D3748"/>
                <w:sz w:val="19"/>
              </w:rPr>
              <w:t>Driver accepts assigned ride</w:t>
            </w:r>
          </w:p>
        </w:tc>
      </w:tr>
      <w:tr>
        <w:tc>
          <w:tcPr>
            <w:tcW w:type="dxa" w:w="1728"/>
            <w:shd w:fill="FFFFFF"/>
            <w:tcMar>
              <w:top w:w="100" w:type="dxa"/>
              <w:bottom w:w="100" w:type="dxa"/>
              <w:left w:w="140" w:type="dxa"/>
              <w:right w:w="140" w:type="dxa"/>
            </w:tcMar>
          </w:tcPr>
          <w:p>
            <w:r>
              <w:rPr>
                <w:rFonts w:ascii="Calibri" w:hAnsi="Calibri"/>
                <w:b w:val="0"/>
                <w:i w:val="0"/>
                <w:color w:val="2D3748"/>
                <w:sz w:val="19"/>
              </w:rPr>
              <w:t>Ride</w:t>
            </w:r>
          </w:p>
        </w:tc>
        <w:tc>
          <w:tcPr>
            <w:tcW w:type="dxa" w:w="1152"/>
            <w:shd w:fill="FFFFFF"/>
            <w:tcMar>
              <w:top w:w="100" w:type="dxa"/>
              <w:bottom w:w="100" w:type="dxa"/>
              <w:left w:w="140" w:type="dxa"/>
              <w:right w:w="140" w:type="dxa"/>
            </w:tcMar>
          </w:tcPr>
          <w:p>
            <w:r>
              <w:rPr>
                <w:rFonts w:ascii="Calibri" w:hAnsi="Calibri"/>
                <w:b w:val="0"/>
                <w:i w:val="0"/>
                <w:color w:val="2D3748"/>
                <w:sz w:val="19"/>
              </w:rPr>
              <w:t>POST</w:t>
            </w:r>
          </w:p>
        </w:tc>
        <w:tc>
          <w:tcPr>
            <w:tcW w:type="dxa" w:w="3600"/>
            <w:shd w:fill="FFFFFF"/>
            <w:tcMar>
              <w:top w:w="100" w:type="dxa"/>
              <w:bottom w:w="100" w:type="dxa"/>
              <w:left w:w="140" w:type="dxa"/>
              <w:right w:w="140" w:type="dxa"/>
            </w:tcMar>
          </w:tcPr>
          <w:p>
            <w:r>
              <w:rPr>
                <w:rFonts w:ascii="Calibri" w:hAnsi="Calibri"/>
                <w:b w:val="0"/>
                <w:i w:val="0"/>
                <w:color w:val="2D3748"/>
                <w:sz w:val="19"/>
              </w:rPr>
              <w:t>/api/rides/{id}/start</w:t>
            </w:r>
          </w:p>
        </w:tc>
        <w:tc>
          <w:tcPr>
            <w:tcW w:type="dxa" w:w="2880"/>
            <w:shd w:fill="FFFFFF"/>
            <w:tcMar>
              <w:top w:w="100" w:type="dxa"/>
              <w:bottom w:w="100" w:type="dxa"/>
              <w:left w:w="140" w:type="dxa"/>
              <w:right w:w="140" w:type="dxa"/>
            </w:tcMar>
          </w:tcPr>
          <w:p>
            <w:r>
              <w:rPr>
                <w:rFonts w:ascii="Calibri" w:hAnsi="Calibri"/>
                <w:b w:val="0"/>
                <w:i w:val="0"/>
                <w:color w:val="2D3748"/>
                <w:sz w:val="19"/>
              </w:rPr>
              <w:t>Driver begins trip (IN_PROGRESS)</w:t>
            </w:r>
          </w:p>
        </w:tc>
      </w:tr>
      <w:tr>
        <w:tc>
          <w:tcPr>
            <w:tcW w:type="dxa" w:w="1728"/>
            <w:shd w:fill="F7FAFC"/>
            <w:tcMar>
              <w:top w:w="100" w:type="dxa"/>
              <w:bottom w:w="100" w:type="dxa"/>
              <w:left w:w="140" w:type="dxa"/>
              <w:right w:w="140" w:type="dxa"/>
            </w:tcMar>
          </w:tcPr>
          <w:p>
            <w:r>
              <w:rPr>
                <w:rFonts w:ascii="Calibri" w:hAnsi="Calibri"/>
                <w:b w:val="0"/>
                <w:i w:val="0"/>
                <w:color w:val="2D3748"/>
                <w:sz w:val="19"/>
              </w:rPr>
              <w:t>Ride</w:t>
            </w:r>
          </w:p>
        </w:tc>
        <w:tc>
          <w:tcPr>
            <w:tcW w:type="dxa" w:w="1152"/>
            <w:shd w:fill="F7FAFC"/>
            <w:tcMar>
              <w:top w:w="100" w:type="dxa"/>
              <w:bottom w:w="100" w:type="dxa"/>
              <w:left w:w="140" w:type="dxa"/>
              <w:right w:w="140" w:type="dxa"/>
            </w:tcMar>
          </w:tcPr>
          <w:p>
            <w:r>
              <w:rPr>
                <w:rFonts w:ascii="Calibri" w:hAnsi="Calibri"/>
                <w:b w:val="0"/>
                <w:i w:val="0"/>
                <w:color w:val="2D3748"/>
                <w:sz w:val="19"/>
              </w:rPr>
              <w:t>POST</w:t>
            </w:r>
          </w:p>
        </w:tc>
        <w:tc>
          <w:tcPr>
            <w:tcW w:type="dxa" w:w="3600"/>
            <w:shd w:fill="F7FAFC"/>
            <w:tcMar>
              <w:top w:w="100" w:type="dxa"/>
              <w:bottom w:w="100" w:type="dxa"/>
              <w:left w:w="140" w:type="dxa"/>
              <w:right w:w="140" w:type="dxa"/>
            </w:tcMar>
          </w:tcPr>
          <w:p>
            <w:r>
              <w:rPr>
                <w:rFonts w:ascii="Calibri" w:hAnsi="Calibri"/>
                <w:b w:val="0"/>
                <w:i w:val="0"/>
                <w:color w:val="2D3748"/>
                <w:sz w:val="19"/>
              </w:rPr>
              <w:t>/api/rides/{id}/complete</w:t>
            </w:r>
          </w:p>
        </w:tc>
        <w:tc>
          <w:tcPr>
            <w:tcW w:type="dxa" w:w="2880"/>
            <w:shd w:fill="F7FAFC"/>
            <w:tcMar>
              <w:top w:w="100" w:type="dxa"/>
              <w:bottom w:w="100" w:type="dxa"/>
              <w:left w:w="140" w:type="dxa"/>
              <w:right w:w="140" w:type="dxa"/>
            </w:tcMar>
          </w:tcPr>
          <w:p>
            <w:r>
              <w:rPr>
                <w:rFonts w:ascii="Calibri" w:hAnsi="Calibri"/>
                <w:b w:val="0"/>
                <w:i w:val="0"/>
                <w:color w:val="2D3748"/>
                <w:sz w:val="19"/>
              </w:rPr>
              <w:t>Complete trip &amp; trigger Fare calculation</w:t>
            </w:r>
          </w:p>
        </w:tc>
      </w:tr>
      <w:tr>
        <w:tc>
          <w:tcPr>
            <w:tcW w:type="dxa" w:w="1728"/>
            <w:shd w:fill="FFFFFF"/>
            <w:tcMar>
              <w:top w:w="100" w:type="dxa"/>
              <w:bottom w:w="100" w:type="dxa"/>
              <w:left w:w="140" w:type="dxa"/>
              <w:right w:w="140" w:type="dxa"/>
            </w:tcMar>
          </w:tcPr>
          <w:p>
            <w:r>
              <w:rPr>
                <w:rFonts w:ascii="Calibri" w:hAnsi="Calibri"/>
                <w:b w:val="0"/>
                <w:i w:val="0"/>
                <w:color w:val="2D3748"/>
                <w:sz w:val="19"/>
              </w:rPr>
              <w:t>Ride</w:t>
            </w:r>
          </w:p>
        </w:tc>
        <w:tc>
          <w:tcPr>
            <w:tcW w:type="dxa" w:w="1152"/>
            <w:shd w:fill="FFFFFF"/>
            <w:tcMar>
              <w:top w:w="100" w:type="dxa"/>
              <w:bottom w:w="100" w:type="dxa"/>
              <w:left w:w="140" w:type="dxa"/>
              <w:right w:w="140" w:type="dxa"/>
            </w:tcMar>
          </w:tcPr>
          <w:p>
            <w:r>
              <w:rPr>
                <w:rFonts w:ascii="Calibri" w:hAnsi="Calibri"/>
                <w:b w:val="0"/>
                <w:i w:val="0"/>
                <w:color w:val="2D3748"/>
                <w:sz w:val="19"/>
              </w:rPr>
              <w:t>POST</w:t>
            </w:r>
          </w:p>
        </w:tc>
        <w:tc>
          <w:tcPr>
            <w:tcW w:type="dxa" w:w="3600"/>
            <w:shd w:fill="FFFFFF"/>
            <w:tcMar>
              <w:top w:w="100" w:type="dxa"/>
              <w:bottom w:w="100" w:type="dxa"/>
              <w:left w:w="140" w:type="dxa"/>
              <w:right w:w="140" w:type="dxa"/>
            </w:tcMar>
          </w:tcPr>
          <w:p>
            <w:r>
              <w:rPr>
                <w:rFonts w:ascii="Calibri" w:hAnsi="Calibri"/>
                <w:b w:val="0"/>
                <w:i w:val="0"/>
                <w:color w:val="2D3748"/>
                <w:sz w:val="19"/>
              </w:rPr>
              <w:t>/api/rides/{id}/cancel</w:t>
            </w:r>
          </w:p>
        </w:tc>
        <w:tc>
          <w:tcPr>
            <w:tcW w:type="dxa" w:w="2880"/>
            <w:shd w:fill="FFFFFF"/>
            <w:tcMar>
              <w:top w:w="100" w:type="dxa"/>
              <w:bottom w:w="100" w:type="dxa"/>
              <w:left w:w="140" w:type="dxa"/>
              <w:right w:w="140" w:type="dxa"/>
            </w:tcMar>
          </w:tcPr>
          <w:p>
            <w:r>
              <w:rPr>
                <w:rFonts w:ascii="Calibri" w:hAnsi="Calibri"/>
                <w:b w:val="0"/>
                <w:i w:val="0"/>
                <w:color w:val="2D3748"/>
                <w:sz w:val="19"/>
              </w:rPr>
              <w:t>Cancel ride &amp; release driver</w:t>
            </w:r>
          </w:p>
        </w:tc>
      </w:tr>
      <w:tr>
        <w:tc>
          <w:tcPr>
            <w:tcW w:type="dxa" w:w="1728"/>
            <w:shd w:fill="F7FAFC"/>
            <w:tcMar>
              <w:top w:w="100" w:type="dxa"/>
              <w:bottom w:w="100" w:type="dxa"/>
              <w:left w:w="140" w:type="dxa"/>
              <w:right w:w="140" w:type="dxa"/>
            </w:tcMar>
          </w:tcPr>
          <w:p>
            <w:r>
              <w:rPr>
                <w:rFonts w:ascii="Calibri" w:hAnsi="Calibri"/>
                <w:b w:val="0"/>
                <w:i w:val="0"/>
                <w:color w:val="2D3748"/>
                <w:sz w:val="19"/>
              </w:rPr>
              <w:t>Fare</w:t>
            </w:r>
          </w:p>
        </w:tc>
        <w:tc>
          <w:tcPr>
            <w:tcW w:type="dxa" w:w="1152"/>
            <w:shd w:fill="F7FAFC"/>
            <w:tcMar>
              <w:top w:w="100" w:type="dxa"/>
              <w:bottom w:w="100" w:type="dxa"/>
              <w:left w:w="140" w:type="dxa"/>
              <w:right w:w="140" w:type="dxa"/>
            </w:tcMar>
          </w:tcPr>
          <w:p>
            <w:r>
              <w:rPr>
                <w:rFonts w:ascii="Calibri" w:hAnsi="Calibri"/>
                <w:b w:val="0"/>
                <w:i w:val="0"/>
                <w:color w:val="2D3748"/>
                <w:sz w:val="19"/>
              </w:rPr>
              <w:t>POST</w:t>
            </w:r>
          </w:p>
        </w:tc>
        <w:tc>
          <w:tcPr>
            <w:tcW w:type="dxa" w:w="3600"/>
            <w:shd w:fill="F7FAFC"/>
            <w:tcMar>
              <w:top w:w="100" w:type="dxa"/>
              <w:bottom w:w="100" w:type="dxa"/>
              <w:left w:w="140" w:type="dxa"/>
              <w:right w:w="140" w:type="dxa"/>
            </w:tcMar>
          </w:tcPr>
          <w:p>
            <w:r>
              <w:rPr>
                <w:rFonts w:ascii="Calibri" w:hAnsi="Calibri"/>
                <w:b w:val="0"/>
                <w:i w:val="0"/>
                <w:color w:val="2D3748"/>
                <w:sz w:val="19"/>
              </w:rPr>
              <w:t>/api/fares/estimate</w:t>
            </w:r>
          </w:p>
        </w:tc>
        <w:tc>
          <w:tcPr>
            <w:tcW w:type="dxa" w:w="2880"/>
            <w:shd w:fill="F7FAFC"/>
            <w:tcMar>
              <w:top w:w="100" w:type="dxa"/>
              <w:bottom w:w="100" w:type="dxa"/>
              <w:left w:w="140" w:type="dxa"/>
              <w:right w:w="140" w:type="dxa"/>
            </w:tcMar>
          </w:tcPr>
          <w:p>
            <w:r>
              <w:rPr>
                <w:rFonts w:ascii="Calibri" w:hAnsi="Calibri"/>
                <w:b w:val="0"/>
                <w:i w:val="0"/>
                <w:color w:val="2D3748"/>
                <w:sz w:val="19"/>
              </w:rPr>
              <w:t>Calculate pre-booking fare estimate</w:t>
            </w:r>
          </w:p>
        </w:tc>
      </w:tr>
      <w:tr>
        <w:tc>
          <w:tcPr>
            <w:tcW w:type="dxa" w:w="1728"/>
            <w:shd w:fill="FFFFFF"/>
            <w:tcMar>
              <w:top w:w="100" w:type="dxa"/>
              <w:bottom w:w="100" w:type="dxa"/>
              <w:left w:w="140" w:type="dxa"/>
              <w:right w:w="140" w:type="dxa"/>
            </w:tcMar>
          </w:tcPr>
          <w:p>
            <w:r>
              <w:rPr>
                <w:rFonts w:ascii="Calibri" w:hAnsi="Calibri"/>
                <w:b w:val="0"/>
                <w:i w:val="0"/>
                <w:color w:val="2D3748"/>
                <w:sz w:val="19"/>
              </w:rPr>
              <w:t>Fare</w:t>
            </w:r>
          </w:p>
        </w:tc>
        <w:tc>
          <w:tcPr>
            <w:tcW w:type="dxa" w:w="1152"/>
            <w:shd w:fill="FFFFFF"/>
            <w:tcMar>
              <w:top w:w="100" w:type="dxa"/>
              <w:bottom w:w="100" w:type="dxa"/>
              <w:left w:w="140" w:type="dxa"/>
              <w:right w:w="140" w:type="dxa"/>
            </w:tcMar>
          </w:tcPr>
          <w:p>
            <w:r>
              <w:rPr>
                <w:rFonts w:ascii="Calibri" w:hAnsi="Calibri"/>
                <w:b w:val="0"/>
                <w:i w:val="0"/>
                <w:color w:val="2D3748"/>
                <w:sz w:val="19"/>
              </w:rPr>
              <w:t>POST</w:t>
            </w:r>
          </w:p>
        </w:tc>
        <w:tc>
          <w:tcPr>
            <w:tcW w:type="dxa" w:w="3600"/>
            <w:shd w:fill="FFFFFF"/>
            <w:tcMar>
              <w:top w:w="100" w:type="dxa"/>
              <w:bottom w:w="100" w:type="dxa"/>
              <w:left w:w="140" w:type="dxa"/>
              <w:right w:w="140" w:type="dxa"/>
            </w:tcMar>
          </w:tcPr>
          <w:p>
            <w:r>
              <w:rPr>
                <w:rFonts w:ascii="Calibri" w:hAnsi="Calibri"/>
                <w:b w:val="0"/>
                <w:i w:val="0"/>
                <w:color w:val="2D3748"/>
                <w:sz w:val="19"/>
              </w:rPr>
              <w:t>/api/fares/calculate</w:t>
            </w:r>
          </w:p>
        </w:tc>
        <w:tc>
          <w:tcPr>
            <w:tcW w:type="dxa" w:w="2880"/>
            <w:shd w:fill="FFFFFF"/>
            <w:tcMar>
              <w:top w:w="100" w:type="dxa"/>
              <w:bottom w:w="100" w:type="dxa"/>
              <w:left w:w="140" w:type="dxa"/>
              <w:right w:w="140" w:type="dxa"/>
            </w:tcMar>
          </w:tcPr>
          <w:p>
            <w:r>
              <w:rPr>
                <w:rFonts w:ascii="Calibri" w:hAnsi="Calibri"/>
                <w:b w:val="0"/>
                <w:i w:val="0"/>
                <w:color w:val="2D3748"/>
                <w:sz w:val="19"/>
              </w:rPr>
              <w:t>Interservice: Calculate final fare for completed trip</w:t>
            </w:r>
          </w:p>
        </w:tc>
      </w:tr>
      <w:tr>
        <w:tc>
          <w:tcPr>
            <w:tcW w:type="dxa" w:w="1728"/>
            <w:shd w:fill="F7FAFC"/>
            <w:tcMar>
              <w:top w:w="100" w:type="dxa"/>
              <w:bottom w:w="100" w:type="dxa"/>
              <w:left w:w="140" w:type="dxa"/>
              <w:right w:w="140" w:type="dxa"/>
            </w:tcMar>
          </w:tcPr>
          <w:p>
            <w:r>
              <w:rPr>
                <w:rFonts w:ascii="Calibri" w:hAnsi="Calibri"/>
                <w:b w:val="0"/>
                <w:i w:val="0"/>
                <w:color w:val="2D3748"/>
                <w:sz w:val="19"/>
              </w:rPr>
              <w:t>Fare</w:t>
            </w:r>
          </w:p>
        </w:tc>
        <w:tc>
          <w:tcPr>
            <w:tcW w:type="dxa" w:w="1152"/>
            <w:shd w:fill="F7FAFC"/>
            <w:tcMar>
              <w:top w:w="100" w:type="dxa"/>
              <w:bottom w:w="100" w:type="dxa"/>
              <w:left w:w="140" w:type="dxa"/>
              <w:right w:w="140" w:type="dxa"/>
            </w:tcMar>
          </w:tcPr>
          <w:p>
            <w:r>
              <w:rPr>
                <w:rFonts w:ascii="Calibri" w:hAnsi="Calibri"/>
                <w:b w:val="0"/>
                <w:i w:val="0"/>
                <w:color w:val="2D3748"/>
                <w:sz w:val="19"/>
              </w:rPr>
              <w:t>POST</w:t>
            </w:r>
          </w:p>
        </w:tc>
        <w:tc>
          <w:tcPr>
            <w:tcW w:type="dxa" w:w="3600"/>
            <w:shd w:fill="F7FAFC"/>
            <w:tcMar>
              <w:top w:w="100" w:type="dxa"/>
              <w:bottom w:w="100" w:type="dxa"/>
              <w:left w:w="140" w:type="dxa"/>
              <w:right w:w="140" w:type="dxa"/>
            </w:tcMar>
          </w:tcPr>
          <w:p>
            <w:r>
              <w:rPr>
                <w:rFonts w:ascii="Calibri" w:hAnsi="Calibri"/>
                <w:b w:val="0"/>
                <w:i w:val="0"/>
                <w:color w:val="2D3748"/>
                <w:sz w:val="19"/>
              </w:rPr>
              <w:t>/api/fares/payments</w:t>
            </w:r>
          </w:p>
        </w:tc>
        <w:tc>
          <w:tcPr>
            <w:tcW w:type="dxa" w:w="2880"/>
            <w:shd w:fill="F7FAFC"/>
            <w:tcMar>
              <w:top w:w="100" w:type="dxa"/>
              <w:bottom w:w="100" w:type="dxa"/>
              <w:left w:w="140" w:type="dxa"/>
              <w:right w:w="140" w:type="dxa"/>
            </w:tcMar>
          </w:tcPr>
          <w:p>
            <w:r>
              <w:rPr>
                <w:rFonts w:ascii="Calibri" w:hAnsi="Calibri"/>
                <w:b w:val="0"/>
                <w:i w:val="0"/>
                <w:color w:val="2D3748"/>
                <w:sz w:val="19"/>
              </w:rPr>
              <w:t>Record simulated payment (SUCCESS / FAILED)</w:t>
            </w:r>
          </w:p>
        </w:tc>
      </w:tr>
      <w:tr>
        <w:tc>
          <w:tcPr>
            <w:tcW w:type="dxa" w:w="1728"/>
            <w:shd w:fill="FFFFFF"/>
            <w:tcMar>
              <w:top w:w="100" w:type="dxa"/>
              <w:bottom w:w="100" w:type="dxa"/>
              <w:left w:w="140" w:type="dxa"/>
              <w:right w:w="140" w:type="dxa"/>
            </w:tcMar>
          </w:tcPr>
          <w:p>
            <w:r>
              <w:rPr>
                <w:rFonts w:ascii="Calibri" w:hAnsi="Calibri"/>
                <w:b w:val="0"/>
                <w:i w:val="0"/>
                <w:color w:val="2D3748"/>
                <w:sz w:val="19"/>
              </w:rPr>
              <w:t>Fare</w:t>
            </w:r>
          </w:p>
        </w:tc>
        <w:tc>
          <w:tcPr>
            <w:tcW w:type="dxa" w:w="1152"/>
            <w:shd w:fill="FFFFFF"/>
            <w:tcMar>
              <w:top w:w="100" w:type="dxa"/>
              <w:bottom w:w="100" w:type="dxa"/>
              <w:left w:w="140" w:type="dxa"/>
              <w:right w:w="140" w:type="dxa"/>
            </w:tcMar>
          </w:tcPr>
          <w:p>
            <w:r>
              <w:rPr>
                <w:rFonts w:ascii="Calibri" w:hAnsi="Calibri"/>
                <w:b w:val="0"/>
                <w:i w:val="0"/>
                <w:color w:val="2D3748"/>
                <w:sz w:val="19"/>
              </w:rPr>
              <w:t>GET</w:t>
            </w:r>
          </w:p>
        </w:tc>
        <w:tc>
          <w:tcPr>
            <w:tcW w:type="dxa" w:w="3600"/>
            <w:shd w:fill="FFFFFF"/>
            <w:tcMar>
              <w:top w:w="100" w:type="dxa"/>
              <w:bottom w:w="100" w:type="dxa"/>
              <w:left w:w="140" w:type="dxa"/>
              <w:right w:w="140" w:type="dxa"/>
            </w:tcMar>
          </w:tcPr>
          <w:p>
            <w:r>
              <w:rPr>
                <w:rFonts w:ascii="Calibri" w:hAnsi="Calibri"/>
                <w:b w:val="0"/>
                <w:i w:val="0"/>
                <w:color w:val="2D3748"/>
                <w:sz w:val="19"/>
              </w:rPr>
              <w:t>/api/fares/receipts/{rideId}</w:t>
            </w:r>
          </w:p>
        </w:tc>
        <w:tc>
          <w:tcPr>
            <w:tcW w:type="dxa" w:w="2880"/>
            <w:shd w:fill="FFFFFF"/>
            <w:tcMar>
              <w:top w:w="100" w:type="dxa"/>
              <w:bottom w:w="100" w:type="dxa"/>
              <w:left w:w="140" w:type="dxa"/>
              <w:right w:w="140" w:type="dxa"/>
            </w:tcMar>
          </w:tcPr>
          <w:p>
            <w:r>
              <w:rPr>
                <w:rFonts w:ascii="Calibri" w:hAnsi="Calibri"/>
                <w:b w:val="0"/>
                <w:i w:val="0"/>
                <w:color w:val="2D3748"/>
                <w:sz w:val="19"/>
              </w:rPr>
              <w:t>Generate &amp; retrieve digital receipt</w:t>
            </w:r>
          </w:p>
        </w:tc>
      </w:tr>
    </w:tbl>
    <w:p>
      <w:pPr>
        <w:spacing w:after="240"/>
      </w:pPr>
    </w:p>
    <w:p>
      <w:pPr>
        <w:pStyle w:val="Heading2"/>
        <w:keepNext/>
        <w:spacing w:before="280" w:after="80"/>
      </w:pPr>
      <w:r>
        <w:rPr>
          <w:rFonts w:ascii="Calibri" w:hAnsi="Calibri"/>
          <w:b/>
          <w:i w:val="0"/>
          <w:color w:val="2B6CB0"/>
          <w:sz w:val="28"/>
        </w:rPr>
        <w:t>Appendix B: Academic Integrity &amp; Generative-AI Tool Declaration</w:t>
      </w:r>
    </w:p>
    <w:p>
      <w:pPr>
        <w:spacing w:after="120" w:line="276" w:lineRule="auto"/>
      </w:pPr>
      <w:r>
        <w:rPr>
          <w:rFonts w:ascii="Calibri" w:hAnsi="Calibri"/>
          <w:b w:val="0"/>
          <w:i w:val="0"/>
          <w:color w:val="2D3748"/>
          <w:sz w:val="22"/>
        </w:rPr>
        <w:t>In accordance with Section 12 ('Academic integrity and responsible tool use') of the IT3130 assessment brief, the development group hereby declares that Generative-AI assistance was utilized strictly for boilerplate code scaffolding, formatting documentation templates, and verifying JUnit syntax structures. All architectural design decisions, domain boundaries, interservice communication contracts, lifecycle validation logic, and unit test scenarios were verified, understood, and defended directly by the responsible team members. Every group member remains fully accountable for the technical accuracy and explainability of the submitted codebase and documentation.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