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LATIHAN SOAL BLOCK CLINICAL SCIENCE</w:t>
      </w:r>
    </w:p>
    <w:p>
      <w:pPr>
        <w:spacing w:after="320"/>
        <w:jc w:val="center"/>
      </w:pPr>
      <w:r>
        <w:rPr>
          <w:rFonts w:ascii="Calibri" w:hAnsi="Calibri"/>
          <w:b w:val="0"/>
          <w:sz w:val="22"/>
        </w:rPr>
        <w:t>Total soal: 40</w:t>
      </w:r>
    </w:p>
    <w:p>
      <w:pPr>
        <w:spacing w:after="120"/>
      </w:pPr>
      <w:r>
        <w:rPr>
          <w:rFonts w:ascii="Calibri" w:hAnsi="Calibri"/>
          <w:b/>
          <w:sz w:val="22"/>
        </w:rPr>
        <w:t xml:space="preserve">1. </w:t>
      </w:r>
      <w:r>
        <w:rPr>
          <w:rFonts w:ascii="Calibri" w:hAnsi="Calibri"/>
          <w:b w:val="0"/>
          <w:sz w:val="22"/>
        </w:rPr>
        <w:t>Seorang anak berusia 10 tahun didiagnosis TBC dan memulai pengobatan dengan regimen standar. Setelah 3 bulan, orang tuanya melaporkan bahwa anak tersebut sering menabrak benda dan kesulitan melihat di malam hari. Meskipun gejala ini tidak spesifik, obat anti-TBC manakah yang paling memerlukan pemantauan ketat terhadap fungsi penglihatan dan harus diwaspadai sebagai penyebab potensial?</w:t>
      </w:r>
    </w:p>
    <w:p>
      <w:pPr>
        <w:spacing w:after="60"/>
        <w:ind w:left="288"/>
      </w:pPr>
      <w:r>
        <w:rPr>
          <w:rFonts w:ascii="Calibri" w:hAnsi="Calibri"/>
          <w:b w:val="0"/>
          <w:sz w:val="22"/>
        </w:rPr>
        <w:t>A. Rifampisin</w:t>
      </w:r>
    </w:p>
    <w:p>
      <w:pPr>
        <w:spacing w:after="60"/>
        <w:ind w:left="288"/>
      </w:pPr>
      <w:r>
        <w:rPr>
          <w:rFonts w:ascii="Calibri" w:hAnsi="Calibri"/>
          <w:b w:val="0"/>
          <w:sz w:val="22"/>
        </w:rPr>
        <w:t>B. Isoniazid</w:t>
      </w:r>
    </w:p>
    <w:p>
      <w:pPr>
        <w:spacing w:after="60"/>
        <w:ind w:left="288"/>
      </w:pPr>
      <w:r>
        <w:rPr>
          <w:rFonts w:ascii="Calibri" w:hAnsi="Calibri"/>
          <w:b w:val="0"/>
          <w:sz w:val="22"/>
        </w:rPr>
        <w:t>C. Pirazinamid</w:t>
      </w:r>
    </w:p>
    <w:p>
      <w:pPr>
        <w:spacing w:after="60"/>
        <w:ind w:left="288"/>
      </w:pPr>
      <w:r>
        <w:rPr>
          <w:rFonts w:ascii="Calibri" w:hAnsi="Calibri"/>
          <w:b w:val="0"/>
          <w:sz w:val="22"/>
        </w:rPr>
        <w:t>D. Etambutol</w:t>
      </w:r>
    </w:p>
    <w:p>
      <w:pPr>
        <w:spacing w:after="60"/>
        <w:ind w:left="288"/>
      </w:pPr>
      <w:r>
        <w:rPr>
          <w:rFonts w:ascii="Calibri" w:hAnsi="Calibri"/>
          <w:b w:val="0"/>
          <w:sz w:val="22"/>
        </w:rPr>
        <w:t>E. Streptomisin</w:t>
      </w:r>
    </w:p>
    <w:p>
      <w:pPr>
        <w:spacing w:before="80" w:after="80"/>
      </w:pPr>
      <w:r>
        <w:rPr>
          <w:rFonts w:ascii="Calibri" w:hAnsi="Calibri"/>
          <w:b/>
          <w:sz w:val="22"/>
        </w:rPr>
        <w:t xml:space="preserve">Jawaban: </w:t>
      </w:r>
      <w:r>
        <w:rPr>
          <w:rFonts w:ascii="Calibri" w:hAnsi="Calibri"/>
          <w:b w:val="0"/>
          <w:sz w:val="22"/>
        </w:rPr>
        <w:t>D</w:t>
      </w:r>
    </w:p>
    <w:p>
      <w:pPr>
        <w:spacing w:after="240"/>
      </w:pPr>
      <w:r>
        <w:rPr>
          <w:rFonts w:ascii="Calibri" w:hAnsi="Calibri"/>
          <w:b/>
          <w:sz w:val="22"/>
        </w:rPr>
        <w:t xml:space="preserve">Pembahasan: </w:t>
      </w:r>
      <w:r>
        <w:rPr>
          <w:rFonts w:ascii="Calibri" w:hAnsi="Calibri"/>
          <w:b w:val="0"/>
          <w:sz w:val="22"/>
        </w:rPr>
        <w:t>Etambutol adalah obat anti-TBC yang paling dikenal menyebabkan efek samping okular, termasuk neuropati optik yang dapat memengaruhi tajam penglihatan dan lapang pandang. Meskipun kesulitan melihat di malam hari (nyctalopia) tidak selalu menjadi gejala utama, setiap keluhan visual pada pasien yang mengonsumsi Etambutol harus ditanggapi serius dan memerlukan evaluasi oftalmologi segera.</w:t>
      </w:r>
    </w:p>
    <w:p>
      <w:pPr>
        <w:spacing w:after="120"/>
      </w:pPr>
      <w:r>
        <w:rPr>
          <w:rFonts w:ascii="Calibri" w:hAnsi="Calibri"/>
          <w:b/>
          <w:sz w:val="22"/>
        </w:rPr>
        <w:t xml:space="preserve">2. </w:t>
      </w:r>
      <w:r>
        <w:rPr>
          <w:rFonts w:ascii="Calibri" w:hAnsi="Calibri"/>
          <w:b w:val="0"/>
          <w:sz w:val="22"/>
        </w:rPr>
        <w:t>Seorang pasien 62 tahun dengan osteoporosis akan menerima infus zoledronic acid. Apoteker menjelaskan bahwa ada efek samping yang sering terjadi dalam beberapa hari pertama setelah infus, yang bersifat sementara dan dapat dikelola dengan obat bebas. Efek samping manakah yang dimaksud?</w:t>
      </w:r>
    </w:p>
    <w:p>
      <w:pPr>
        <w:spacing w:after="60"/>
        <w:ind w:left="288"/>
      </w:pPr>
      <w:r>
        <w:rPr>
          <w:rFonts w:ascii="Calibri" w:hAnsi="Calibri"/>
          <w:b w:val="0"/>
          <w:sz w:val="22"/>
        </w:rPr>
        <w:t>A. Peningkatan risiko infeksi saluran kemih</w:t>
      </w:r>
    </w:p>
    <w:p>
      <w:pPr>
        <w:spacing w:after="60"/>
        <w:ind w:left="288"/>
      </w:pPr>
      <w:r>
        <w:rPr>
          <w:rFonts w:ascii="Calibri" w:hAnsi="Calibri"/>
          <w:b w:val="0"/>
          <w:sz w:val="22"/>
        </w:rPr>
        <w:t>B. Reaksi alergi kulit berat</w:t>
      </w:r>
    </w:p>
    <w:p>
      <w:pPr>
        <w:spacing w:after="60"/>
        <w:ind w:left="288"/>
      </w:pPr>
      <w:r>
        <w:rPr>
          <w:rFonts w:ascii="Calibri" w:hAnsi="Calibri"/>
          <w:b w:val="0"/>
          <w:sz w:val="22"/>
        </w:rPr>
        <w:t>C. Gejala seperti demam, nyeri sendi, dan kelelahan</w:t>
      </w:r>
    </w:p>
    <w:p>
      <w:pPr>
        <w:spacing w:after="60"/>
        <w:ind w:left="288"/>
      </w:pPr>
      <w:r>
        <w:rPr>
          <w:rFonts w:ascii="Calibri" w:hAnsi="Calibri"/>
          <w:b w:val="0"/>
          <w:sz w:val="22"/>
        </w:rPr>
        <w:t>D. Penurunan tajam kadar gula darah</w:t>
      </w:r>
    </w:p>
    <w:p>
      <w:pPr>
        <w:spacing w:after="60"/>
        <w:ind w:left="288"/>
      </w:pPr>
      <w:r>
        <w:rPr>
          <w:rFonts w:ascii="Calibri" w:hAnsi="Calibri"/>
          <w:b w:val="0"/>
          <w:sz w:val="22"/>
        </w:rPr>
        <w:t>E. Gangguan penglihatan mendadak</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Gejala seperti demam, nyeri sendi, dan kelelahan adalah manifestasi dari reaksi fase akut yang umum terjadi setelah pemberian zoledronic acid. Efek samping ini bersifat sementara dan seringkali dapat diringankan dengan analgesik atau antipiretik seperti parasetamol. Distraktor lain adalah efek samping yang tidak umum, tidak akut, atau tidak terkait dengan zoledronic acid.</w:t>
      </w:r>
    </w:p>
    <w:p>
      <w:pPr>
        <w:spacing w:after="120"/>
      </w:pPr>
      <w:r>
        <w:rPr>
          <w:rFonts w:ascii="Calibri" w:hAnsi="Calibri"/>
          <w:b/>
          <w:sz w:val="22"/>
        </w:rPr>
        <w:t xml:space="preserve">3. </w:t>
      </w:r>
      <w:r>
        <w:rPr>
          <w:rFonts w:ascii="Calibri" w:hAnsi="Calibri"/>
          <w:b w:val="0"/>
          <w:sz w:val="22"/>
        </w:rPr>
        <w:t>Pasien HIV dengan tuberkulosis paru akan memulai terapi OAT. Pasien sedang dalam regimen ARV yang stabil. Dokter perlu mempertimbangkan penyesuaian dosis ARV jika salah satu OAT berikut diberikan, karena potensi interaksi obat yang signifikan. Obat apakah yang dimaksud?</w:t>
      </w:r>
    </w:p>
    <w:p>
      <w:pPr>
        <w:spacing w:after="60"/>
        <w:ind w:left="288"/>
      </w:pPr>
      <w:r>
        <w:rPr>
          <w:rFonts w:ascii="Calibri" w:hAnsi="Calibri"/>
          <w:b w:val="0"/>
          <w:sz w:val="22"/>
        </w:rPr>
        <w:t>A. Etambutol</w:t>
      </w:r>
    </w:p>
    <w:p>
      <w:pPr>
        <w:spacing w:after="60"/>
        <w:ind w:left="288"/>
      </w:pPr>
      <w:r>
        <w:rPr>
          <w:rFonts w:ascii="Calibri" w:hAnsi="Calibri"/>
          <w:b w:val="0"/>
          <w:sz w:val="22"/>
        </w:rPr>
        <w:t>B. Isoniazid</w:t>
      </w:r>
    </w:p>
    <w:p>
      <w:pPr>
        <w:spacing w:after="60"/>
        <w:ind w:left="288"/>
      </w:pPr>
      <w:r>
        <w:rPr>
          <w:rFonts w:ascii="Calibri" w:hAnsi="Calibri"/>
          <w:b w:val="0"/>
          <w:sz w:val="22"/>
        </w:rPr>
        <w:t>C. Pirazinamid</w:t>
      </w:r>
    </w:p>
    <w:p>
      <w:pPr>
        <w:spacing w:after="60"/>
        <w:ind w:left="288"/>
      </w:pPr>
      <w:r>
        <w:rPr>
          <w:rFonts w:ascii="Calibri" w:hAnsi="Calibri"/>
          <w:b w:val="0"/>
          <w:sz w:val="22"/>
        </w:rPr>
        <w:t>D. Streptomisin</w:t>
      </w:r>
    </w:p>
    <w:p>
      <w:pPr>
        <w:spacing w:after="60"/>
        <w:ind w:left="288"/>
      </w:pPr>
      <w:r>
        <w:rPr>
          <w:rFonts w:ascii="Calibri" w:hAnsi="Calibri"/>
          <w:b w:val="0"/>
          <w:sz w:val="22"/>
        </w:rPr>
        <w:t>E. Rifampisin</w:t>
      </w:r>
    </w:p>
    <w:p>
      <w:pPr>
        <w:spacing w:before="80" w:after="80"/>
      </w:pPr>
      <w:r>
        <w:rPr>
          <w:rFonts w:ascii="Calibri" w:hAnsi="Calibri"/>
          <w:b/>
          <w:sz w:val="22"/>
        </w:rPr>
        <w:t xml:space="preserve">Jawaban: </w:t>
      </w:r>
      <w:r>
        <w:rPr>
          <w:rFonts w:ascii="Calibri" w:hAnsi="Calibri"/>
          <w:b w:val="0"/>
          <w:sz w:val="22"/>
        </w:rPr>
        <w:t>E</w:t>
      </w:r>
    </w:p>
    <w:p>
      <w:pPr>
        <w:spacing w:after="240"/>
      </w:pPr>
      <w:r>
        <w:rPr>
          <w:rFonts w:ascii="Calibri" w:hAnsi="Calibri"/>
          <w:b/>
          <w:sz w:val="22"/>
        </w:rPr>
        <w:t xml:space="preserve">Pembahasan: </w:t>
      </w:r>
      <w:r>
        <w:rPr>
          <w:rFonts w:ascii="Calibri" w:hAnsi="Calibri"/>
          <w:b w:val="0"/>
          <w:sz w:val="22"/>
        </w:rPr>
        <w:t>Rifampisin adalah induktor kuat enzim CYP450, P-glikoprotein, dan UGT1A1, yang dapat menurunkan konsentrasi plasma banyak ARV, sehingga memerlukan penyesuaian dosis atau penggantian ARV untuk mempertahankan efikasi.</w:t>
      </w:r>
    </w:p>
    <w:p>
      <w:pPr>
        <w:spacing w:after="120"/>
      </w:pPr>
      <w:r>
        <w:rPr>
          <w:rFonts w:ascii="Calibri" w:hAnsi="Calibri"/>
          <w:b/>
          <w:sz w:val="22"/>
        </w:rPr>
        <w:t xml:space="preserve">4. </w:t>
      </w:r>
      <w:r>
        <w:rPr>
          <w:rFonts w:ascii="Calibri" w:hAnsi="Calibri"/>
          <w:b w:val="0"/>
          <w:sz w:val="22"/>
        </w:rPr>
        <w:t>Seorang pasien dengan rheumatoid arthritis yang sedang menerima Infliximab mengeluhkan batuk produktif yang semakin parah selama 3 minggu, disertai demam dan keringat malam. Hasil rontgen toraks menunjukkan kavitas di lobus atas paru. Apakah tindakan PALING tepat?</w:t>
      </w:r>
    </w:p>
    <w:p>
      <w:pPr>
        <w:spacing w:after="60"/>
        <w:ind w:left="288"/>
      </w:pPr>
      <w:r>
        <w:rPr>
          <w:rFonts w:ascii="Calibri" w:hAnsi="Calibri"/>
          <w:b w:val="0"/>
          <w:sz w:val="22"/>
        </w:rPr>
        <w:t>A. Lanjutkan infliximab dan mulai terapi antibiotik empiris.</w:t>
      </w:r>
    </w:p>
    <w:p>
      <w:pPr>
        <w:spacing w:after="60"/>
        <w:ind w:left="288"/>
      </w:pPr>
      <w:r>
        <w:rPr>
          <w:rFonts w:ascii="Calibri" w:hAnsi="Calibri"/>
          <w:b w:val="0"/>
          <w:sz w:val="22"/>
        </w:rPr>
        <w:t>B. Hentikan Infliximab dan segera mulai terapi OAT.</w:t>
      </w:r>
    </w:p>
    <w:p>
      <w:pPr>
        <w:spacing w:after="60"/>
        <w:ind w:left="288"/>
      </w:pPr>
      <w:r>
        <w:rPr>
          <w:rFonts w:ascii="Calibri" w:hAnsi="Calibri"/>
          <w:b w:val="0"/>
          <w:sz w:val="22"/>
        </w:rPr>
        <w:t>C. Lanjutkan Infliximab dan lakukan tes IGRA ulang.</w:t>
      </w:r>
    </w:p>
    <w:p>
      <w:pPr>
        <w:spacing w:after="60"/>
        <w:ind w:left="288"/>
      </w:pPr>
      <w:r>
        <w:rPr>
          <w:rFonts w:ascii="Calibri" w:hAnsi="Calibri"/>
          <w:b w:val="0"/>
          <w:sz w:val="22"/>
        </w:rPr>
        <w:t>D. Ganti Infliximab dengan methotrexate dan pantau.</w:t>
      </w:r>
    </w:p>
    <w:p>
      <w:pPr>
        <w:spacing w:after="60"/>
        <w:ind w:left="288"/>
      </w:pPr>
      <w:r>
        <w:rPr>
          <w:rFonts w:ascii="Calibri" w:hAnsi="Calibri"/>
          <w:b w:val="0"/>
          <w:sz w:val="22"/>
        </w:rPr>
        <w:t>E. Kurangi dosis certolizumab dan berikan obat batuk.</w:t>
      </w:r>
    </w:p>
    <w:p>
      <w:pPr>
        <w:spacing w:before="80" w:after="80"/>
      </w:pPr>
      <w:r>
        <w:rPr>
          <w:rFonts w:ascii="Calibri" w:hAnsi="Calibri"/>
          <w:b/>
          <w:sz w:val="22"/>
        </w:rPr>
        <w:t xml:space="preserve">Jawaban: </w:t>
      </w:r>
      <w:r>
        <w:rPr>
          <w:rFonts w:ascii="Calibri" w:hAnsi="Calibri"/>
          <w:b w:val="0"/>
          <w:sz w:val="22"/>
        </w:rPr>
        <w:t>B</w:t>
      </w:r>
    </w:p>
    <w:p>
      <w:pPr>
        <w:spacing w:after="240"/>
      </w:pPr>
      <w:r>
        <w:rPr>
          <w:rFonts w:ascii="Calibri" w:hAnsi="Calibri"/>
          <w:b/>
          <w:sz w:val="22"/>
        </w:rPr>
        <w:t xml:space="preserve">Pembahasan: </w:t>
      </w:r>
      <w:r>
        <w:rPr>
          <w:rFonts w:ascii="Calibri" w:hAnsi="Calibri"/>
          <w:b w:val="0"/>
          <w:sz w:val="22"/>
        </w:rPr>
        <w:t>Infliximab pegol adalah anti-TNF yang meningkatkan risiko TB. Gejala batuk produktif, demam, keringat malam, dan kavitas paru sangat sugestif TB aktif. Dalam kasus TB aktif yang terkonfirmasi atau sangat dicurigai, terapi anti-TNF harus dihentikan dan terapi OAT segera dimulai.</w:t>
      </w:r>
    </w:p>
    <w:p>
      <w:pPr>
        <w:spacing w:after="120"/>
      </w:pPr>
      <w:r>
        <w:rPr>
          <w:rFonts w:ascii="Calibri" w:hAnsi="Calibri"/>
          <w:b/>
          <w:sz w:val="22"/>
        </w:rPr>
        <w:t xml:space="preserve">5. </w:t>
      </w:r>
      <w:r>
        <w:rPr>
          <w:rFonts w:ascii="Calibri" w:hAnsi="Calibri"/>
          <w:b w:val="0"/>
          <w:sz w:val="22"/>
        </w:rPr>
        <w:t>Seorang anak laki-laki berusia 7 tahun dari daerah pedesaan dibawa ke puskesmas karena tampak pucat, berat badan kurang, dan sering mengeluh sakit perut. Pemeriksaan fisik menunjukkan konjungtiva anemis. Hasil pemeriksaan mikroskopis tinja menunjukkan adanya telur cacing tambang. Pengobatan yang direkomendasikan adalah...</w:t>
      </w:r>
    </w:p>
    <w:p>
      <w:pPr>
        <w:spacing w:after="60"/>
        <w:ind w:left="288"/>
      </w:pPr>
      <w:r>
        <w:rPr>
          <w:rFonts w:ascii="Calibri" w:hAnsi="Calibri"/>
          <w:b w:val="0"/>
          <w:sz w:val="22"/>
        </w:rPr>
        <w:t>A. Metronidazole 500 mg tiga kali sehari selama 7 hari</w:t>
      </w:r>
    </w:p>
    <w:p>
      <w:pPr>
        <w:spacing w:after="60"/>
        <w:ind w:left="288"/>
      </w:pPr>
      <w:r>
        <w:rPr>
          <w:rFonts w:ascii="Calibri" w:hAnsi="Calibri"/>
          <w:b w:val="0"/>
          <w:sz w:val="22"/>
        </w:rPr>
        <w:t>B. Albendazole 400 mg dosis tunggal</w:t>
      </w:r>
    </w:p>
    <w:p>
      <w:pPr>
        <w:spacing w:after="60"/>
        <w:ind w:left="288"/>
      </w:pPr>
      <w:r>
        <w:rPr>
          <w:rFonts w:ascii="Calibri" w:hAnsi="Calibri"/>
          <w:b w:val="0"/>
          <w:sz w:val="22"/>
        </w:rPr>
        <w:t>C. Praziquantel 25 mg/kgBB dosis tunggal</w:t>
      </w:r>
    </w:p>
    <w:p>
      <w:pPr>
        <w:spacing w:after="60"/>
        <w:ind w:left="288"/>
      </w:pPr>
      <w:r>
        <w:rPr>
          <w:rFonts w:ascii="Calibri" w:hAnsi="Calibri"/>
          <w:b w:val="0"/>
          <w:sz w:val="22"/>
        </w:rPr>
        <w:t>D. Mebendazole 100 mg dua kali sehari selama 3 hari</w:t>
      </w:r>
    </w:p>
    <w:p>
      <w:pPr>
        <w:spacing w:after="60"/>
        <w:ind w:left="288"/>
      </w:pPr>
      <w:r>
        <w:rPr>
          <w:rFonts w:ascii="Calibri" w:hAnsi="Calibri"/>
          <w:b w:val="0"/>
          <w:sz w:val="22"/>
        </w:rPr>
        <w:t>E. Niclosamide 2 g dosis tunggal</w:t>
      </w:r>
    </w:p>
    <w:p>
      <w:pPr>
        <w:spacing w:before="80" w:after="80"/>
      </w:pPr>
      <w:r>
        <w:rPr>
          <w:rFonts w:ascii="Calibri" w:hAnsi="Calibri"/>
          <w:b/>
          <w:sz w:val="22"/>
        </w:rPr>
        <w:t xml:space="preserve">Jawaban: </w:t>
      </w:r>
      <w:r>
        <w:rPr>
          <w:rFonts w:ascii="Calibri" w:hAnsi="Calibri"/>
          <w:b w:val="0"/>
          <w:sz w:val="22"/>
        </w:rPr>
        <w:t>B</w:t>
      </w:r>
    </w:p>
    <w:p>
      <w:pPr>
        <w:spacing w:after="240"/>
      </w:pPr>
      <w:r>
        <w:rPr>
          <w:rFonts w:ascii="Calibri" w:hAnsi="Calibri"/>
          <w:b/>
          <w:sz w:val="22"/>
        </w:rPr>
        <w:t xml:space="preserve">Pembahasan: </w:t>
      </w:r>
      <w:r>
        <w:rPr>
          <w:rFonts w:ascii="Calibri" w:hAnsi="Calibri"/>
          <w:b w:val="0"/>
          <w:sz w:val="22"/>
        </w:rPr>
        <w:t>Anak tersebut menunjukkan gejala dan hasil pemeriksaan yang konsisten dengan infeksi cacing tambang. Albendazole 400 mg dosis tunggal adalah pilihan terapi yang efektif dan direkomendasikan untuk infeksi cacing tambang pada anak usia di atas 2 tahun.</w:t>
      </w:r>
    </w:p>
    <w:p>
      <w:pPr>
        <w:spacing w:after="120"/>
      </w:pPr>
      <w:r>
        <w:rPr>
          <w:rFonts w:ascii="Calibri" w:hAnsi="Calibri"/>
          <w:b/>
          <w:sz w:val="22"/>
        </w:rPr>
        <w:t xml:space="preserve">6. </w:t>
      </w:r>
      <w:r>
        <w:rPr>
          <w:rFonts w:ascii="Calibri" w:hAnsi="Calibri"/>
          <w:b w:val="0"/>
          <w:sz w:val="22"/>
        </w:rPr>
        <w:t>Tn. B, 65 tahun, mengeluhkan nyeri ulu hati dan regurgitasi asam yang sering terjadi, didiagnosis GERD. Ia juga memiliki riwayat osteoporosis dan sedang mengonsumsi suplemen kalsium. Obat GERD manakah yang harus dipertimbangkan dengan hati-hati karena potensi interaksi atau efek samping yang relevan?</w:t>
      </w:r>
    </w:p>
    <w:p>
      <w:pPr>
        <w:spacing w:after="60"/>
        <w:ind w:left="288"/>
      </w:pPr>
      <w:r>
        <w:rPr>
          <w:rFonts w:ascii="Calibri" w:hAnsi="Calibri"/>
          <w:b w:val="0"/>
          <w:sz w:val="22"/>
        </w:rPr>
        <w:t>A. Omeprazole</w:t>
      </w:r>
    </w:p>
    <w:p>
      <w:pPr>
        <w:spacing w:after="60"/>
        <w:ind w:left="288"/>
      </w:pPr>
      <w:r>
        <w:rPr>
          <w:rFonts w:ascii="Calibri" w:hAnsi="Calibri"/>
          <w:b w:val="0"/>
          <w:sz w:val="22"/>
        </w:rPr>
        <w:t>B. Sukralfat</w:t>
      </w:r>
    </w:p>
    <w:p>
      <w:pPr>
        <w:spacing w:after="60"/>
        <w:ind w:left="288"/>
      </w:pPr>
      <w:r>
        <w:rPr>
          <w:rFonts w:ascii="Calibri" w:hAnsi="Calibri"/>
          <w:b w:val="0"/>
          <w:sz w:val="22"/>
        </w:rPr>
        <w:t>C. Ranitidin</w:t>
      </w:r>
    </w:p>
    <w:p>
      <w:pPr>
        <w:spacing w:after="60"/>
        <w:ind w:left="288"/>
      </w:pPr>
      <w:r>
        <w:rPr>
          <w:rFonts w:ascii="Calibri" w:hAnsi="Calibri"/>
          <w:b w:val="0"/>
          <w:sz w:val="22"/>
        </w:rPr>
        <w:t>D. Antasida</w:t>
      </w:r>
    </w:p>
    <w:p>
      <w:pPr>
        <w:spacing w:after="60"/>
        <w:ind w:left="288"/>
      </w:pPr>
      <w:r>
        <w:rPr>
          <w:rFonts w:ascii="Calibri" w:hAnsi="Calibri"/>
          <w:b w:val="0"/>
          <w:sz w:val="22"/>
        </w:rPr>
        <w:t>E. Metoklopramid</w:t>
      </w:r>
    </w:p>
    <w:p>
      <w:pPr>
        <w:spacing w:before="80" w:after="80"/>
      </w:pPr>
      <w:r>
        <w:rPr>
          <w:rFonts w:ascii="Calibri" w:hAnsi="Calibri"/>
          <w:b/>
          <w:sz w:val="22"/>
        </w:rPr>
        <w:t xml:space="preserve">Jawaban: </w:t>
      </w:r>
      <w:r>
        <w:rPr>
          <w:rFonts w:ascii="Calibri" w:hAnsi="Calibri"/>
          <w:b w:val="0"/>
          <w:sz w:val="22"/>
        </w:rPr>
        <w:t>A</w:t>
      </w:r>
    </w:p>
    <w:p>
      <w:pPr>
        <w:spacing w:after="240"/>
      </w:pPr>
      <w:r>
        <w:rPr>
          <w:rFonts w:ascii="Calibri" w:hAnsi="Calibri"/>
          <w:b/>
          <w:sz w:val="22"/>
        </w:rPr>
        <w:t xml:space="preserve">Pembahasan: </w:t>
      </w:r>
      <w:r>
        <w:rPr>
          <w:rFonts w:ascii="Calibri" w:hAnsi="Calibri"/>
          <w:b w:val="0"/>
          <w:sz w:val="22"/>
        </w:rPr>
        <w:t>Meskipun PPI sangat efektif, penggunaan jangka panjangnya telah dikaitkan dengan peningkatan risiko fraktur terkait osteoporosis dan penurunan penyerapan kalsium, yang menjadi perhatian pada pasien dengan riwayat osteoporosis. Oleh karena itu, omeprazole harus dipertimbangkan dengan hati-hati pada pasien ini.</w:t>
      </w:r>
    </w:p>
    <w:p>
      <w:pPr>
        <w:spacing w:after="120"/>
      </w:pPr>
      <w:r>
        <w:rPr>
          <w:rFonts w:ascii="Calibri" w:hAnsi="Calibri"/>
          <w:b/>
          <w:sz w:val="22"/>
        </w:rPr>
        <w:t xml:space="preserve">7. </w:t>
      </w:r>
      <w:r>
        <w:rPr>
          <w:rFonts w:ascii="Calibri" w:hAnsi="Calibri"/>
          <w:b w:val="0"/>
          <w:sz w:val="22"/>
        </w:rPr>
        <w:t>Pasien wanita 65 tahun, baru pulang dari rumah sakit setelah operasi panggul, mengalami diare berair hebat (12x/hari) disertai demam 39°C dan leukositosis (WBC 18.000/uL). Hasil tes toksin C. difficile positif. Dokter mendiagnosis CDI berat. Terapi antibiotik oral yang paling tepat untuk pasien ini adalah?</w:t>
      </w:r>
    </w:p>
    <w:p>
      <w:pPr>
        <w:spacing w:after="60"/>
        <w:ind w:left="288"/>
      </w:pPr>
      <w:r>
        <w:rPr>
          <w:rFonts w:ascii="Calibri" w:hAnsi="Calibri"/>
          <w:b w:val="0"/>
          <w:sz w:val="22"/>
        </w:rPr>
        <w:t>A. Metronidazole 500 mg 3x/hari oral</w:t>
      </w:r>
    </w:p>
    <w:p>
      <w:pPr>
        <w:spacing w:after="60"/>
        <w:ind w:left="288"/>
      </w:pPr>
      <w:r>
        <w:rPr>
          <w:rFonts w:ascii="Calibri" w:hAnsi="Calibri"/>
          <w:b w:val="0"/>
          <w:sz w:val="22"/>
        </w:rPr>
        <w:t>B. Ciprofloxacin 500 mg 2x/hari oral</w:t>
      </w:r>
    </w:p>
    <w:p>
      <w:pPr>
        <w:spacing w:after="60"/>
        <w:ind w:left="288"/>
      </w:pPr>
      <w:r>
        <w:rPr>
          <w:rFonts w:ascii="Calibri" w:hAnsi="Calibri"/>
          <w:b w:val="0"/>
          <w:sz w:val="22"/>
        </w:rPr>
        <w:t>C. Vancomycin 125 mg 4x/hari oral</w:t>
      </w:r>
    </w:p>
    <w:p>
      <w:pPr>
        <w:spacing w:after="60"/>
        <w:ind w:left="288"/>
      </w:pPr>
      <w:r>
        <w:rPr>
          <w:rFonts w:ascii="Calibri" w:hAnsi="Calibri"/>
          <w:b w:val="0"/>
          <w:sz w:val="22"/>
        </w:rPr>
        <w:t>D. Azithromycin 500 mg 1x/hari oral</w:t>
      </w:r>
    </w:p>
    <w:p>
      <w:pPr>
        <w:spacing w:after="60"/>
        <w:ind w:left="288"/>
      </w:pPr>
      <w:r>
        <w:rPr>
          <w:rFonts w:ascii="Calibri" w:hAnsi="Calibri"/>
          <w:b w:val="0"/>
          <w:sz w:val="22"/>
        </w:rPr>
        <w:t>E. Amoxicillin 500 mg 3x/hari oral</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Pasien menunjukkan gejala CDI berat (demam, leukositosis, diare hebat). Vancomycin oral 125 mg 4 kali sehari adalah terapi lini pertama yang direkomendasikan untuk CDI berat. Metronidazole tidak dianjurkan untuk CDI berat. Antibiotik lain tidak efektif untuk CDI.</w:t>
      </w:r>
    </w:p>
    <w:p>
      <w:pPr>
        <w:spacing w:after="120"/>
      </w:pPr>
      <w:r>
        <w:rPr>
          <w:rFonts w:ascii="Calibri" w:hAnsi="Calibri"/>
          <w:b/>
          <w:sz w:val="22"/>
        </w:rPr>
        <w:t xml:space="preserve">8. </w:t>
      </w:r>
      <w:r>
        <w:rPr>
          <w:rFonts w:ascii="Calibri" w:hAnsi="Calibri"/>
          <w:b w:val="0"/>
          <w:sz w:val="22"/>
        </w:rPr>
        <w:t>Seorang turis kembali dari India dengan diare cair berdarah, kram perut parah, dan demam 39°C. Hasil kultur tinja sedang menunggu, namun dokter menduga infeksi bakteri invasif. Antibiotik empiris yang paling tepat untuk kondisi ini adalah?</w:t>
      </w:r>
    </w:p>
    <w:p>
      <w:pPr>
        <w:spacing w:after="60"/>
        <w:ind w:left="288"/>
      </w:pPr>
      <w:r>
        <w:rPr>
          <w:rFonts w:ascii="Calibri" w:hAnsi="Calibri"/>
          <w:b w:val="0"/>
          <w:sz w:val="22"/>
        </w:rPr>
        <w:t>A. Ciprofloxacin 500 mg 2x/hari selama 3 hari</w:t>
      </w:r>
    </w:p>
    <w:p>
      <w:pPr>
        <w:spacing w:after="60"/>
        <w:ind w:left="288"/>
      </w:pPr>
      <w:r>
        <w:rPr>
          <w:rFonts w:ascii="Calibri" w:hAnsi="Calibri"/>
          <w:b w:val="0"/>
          <w:sz w:val="22"/>
        </w:rPr>
        <w:t>B. Rifaximin 200 mg 3x/hari selama 3 hari</w:t>
      </w:r>
    </w:p>
    <w:p>
      <w:pPr>
        <w:spacing w:after="60"/>
        <w:ind w:left="288"/>
      </w:pPr>
      <w:r>
        <w:rPr>
          <w:rFonts w:ascii="Calibri" w:hAnsi="Calibri"/>
          <w:b w:val="0"/>
          <w:sz w:val="22"/>
        </w:rPr>
        <w:t>C. Azithromycin 500 mg/hari selama 3 hari</w:t>
      </w:r>
    </w:p>
    <w:p>
      <w:pPr>
        <w:spacing w:after="60"/>
        <w:ind w:left="288"/>
      </w:pPr>
      <w:r>
        <w:rPr>
          <w:rFonts w:ascii="Calibri" w:hAnsi="Calibri"/>
          <w:b w:val="0"/>
          <w:sz w:val="22"/>
        </w:rPr>
        <w:t>D. Doxycycline 100 mg 2x/hari selama 7 hari</w:t>
      </w:r>
    </w:p>
    <w:p>
      <w:pPr>
        <w:spacing w:after="60"/>
        <w:ind w:left="288"/>
      </w:pPr>
      <w:r>
        <w:rPr>
          <w:rFonts w:ascii="Calibri" w:hAnsi="Calibri"/>
          <w:b w:val="0"/>
          <w:sz w:val="22"/>
        </w:rPr>
        <w:t>E. Metronidazole 500 mg 3x/hari selama 7 hari</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Diare berdarah disertai demam menunjukkan diare invasif. Pada traveler dari India, yang merupakan bagian dari Asia Selatan, prevalensi resistensi fluoroquinolone pada patogen enterik cukup tinggi. Oleh karena itu, Azithromycin direkomendasikan sebagai terapi empiris lini pertama untuk diare invasif pada konteks ini. Ciprofloxacin dapat digunakan, tetapi risiko resistensi perlu dipertimbangkan. Rifaximin tidak efektif untuk diare invasif. Metronidazole untuk infeksi parasit atau anaerob. Doxycycline bukan pilihan lini pertama untuk diare invasif bakteri.</w:t>
      </w:r>
    </w:p>
    <w:p>
      <w:pPr>
        <w:spacing w:after="120"/>
      </w:pPr>
      <w:r>
        <w:rPr>
          <w:rFonts w:ascii="Calibri" w:hAnsi="Calibri"/>
          <w:b/>
          <w:sz w:val="22"/>
        </w:rPr>
        <w:t xml:space="preserve">9. </w:t>
      </w:r>
      <w:r>
        <w:rPr>
          <w:rFonts w:ascii="Calibri" w:hAnsi="Calibri"/>
          <w:b w:val="0"/>
          <w:sz w:val="22"/>
        </w:rPr>
        <w:t>Seorang pria usia 50 tahun didiagnosis artritis reumatoid (RA) 3 bulan lalu. Ia mengeluhkan nyeri dan bengkak pada sendi pergelangan tangan dan lutut secara simetris. Hasil pemeriksaan menunjukkan DAS28 4.8 dan positif RF. Pasien belum pernah mendapat terapi DMARD. Terapi awal yang paling tepat untuk pasien ini adalah?</w:t>
      </w:r>
    </w:p>
    <w:p>
      <w:pPr>
        <w:spacing w:after="60"/>
        <w:ind w:left="288"/>
      </w:pPr>
      <w:r>
        <w:rPr>
          <w:rFonts w:ascii="Calibri" w:hAnsi="Calibri"/>
          <w:b w:val="0"/>
          <w:sz w:val="22"/>
        </w:rPr>
        <w:t>A. Methotrexate 15 mg/minggu + asam folat</w:t>
      </w:r>
    </w:p>
    <w:p>
      <w:pPr>
        <w:spacing w:after="60"/>
        <w:ind w:left="288"/>
      </w:pPr>
      <w:r>
        <w:rPr>
          <w:rFonts w:ascii="Calibri" w:hAnsi="Calibri"/>
          <w:b w:val="0"/>
          <w:sz w:val="22"/>
        </w:rPr>
        <w:t>B. Prednison 10 mg/hari</w:t>
      </w:r>
    </w:p>
    <w:p>
      <w:pPr>
        <w:spacing w:after="60"/>
        <w:ind w:left="288"/>
      </w:pPr>
      <w:r>
        <w:rPr>
          <w:rFonts w:ascii="Calibri" w:hAnsi="Calibri"/>
          <w:b w:val="0"/>
          <w:sz w:val="22"/>
        </w:rPr>
        <w:t>C. Sulfasalazine 500 mg/hari</w:t>
      </w:r>
    </w:p>
    <w:p>
      <w:pPr>
        <w:spacing w:after="60"/>
        <w:ind w:left="288"/>
      </w:pPr>
      <w:r>
        <w:rPr>
          <w:rFonts w:ascii="Calibri" w:hAnsi="Calibri"/>
          <w:b w:val="0"/>
          <w:sz w:val="22"/>
        </w:rPr>
        <w:t>D. Adalimumab 40 mg/2 minggu</w:t>
      </w:r>
    </w:p>
    <w:p>
      <w:pPr>
        <w:spacing w:after="60"/>
        <w:ind w:left="288"/>
      </w:pPr>
      <w:r>
        <w:rPr>
          <w:rFonts w:ascii="Calibri" w:hAnsi="Calibri"/>
          <w:b w:val="0"/>
          <w:sz w:val="22"/>
        </w:rPr>
        <w:t>E. Paracetamol 500 mg 3x sehari</w:t>
      </w:r>
    </w:p>
    <w:p>
      <w:pPr>
        <w:spacing w:before="80" w:after="80"/>
      </w:pPr>
      <w:r>
        <w:rPr>
          <w:rFonts w:ascii="Calibri" w:hAnsi="Calibri"/>
          <w:b/>
          <w:sz w:val="22"/>
        </w:rPr>
        <w:t xml:space="preserve">Jawaban: </w:t>
      </w:r>
      <w:r>
        <w:rPr>
          <w:rFonts w:ascii="Calibri" w:hAnsi="Calibri"/>
          <w:b w:val="0"/>
          <w:sz w:val="22"/>
        </w:rPr>
        <w:t>A</w:t>
      </w:r>
    </w:p>
    <w:p>
      <w:pPr>
        <w:spacing w:after="240"/>
      </w:pPr>
      <w:r>
        <w:rPr>
          <w:rFonts w:ascii="Calibri" w:hAnsi="Calibri"/>
          <w:b/>
          <w:sz w:val="22"/>
        </w:rPr>
        <w:t xml:space="preserve">Pembahasan: </w:t>
      </w:r>
      <w:r>
        <w:rPr>
          <w:rFonts w:ascii="Calibri" w:hAnsi="Calibri"/>
          <w:b w:val="0"/>
          <w:sz w:val="22"/>
        </w:rPr>
        <w:t>Pasien memiliki RA dengan aktivitas penyakit sedang-tinggi (DAS28 4.8). Berdasarkan pedoman, methotrexate adalah pilihan terapi DMARD konvensional sintetik (csDMARD) lini pertama yang direkomendasikan untuk pasien RA dengan aktivitas penyakit sedang hingga tinggi yang belum pernah menerima DMARD. Asam folat diberikan bersama methotrexate untuk mengurangi efek samping gastrointestinal dan hepatotoksisitas.</w:t>
      </w:r>
    </w:p>
    <w:p>
      <w:pPr>
        <w:spacing w:after="120"/>
      </w:pPr>
      <w:r>
        <w:rPr>
          <w:rFonts w:ascii="Calibri" w:hAnsi="Calibri"/>
          <w:b/>
          <w:sz w:val="22"/>
        </w:rPr>
        <w:t xml:space="preserve">10. </w:t>
      </w:r>
      <w:r>
        <w:rPr>
          <w:rFonts w:ascii="Calibri" w:hAnsi="Calibri"/>
          <w:b w:val="0"/>
          <w:sz w:val="22"/>
        </w:rPr>
        <w:t>Seorang pasien laki-laki berusia 50 tahun dengan riwayat HIV positif sedang menjalani regimen ARV yang terdiri dari Zidovudine (AZT), Lamivudine (3TC), dan Nevirapine (NVP) selama 3 bulan. Ia melaporkan merasa sangat lelah, nafsu makan menurun, dan urinnya berwarna gelap. Pemeriksaan fisik menunjukkan sklera ikterik. Hasil laboratorium menunjukkan peningkatan ALT 5x batas atas normal dan bilirubin total 3x batas atas normal. Obat ARV mana yang paling mungkin menyebabkan kondisi ini dan bagaimana penanganannya?</w:t>
      </w:r>
    </w:p>
    <w:p>
      <w:pPr>
        <w:spacing w:after="60"/>
        <w:ind w:left="288"/>
      </w:pPr>
      <w:r>
        <w:rPr>
          <w:rFonts w:ascii="Calibri" w:hAnsi="Calibri"/>
          <w:b w:val="0"/>
          <w:sz w:val="22"/>
        </w:rPr>
        <w:t>A. Nevirapine; segera hentikan NVP dan substitusi dengan Dolutegravir (DTG)</w:t>
      </w:r>
    </w:p>
    <w:p>
      <w:pPr>
        <w:spacing w:after="60"/>
        <w:ind w:left="288"/>
      </w:pPr>
      <w:r>
        <w:rPr>
          <w:rFonts w:ascii="Calibri" w:hAnsi="Calibri"/>
          <w:b w:val="0"/>
          <w:sz w:val="22"/>
        </w:rPr>
        <w:t>B. Zidovudine; hentikan AZT dan berikan suplemen zat besi</w:t>
      </w:r>
    </w:p>
    <w:p>
      <w:pPr>
        <w:spacing w:after="60"/>
        <w:ind w:left="288"/>
      </w:pPr>
      <w:r>
        <w:rPr>
          <w:rFonts w:ascii="Calibri" w:hAnsi="Calibri"/>
          <w:b w:val="0"/>
          <w:sz w:val="22"/>
        </w:rPr>
        <w:t>C. Lamivudine; lanjutkan 3TC dengan pemantauan fungsi hati lebih sering</w:t>
      </w:r>
    </w:p>
    <w:p>
      <w:pPr>
        <w:spacing w:after="60"/>
        <w:ind w:left="288"/>
      </w:pPr>
      <w:r>
        <w:rPr>
          <w:rFonts w:ascii="Calibri" w:hAnsi="Calibri"/>
          <w:b w:val="0"/>
          <w:sz w:val="22"/>
        </w:rPr>
        <w:t>D. Nevirapine; kurangi dosis NVP dan berikan obat anti-mual</w:t>
      </w:r>
    </w:p>
    <w:p>
      <w:pPr>
        <w:spacing w:after="60"/>
        <w:ind w:left="288"/>
      </w:pPr>
      <w:r>
        <w:rPr>
          <w:rFonts w:ascii="Calibri" w:hAnsi="Calibri"/>
          <w:b w:val="0"/>
          <w:sz w:val="22"/>
        </w:rPr>
        <w:t>E. Zidovudine; ganti AZT dengan Tenofovir (TDF)</w:t>
      </w:r>
    </w:p>
    <w:p>
      <w:pPr>
        <w:spacing w:before="80" w:after="80"/>
      </w:pPr>
      <w:r>
        <w:rPr>
          <w:rFonts w:ascii="Calibri" w:hAnsi="Calibri"/>
          <w:b/>
          <w:sz w:val="22"/>
        </w:rPr>
        <w:t xml:space="preserve">Jawaban: </w:t>
      </w:r>
      <w:r>
        <w:rPr>
          <w:rFonts w:ascii="Calibri" w:hAnsi="Calibri"/>
          <w:b w:val="0"/>
          <w:sz w:val="22"/>
        </w:rPr>
        <w:t>A</w:t>
      </w:r>
    </w:p>
    <w:p>
      <w:pPr>
        <w:spacing w:after="240"/>
      </w:pPr>
      <w:r>
        <w:rPr>
          <w:rFonts w:ascii="Calibri" w:hAnsi="Calibri"/>
          <w:b/>
          <w:sz w:val="22"/>
        </w:rPr>
        <w:t xml:space="preserve">Pembahasan: </w:t>
      </w:r>
      <w:r>
        <w:rPr>
          <w:rFonts w:ascii="Calibri" w:hAnsi="Calibri"/>
          <w:b w:val="0"/>
          <w:sz w:val="22"/>
        </w:rPr>
        <w:t>Gejala kelelahan, nafsu makan menurun, urin gelap, sklera ikterik, serta peningkatan ALT dan bilirubin total sangat mengindikasikan hepatotoksisitas. Nevirapine (NVP) dikenal sebagai ARV yang dapat menyebabkan hepatotoksisitas berat. Sesuai pedoman, NVP harus segera dihentikan dan diganti dengan ARV lain seperti Dolutegravir (DTG) atau Efavirenz (EFV).</w:t>
      </w:r>
    </w:p>
    <w:p>
      <w:pPr>
        <w:spacing w:after="120"/>
      </w:pPr>
      <w:r>
        <w:rPr>
          <w:rFonts w:ascii="Calibri" w:hAnsi="Calibri"/>
          <w:b/>
          <w:sz w:val="22"/>
        </w:rPr>
        <w:t xml:space="preserve">11. </w:t>
      </w:r>
      <w:r>
        <w:rPr>
          <w:rFonts w:ascii="Calibri" w:hAnsi="Calibri"/>
          <w:b w:val="0"/>
          <w:sz w:val="22"/>
        </w:rPr>
        <w:t>Seorang laki-laki usia 58 tahun datang dengan keluhan mudah lelah. Pemeriksaan menunjukkan HBsAg positif sejak 8 bulan lalu, HBeAg positif, HBV DNA tinggi, ALT meningkat, dan tidak ada sirosis. Manakah terapi awal yang paling tepat?</w:t>
      </w:r>
    </w:p>
    <w:p>
      <w:pPr>
        <w:spacing w:after="60"/>
        <w:ind w:left="288"/>
      </w:pPr>
      <w:r>
        <w:rPr>
          <w:rFonts w:ascii="Calibri" w:hAnsi="Calibri"/>
          <w:b w:val="0"/>
          <w:sz w:val="22"/>
        </w:rPr>
        <w:t>A. Lamivudine oral</w:t>
      </w:r>
    </w:p>
    <w:p>
      <w:pPr>
        <w:spacing w:after="60"/>
        <w:ind w:left="288"/>
      </w:pPr>
      <w:r>
        <w:rPr>
          <w:rFonts w:ascii="Calibri" w:hAnsi="Calibri"/>
          <w:b w:val="0"/>
          <w:sz w:val="22"/>
        </w:rPr>
        <w:t>B. Interferon alfa selama 12 minggu</w:t>
      </w:r>
    </w:p>
    <w:p>
      <w:pPr>
        <w:spacing w:after="60"/>
        <w:ind w:left="288"/>
      </w:pPr>
      <w:r>
        <w:rPr>
          <w:rFonts w:ascii="Calibri" w:hAnsi="Calibri"/>
          <w:b w:val="0"/>
          <w:sz w:val="22"/>
        </w:rPr>
        <w:t>C. Tenofovir disoproxil fumarate oral</w:t>
      </w:r>
    </w:p>
    <w:p>
      <w:pPr>
        <w:spacing w:after="60"/>
        <w:ind w:left="288"/>
      </w:pPr>
      <w:r>
        <w:rPr>
          <w:rFonts w:ascii="Calibri" w:hAnsi="Calibri"/>
          <w:b w:val="0"/>
          <w:sz w:val="22"/>
        </w:rPr>
        <w:t>D. Ribavirin oral</w:t>
      </w:r>
    </w:p>
    <w:p>
      <w:pPr>
        <w:spacing w:after="60"/>
        <w:ind w:left="288"/>
      </w:pPr>
      <w:r>
        <w:rPr>
          <w:rFonts w:ascii="Calibri" w:hAnsi="Calibri"/>
          <w:b w:val="0"/>
          <w:sz w:val="22"/>
        </w:rPr>
        <w:t>E. Sofosbuvir + velpatasvir</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Pasien ini mengarah ke hepatitis B kronik aktif, karena HBsAg positif &gt;6 bulan, HBV DNA tinggi, HBeAg positif, dan ALT meningkat. Pada hepatitis B kronik yang membutuhkan terapi, pilihan awal yang direkomendasikan adalah antivirus dengan potensi kuat dan barrier resistensi tinggi, seperti tenofovir disoproxil fumarate/TDF, tenofovir alafenamide/TAF, atau entecavir. AASLD mencantumkan tenofovir dan entecavir sebagai pilihan terapi utama hepatitis B kronik</w:t>
      </w:r>
    </w:p>
    <w:p>
      <w:pPr>
        <w:spacing w:after="120"/>
      </w:pPr>
      <w:r>
        <w:rPr>
          <w:rFonts w:ascii="Calibri" w:hAnsi="Calibri"/>
          <w:b/>
          <w:sz w:val="22"/>
        </w:rPr>
        <w:t xml:space="preserve">12. </w:t>
      </w:r>
      <w:r>
        <w:rPr>
          <w:rFonts w:ascii="Calibri" w:hAnsi="Calibri"/>
          <w:b w:val="0"/>
          <w:sz w:val="22"/>
        </w:rPr>
        <w:t>Seorang pasien berusia 68 tahun dengan riwayat HIV dan hipertensi terkontrol, sedang menjalani terapi antiretroviral yang meliputi tenofovir disoproxil fumarate (TDF), lamivudin, dan efavirenz. Setelah 1 tahun, pasien mengeluh kelemahan otot dan hasil laboratorium menunjukkan hipofosfatemia, glikosuria, dan proteinuria tubular, mengindikasikan sindrom Fanconi. Obat manakah yang paling mungkin menyebabkan kondisi ini?</w:t>
      </w:r>
    </w:p>
    <w:p>
      <w:pPr>
        <w:spacing w:after="60"/>
        <w:ind w:left="288"/>
      </w:pPr>
      <w:r>
        <w:rPr>
          <w:rFonts w:ascii="Calibri" w:hAnsi="Calibri"/>
          <w:b w:val="0"/>
          <w:sz w:val="22"/>
        </w:rPr>
        <w:t>A. Tenofovir disoproxil fumarate</w:t>
      </w:r>
    </w:p>
    <w:p>
      <w:pPr>
        <w:spacing w:after="60"/>
        <w:ind w:left="288"/>
      </w:pPr>
      <w:r>
        <w:rPr>
          <w:rFonts w:ascii="Calibri" w:hAnsi="Calibri"/>
          <w:b w:val="0"/>
          <w:sz w:val="22"/>
        </w:rPr>
        <w:t>B. Lamivudin</w:t>
      </w:r>
    </w:p>
    <w:p>
      <w:pPr>
        <w:spacing w:after="60"/>
        <w:ind w:left="288"/>
      </w:pPr>
      <w:r>
        <w:rPr>
          <w:rFonts w:ascii="Calibri" w:hAnsi="Calibri"/>
          <w:b w:val="0"/>
          <w:sz w:val="22"/>
        </w:rPr>
        <w:t>C. Efavirenz</w:t>
      </w:r>
    </w:p>
    <w:p>
      <w:pPr>
        <w:spacing w:after="60"/>
        <w:ind w:left="288"/>
      </w:pPr>
      <w:r>
        <w:rPr>
          <w:rFonts w:ascii="Calibri" w:hAnsi="Calibri"/>
          <w:b w:val="0"/>
          <w:sz w:val="22"/>
        </w:rPr>
        <w:t>D. Obat antihipertensi pasien</w:t>
      </w:r>
    </w:p>
    <w:p>
      <w:pPr>
        <w:spacing w:after="60"/>
        <w:ind w:left="288"/>
      </w:pPr>
      <w:r>
        <w:rPr>
          <w:rFonts w:ascii="Calibri" w:hAnsi="Calibri"/>
          <w:b w:val="0"/>
          <w:sz w:val="22"/>
        </w:rPr>
        <w:t>E. Kombinasi lamivudin dan efavirenz</w:t>
      </w:r>
    </w:p>
    <w:p>
      <w:pPr>
        <w:spacing w:before="80" w:after="80"/>
      </w:pPr>
      <w:r>
        <w:rPr>
          <w:rFonts w:ascii="Calibri" w:hAnsi="Calibri"/>
          <w:b/>
          <w:sz w:val="22"/>
        </w:rPr>
        <w:t xml:space="preserve">Jawaban: </w:t>
      </w:r>
      <w:r>
        <w:rPr>
          <w:rFonts w:ascii="Calibri" w:hAnsi="Calibri"/>
          <w:b w:val="0"/>
          <w:sz w:val="22"/>
        </w:rPr>
        <w:t>A</w:t>
      </w:r>
    </w:p>
    <w:p>
      <w:pPr>
        <w:spacing w:after="240"/>
      </w:pPr>
      <w:r>
        <w:rPr>
          <w:rFonts w:ascii="Calibri" w:hAnsi="Calibri"/>
          <w:b/>
          <w:sz w:val="22"/>
        </w:rPr>
        <w:t xml:space="preserve">Pembahasan: </w:t>
      </w:r>
      <w:r>
        <w:rPr>
          <w:rFonts w:ascii="Calibri" w:hAnsi="Calibri"/>
          <w:b w:val="0"/>
          <w:sz w:val="22"/>
        </w:rPr>
        <w:t>Tenofovir disoproxil fumarate (TDF) adalah agen yang diketahui dapat menyebabkan nefrotoksisitas, termasuk sindrom Fanconi, yang ditandai dengan gangguan tubulus proksimal seperti hipofosfatemia, glikosuria, dan proteinuria tubular. Risiko ini meningkat pada pasien usia lanjut. Lamivudin dan efavirenz tidak secara langsung terkait dengan sindrom Fanconi.</w:t>
      </w:r>
    </w:p>
    <w:p>
      <w:pPr>
        <w:spacing w:after="120"/>
      </w:pPr>
      <w:r>
        <w:rPr>
          <w:rFonts w:ascii="Calibri" w:hAnsi="Calibri"/>
          <w:b/>
          <w:sz w:val="22"/>
        </w:rPr>
        <w:t xml:space="preserve">13. </w:t>
      </w:r>
      <w:r>
        <w:rPr>
          <w:rFonts w:ascii="Calibri" w:hAnsi="Calibri"/>
          <w:b w:val="0"/>
          <w:sz w:val="22"/>
        </w:rPr>
        <w:t>Seorang wanita berusia 35 tahun datang dengan keluhan ruam melingkar yang gatal dan bersisik di lengan kanannya, yang telah menyebar selama seminggu. Pemeriksaan fisik menunjukkan lesi eritematosa dengan batas meninggi dan bagian tengah yang jernih. Dokter mendiagnosisnya dengan tinea corporis. Agen antijamur topikal manakah yang akan menjadi pilihan terapi lini pertama yang paling efektif untuk pasien ini?</w:t>
      </w:r>
    </w:p>
    <w:p>
      <w:pPr>
        <w:spacing w:after="60"/>
        <w:ind w:left="288"/>
      </w:pPr>
      <w:r>
        <w:rPr>
          <w:rFonts w:ascii="Calibri" w:hAnsi="Calibri"/>
          <w:b w:val="0"/>
          <w:sz w:val="22"/>
        </w:rPr>
        <w:t>A. Krim clotrimazole</w:t>
      </w:r>
    </w:p>
    <w:p>
      <w:pPr>
        <w:spacing w:after="60"/>
        <w:ind w:left="288"/>
      </w:pPr>
      <w:r>
        <w:rPr>
          <w:rFonts w:ascii="Calibri" w:hAnsi="Calibri"/>
          <w:b w:val="0"/>
          <w:sz w:val="22"/>
        </w:rPr>
        <w:t>B. Krim mikonazol</w:t>
      </w:r>
    </w:p>
    <w:p>
      <w:pPr>
        <w:spacing w:after="60"/>
        <w:ind w:left="288"/>
      </w:pPr>
      <w:r>
        <w:rPr>
          <w:rFonts w:ascii="Calibri" w:hAnsi="Calibri"/>
          <w:b w:val="0"/>
          <w:sz w:val="22"/>
        </w:rPr>
        <w:t>C. Krim butenafin</w:t>
      </w:r>
    </w:p>
    <w:p>
      <w:pPr>
        <w:spacing w:after="60"/>
        <w:ind w:left="288"/>
      </w:pPr>
      <w:r>
        <w:rPr>
          <w:rFonts w:ascii="Calibri" w:hAnsi="Calibri"/>
          <w:b w:val="0"/>
          <w:sz w:val="22"/>
        </w:rPr>
        <w:t>D. Krim ketokonazol</w:t>
      </w:r>
    </w:p>
    <w:p>
      <w:pPr>
        <w:spacing w:after="60"/>
        <w:ind w:left="288"/>
      </w:pPr>
      <w:r>
        <w:rPr>
          <w:rFonts w:ascii="Calibri" w:hAnsi="Calibri"/>
          <w:b w:val="0"/>
          <w:sz w:val="22"/>
        </w:rPr>
        <w:t>E. Krim nistatin</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Tinea corporis adalah infeksi dermatofit pada kulit. Antijamur topikal golongan allylamine seperti butenafin (atau terbinafine) umumnya dianggap lebih efektif daripada golongan azol (clotrimazole, miconazole, ketoconazole) untuk infeksi tinea karena aksi fungisidalnya yang lebih kuat terhadap dermatofita. Nistatin terutama digunakan untuk infeksi Candida, bukan dermatofita.</w:t>
      </w:r>
    </w:p>
    <w:p>
      <w:pPr>
        <w:spacing w:after="120"/>
      </w:pPr>
      <w:r>
        <w:rPr>
          <w:rFonts w:ascii="Calibri" w:hAnsi="Calibri"/>
          <w:b/>
          <w:sz w:val="22"/>
        </w:rPr>
        <w:t xml:space="preserve">14. </w:t>
      </w:r>
      <w:r>
        <w:rPr>
          <w:rFonts w:ascii="Calibri" w:hAnsi="Calibri"/>
          <w:b w:val="0"/>
          <w:sz w:val="22"/>
        </w:rPr>
        <w:t>Seorang perawat di panti asuhan melaporkan beberapa anak berusia 8 tahun mengalami gatal-gatal yang intens, terutama di malam hari, dengan lesi kulit berupa papula dan vesikel kecil di area lipatan siku, ketiak, dan sekitar pusar. Setelah konsultasi dengan dokter, diagnosis skabies ditegakkan. Obat manakah yang paling sesuai untuk pengobatan lini pertama skabies pada anak-anak di panti asuhan ini?</w:t>
      </w:r>
    </w:p>
    <w:p>
      <w:pPr>
        <w:spacing w:after="60"/>
        <w:ind w:left="288"/>
      </w:pPr>
      <w:r>
        <w:rPr>
          <w:rFonts w:ascii="Calibri" w:hAnsi="Calibri"/>
          <w:b w:val="0"/>
          <w:sz w:val="22"/>
        </w:rPr>
        <w:t>A. Permethrin 5% cream</w:t>
      </w:r>
    </w:p>
    <w:p>
      <w:pPr>
        <w:spacing w:after="60"/>
        <w:ind w:left="288"/>
      </w:pPr>
      <w:r>
        <w:rPr>
          <w:rFonts w:ascii="Calibri" w:hAnsi="Calibri"/>
          <w:b w:val="0"/>
          <w:sz w:val="22"/>
        </w:rPr>
        <w:t>B. Malathion 0.5% lotion</w:t>
      </w:r>
    </w:p>
    <w:p>
      <w:pPr>
        <w:spacing w:after="60"/>
        <w:ind w:left="288"/>
      </w:pPr>
      <w:r>
        <w:rPr>
          <w:rFonts w:ascii="Calibri" w:hAnsi="Calibri"/>
          <w:b w:val="0"/>
          <w:sz w:val="22"/>
        </w:rPr>
        <w:t>C. Sulfur 6% ointment</w:t>
      </w:r>
    </w:p>
    <w:p>
      <w:pPr>
        <w:spacing w:after="60"/>
        <w:ind w:left="288"/>
      </w:pPr>
      <w:r>
        <w:rPr>
          <w:rFonts w:ascii="Calibri" w:hAnsi="Calibri"/>
          <w:b w:val="0"/>
          <w:sz w:val="22"/>
        </w:rPr>
        <w:t>D. Permethrin 1% lotion</w:t>
      </w:r>
    </w:p>
    <w:p>
      <w:pPr>
        <w:spacing w:after="60"/>
        <w:ind w:left="288"/>
      </w:pPr>
      <w:r>
        <w:rPr>
          <w:rFonts w:ascii="Calibri" w:hAnsi="Calibri"/>
          <w:b w:val="0"/>
          <w:sz w:val="22"/>
        </w:rPr>
        <w:t>E. Oral antihistamin</w:t>
      </w:r>
    </w:p>
    <w:p>
      <w:pPr>
        <w:spacing w:before="80" w:after="80"/>
      </w:pPr>
      <w:r>
        <w:rPr>
          <w:rFonts w:ascii="Calibri" w:hAnsi="Calibri"/>
          <w:b/>
          <w:sz w:val="22"/>
        </w:rPr>
        <w:t xml:space="preserve">Jawaban: </w:t>
      </w:r>
      <w:r>
        <w:rPr>
          <w:rFonts w:ascii="Calibri" w:hAnsi="Calibri"/>
          <w:b w:val="0"/>
          <w:sz w:val="22"/>
        </w:rPr>
        <w:t>A</w:t>
      </w:r>
    </w:p>
    <w:p>
      <w:pPr>
        <w:spacing w:after="240"/>
      </w:pPr>
      <w:r>
        <w:rPr>
          <w:rFonts w:ascii="Calibri" w:hAnsi="Calibri"/>
          <w:b/>
          <w:sz w:val="22"/>
        </w:rPr>
        <w:t xml:space="preserve">Pembahasan: </w:t>
      </w:r>
      <w:r>
        <w:rPr>
          <w:rFonts w:ascii="Calibri" w:hAnsi="Calibri"/>
          <w:b w:val="0"/>
          <w:sz w:val="22"/>
        </w:rPr>
        <w:t>Permethrin 5% cream adalah agen skabisida topikal yang paling direkomendasikan sebagai lini pertama untuk pengobatan skabies pada anak-anak berusia 2 bulan ke atas, termasuk anak usia sekolah. Efektivitasnya tinggi dalam membunuh tungau dan telurnya, serta memiliki profil keamanan yang baik.</w:t>
      </w:r>
    </w:p>
    <w:p>
      <w:pPr>
        <w:spacing w:after="120"/>
      </w:pPr>
      <w:r>
        <w:rPr>
          <w:rFonts w:ascii="Calibri" w:hAnsi="Calibri"/>
          <w:b/>
          <w:sz w:val="22"/>
        </w:rPr>
        <w:t xml:space="preserve">15. </w:t>
      </w:r>
      <w:r>
        <w:rPr>
          <w:rFonts w:ascii="Calibri" w:hAnsi="Calibri"/>
          <w:b w:val="0"/>
          <w:sz w:val="22"/>
        </w:rPr>
        <w:t>Seorang wanita hamil trimester kedua, 28 tahun, datang dengan keluhan demam intermiten, lemas, dan ikterus. Ia baru saja kembali dari perjalanan ke Papua. Pemeriksaan darah menunjukkan infeksi Plasmodium falciparum dengan parasitemia &gt;5% dan kadar bilirubin total yang meningkat signifikan. Dokter mendiagnosis malaria berat dengan komplikasi hepatik. Terapi antimalaria parenteral apa yang paling direkomendasikan untuk pasien ini?</w:t>
      </w:r>
    </w:p>
    <w:p>
      <w:pPr>
        <w:spacing w:after="60"/>
        <w:ind w:left="288"/>
      </w:pPr>
      <w:r>
        <w:rPr>
          <w:rFonts w:ascii="Calibri" w:hAnsi="Calibri"/>
          <w:b w:val="0"/>
          <w:sz w:val="22"/>
        </w:rPr>
        <w:t>A. Klorokuin oral</w:t>
      </w:r>
    </w:p>
    <w:p>
      <w:pPr>
        <w:spacing w:after="60"/>
        <w:ind w:left="288"/>
      </w:pPr>
      <w:r>
        <w:rPr>
          <w:rFonts w:ascii="Calibri" w:hAnsi="Calibri"/>
          <w:b w:val="0"/>
          <w:sz w:val="22"/>
        </w:rPr>
        <w:t>B. Kuinin sulfat oral</w:t>
      </w:r>
    </w:p>
    <w:p>
      <w:pPr>
        <w:spacing w:after="60"/>
        <w:ind w:left="288"/>
      </w:pPr>
      <w:r>
        <w:rPr>
          <w:rFonts w:ascii="Calibri" w:hAnsi="Calibri"/>
          <w:b w:val="0"/>
          <w:sz w:val="22"/>
        </w:rPr>
        <w:t>C. Artesunat intravena</w:t>
      </w:r>
    </w:p>
    <w:p>
      <w:pPr>
        <w:spacing w:after="60"/>
        <w:ind w:left="288"/>
      </w:pPr>
      <w:r>
        <w:rPr>
          <w:rFonts w:ascii="Calibri" w:hAnsi="Calibri"/>
          <w:b w:val="0"/>
          <w:sz w:val="22"/>
        </w:rPr>
        <w:t>D. Doksisiklin intravena</w:t>
      </w:r>
    </w:p>
    <w:p>
      <w:pPr>
        <w:spacing w:after="60"/>
        <w:ind w:left="288"/>
      </w:pPr>
      <w:r>
        <w:rPr>
          <w:rFonts w:ascii="Calibri" w:hAnsi="Calibri"/>
          <w:b w:val="0"/>
          <w:sz w:val="22"/>
        </w:rPr>
        <w:t>E. Meflokuin oral</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Malaria berat pada ibu hamil, termasuk dengan komplikasi hepatik, merupakan kondisi gawat darurat yang memerlukan penanganan segera. Artesunat intravena adalah pilihan terapi antimalaria parenteral yang direkomendasikan oleh WHO untuk malaria berat pada semua kelompok pasien, termasuk wanita hamil, karena efikasi dan keamanannya yang terbukti.</w:t>
      </w:r>
    </w:p>
    <w:p>
      <w:pPr>
        <w:spacing w:after="120"/>
      </w:pPr>
      <w:r>
        <w:rPr>
          <w:rFonts w:ascii="Calibri" w:hAnsi="Calibri"/>
          <w:b/>
          <w:sz w:val="22"/>
        </w:rPr>
        <w:t xml:space="preserve">16. </w:t>
      </w:r>
      <w:r>
        <w:rPr>
          <w:rFonts w:ascii="Calibri" w:hAnsi="Calibri"/>
          <w:b w:val="0"/>
          <w:sz w:val="22"/>
        </w:rPr>
        <w:t>Seorang pria berusia 65 tahun didiagnosis dengan glaukoma sudut terbuka primer. Tekanan intraokular (TIO) tercatat 26 mmHg. Pasien memiliki riwayat penyakit paru obstruktif kronis (PPOK) sedang. Apa pilihan terapi awal yang paling tepat untuk pasien ini?</w:t>
      </w:r>
    </w:p>
    <w:p>
      <w:pPr>
        <w:spacing w:after="60"/>
        <w:ind w:left="288"/>
      </w:pPr>
      <w:r>
        <w:rPr>
          <w:rFonts w:ascii="Calibri" w:hAnsi="Calibri"/>
          <w:b w:val="0"/>
          <w:sz w:val="22"/>
        </w:rPr>
        <w:t>A. Timolol</w:t>
      </w:r>
    </w:p>
    <w:p>
      <w:pPr>
        <w:spacing w:after="60"/>
        <w:ind w:left="288"/>
      </w:pPr>
      <w:r>
        <w:rPr>
          <w:rFonts w:ascii="Calibri" w:hAnsi="Calibri"/>
          <w:b w:val="0"/>
          <w:sz w:val="22"/>
        </w:rPr>
        <w:t>B. Latanoprost</w:t>
      </w:r>
    </w:p>
    <w:p>
      <w:pPr>
        <w:spacing w:after="60"/>
        <w:ind w:left="288"/>
      </w:pPr>
      <w:r>
        <w:rPr>
          <w:rFonts w:ascii="Calibri" w:hAnsi="Calibri"/>
          <w:b w:val="0"/>
          <w:sz w:val="22"/>
        </w:rPr>
        <w:t>C. Brimonidine</w:t>
      </w:r>
    </w:p>
    <w:p>
      <w:pPr>
        <w:spacing w:after="60"/>
        <w:ind w:left="288"/>
      </w:pPr>
      <w:r>
        <w:rPr>
          <w:rFonts w:ascii="Calibri" w:hAnsi="Calibri"/>
          <w:b w:val="0"/>
          <w:sz w:val="22"/>
        </w:rPr>
        <w:t>D. Acetazolamide</w:t>
      </w:r>
    </w:p>
    <w:p>
      <w:pPr>
        <w:spacing w:after="60"/>
        <w:ind w:left="288"/>
      </w:pPr>
      <w:r>
        <w:rPr>
          <w:rFonts w:ascii="Calibri" w:hAnsi="Calibri"/>
          <w:b w:val="0"/>
          <w:sz w:val="22"/>
        </w:rPr>
        <w:t>E. Levobunolol</w:t>
      </w:r>
    </w:p>
    <w:p>
      <w:pPr>
        <w:spacing w:before="80" w:after="80"/>
      </w:pPr>
      <w:r>
        <w:rPr>
          <w:rFonts w:ascii="Calibri" w:hAnsi="Calibri"/>
          <w:b/>
          <w:sz w:val="22"/>
        </w:rPr>
        <w:t xml:space="preserve">Jawaban: </w:t>
      </w:r>
      <w:r>
        <w:rPr>
          <w:rFonts w:ascii="Calibri" w:hAnsi="Calibri"/>
          <w:b w:val="0"/>
          <w:sz w:val="22"/>
        </w:rPr>
        <w:t>B</w:t>
      </w:r>
    </w:p>
    <w:p>
      <w:pPr>
        <w:spacing w:after="240"/>
      </w:pPr>
      <w:r>
        <w:rPr>
          <w:rFonts w:ascii="Calibri" w:hAnsi="Calibri"/>
          <w:b/>
          <w:sz w:val="22"/>
        </w:rPr>
        <w:t xml:space="preserve">Pembahasan: </w:t>
      </w:r>
      <w:r>
        <w:rPr>
          <w:rFonts w:ascii="Calibri" w:hAnsi="Calibri"/>
          <w:b w:val="0"/>
          <w:sz w:val="22"/>
        </w:rPr>
        <w:t>Prostaglandin analogue (PGA) seperti latanoprost adalah terapi lini pertama yang direkomendasikan untuk glaukoma sudut terbuka primer karena efektivitasnya dalam menurunkan TIO, dosis sekali sehari, dan profil efek samping sistemik yang rendah. Beta-blocker topikal seperti timolol dan levobunolol dikontraindikasikan pada pasien dengan PPOK atau asma karena risiko bronkospasme melalui penyerapan sistemik.</w:t>
      </w:r>
    </w:p>
    <w:p>
      <w:pPr>
        <w:spacing w:after="120"/>
      </w:pPr>
      <w:r>
        <w:rPr>
          <w:rFonts w:ascii="Calibri" w:hAnsi="Calibri"/>
          <w:b/>
          <w:sz w:val="22"/>
        </w:rPr>
        <w:t xml:space="preserve">17. </w:t>
      </w:r>
      <w:r>
        <w:rPr>
          <w:rFonts w:ascii="Calibri" w:hAnsi="Calibri"/>
          <w:b w:val="0"/>
          <w:sz w:val="22"/>
        </w:rPr>
        <w:t>Seorang wanita hamil 28 tahun pada trimester pertama didiagnosis dengan glaukoma sudut terbuka primer. Tekanan intraokular (TIO) pasien adalah 26 mmHg. Dokter mata merekomendasikan terapi topikal untuk mengontrol TIO. Obat mana yang paling aman untuk diresepkan pada tahap kehamilan ini?</w:t>
      </w:r>
    </w:p>
    <w:p>
      <w:pPr>
        <w:spacing w:after="60"/>
        <w:ind w:left="288"/>
      </w:pPr>
      <w:r>
        <w:rPr>
          <w:rFonts w:ascii="Calibri" w:hAnsi="Calibri"/>
          <w:b w:val="0"/>
          <w:sz w:val="22"/>
        </w:rPr>
        <w:t>A. Travoprost</w:t>
      </w:r>
    </w:p>
    <w:p>
      <w:pPr>
        <w:spacing w:after="60"/>
        <w:ind w:left="288"/>
      </w:pPr>
      <w:r>
        <w:rPr>
          <w:rFonts w:ascii="Calibri" w:hAnsi="Calibri"/>
          <w:b w:val="0"/>
          <w:sz w:val="22"/>
        </w:rPr>
        <w:t>B. Betaxolol</w:t>
      </w:r>
    </w:p>
    <w:p>
      <w:pPr>
        <w:spacing w:after="60"/>
        <w:ind w:left="288"/>
      </w:pPr>
      <w:r>
        <w:rPr>
          <w:rFonts w:ascii="Calibri" w:hAnsi="Calibri"/>
          <w:b w:val="0"/>
          <w:sz w:val="22"/>
        </w:rPr>
        <w:t>C. Brimonidine</w:t>
      </w:r>
    </w:p>
    <w:p>
      <w:pPr>
        <w:spacing w:after="60"/>
        <w:ind w:left="288"/>
      </w:pPr>
      <w:r>
        <w:rPr>
          <w:rFonts w:ascii="Calibri" w:hAnsi="Calibri"/>
          <w:b w:val="0"/>
          <w:sz w:val="22"/>
        </w:rPr>
        <w:t>D. Bimatoprost</w:t>
      </w:r>
    </w:p>
    <w:p>
      <w:pPr>
        <w:spacing w:after="60"/>
        <w:ind w:left="288"/>
      </w:pPr>
      <w:r>
        <w:rPr>
          <w:rFonts w:ascii="Calibri" w:hAnsi="Calibri"/>
          <w:b w:val="0"/>
          <w:sz w:val="22"/>
        </w:rPr>
        <w:t>E. Metipranolol</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Brimonidine adalah agonis alfa-2 adrenergik yang umumnya dianggap sebagai pilihan paling aman untuk pengobatan glaukoma pada wanita hamil karena klasifikasinya sebagai kategori kehamilan B oleh FDA (sebelum sistem baru). Obat-obatan lain seperti analog prostaglandin (Travoprost, Bimatoprost) dan beta-blocker (Betaxolol, Metipranolol) umumnya diklasifikasikan sebagai kategori C, menunjukkan potensi risiko yang lebih tinggi bagi janin.</w:t>
      </w:r>
    </w:p>
    <w:p>
      <w:pPr>
        <w:spacing w:after="120"/>
      </w:pPr>
      <w:r>
        <w:rPr>
          <w:rFonts w:ascii="Calibri" w:hAnsi="Calibri"/>
          <w:b/>
          <w:sz w:val="22"/>
        </w:rPr>
        <w:t xml:space="preserve">18. </w:t>
      </w:r>
      <w:r>
        <w:rPr>
          <w:rFonts w:ascii="Calibri" w:hAnsi="Calibri"/>
          <w:b w:val="0"/>
          <w:sz w:val="22"/>
        </w:rPr>
        <w:t>Tn. S, 60 tahun, penderita CKD stadium 3 (GFR 45 mL/menit/1.73m2) dengan hiperurisemia asimtomatik (kadar asam urat 8.8 mg/dL). Dokter ingin memulai terapi penurun asam urat untuk mencegah komplikasi lebih lanjut. Obat apa yang paling tepat direkomendasikan tanpa penyesuaian dosis awal untuk kondisi ginjalnya?</w:t>
      </w:r>
    </w:p>
    <w:p>
      <w:pPr>
        <w:spacing w:after="60"/>
        <w:ind w:left="288"/>
      </w:pPr>
      <w:r>
        <w:rPr>
          <w:rFonts w:ascii="Calibri" w:hAnsi="Calibri"/>
          <w:b w:val="0"/>
          <w:sz w:val="22"/>
        </w:rPr>
        <w:t>A. Allopurinol 100 mg/hari</w:t>
      </w:r>
    </w:p>
    <w:p>
      <w:pPr>
        <w:spacing w:after="60"/>
        <w:ind w:left="288"/>
      </w:pPr>
      <w:r>
        <w:rPr>
          <w:rFonts w:ascii="Calibri" w:hAnsi="Calibri"/>
          <w:b w:val="0"/>
          <w:sz w:val="22"/>
        </w:rPr>
        <w:t>B. Probenesid 2 gram/hari</w:t>
      </w:r>
    </w:p>
    <w:p>
      <w:pPr>
        <w:spacing w:after="60"/>
        <w:ind w:left="288"/>
      </w:pPr>
      <w:r>
        <w:rPr>
          <w:rFonts w:ascii="Calibri" w:hAnsi="Calibri"/>
          <w:b w:val="0"/>
          <w:sz w:val="22"/>
        </w:rPr>
        <w:t>C. Febuxostat 40 mg/hari</w:t>
      </w:r>
    </w:p>
    <w:p>
      <w:pPr>
        <w:spacing w:after="60"/>
        <w:ind w:left="288"/>
      </w:pPr>
      <w:r>
        <w:rPr>
          <w:rFonts w:ascii="Calibri" w:hAnsi="Calibri"/>
          <w:b w:val="0"/>
          <w:sz w:val="22"/>
        </w:rPr>
        <w:t>D. Kolkisin</w:t>
      </w:r>
    </w:p>
    <w:p>
      <w:pPr>
        <w:spacing w:after="60"/>
        <w:ind w:left="288"/>
      </w:pPr>
      <w:r>
        <w:rPr>
          <w:rFonts w:ascii="Calibri" w:hAnsi="Calibri"/>
          <w:b w:val="0"/>
          <w:sz w:val="22"/>
        </w:rPr>
        <w:t>E. Ibuprofen</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Febuxostat adalah penghambat xantin oksidase yang dapat dimulai pada dosis 40 mg/hari tanpa penyesuaian dosis pada pasien dengan gangguan ginjal ringan hingga sedang (GFR 30-89 mL/menit). Allopurinol memerlukan penyesuaian dosis awal yang lebih rendah pada pasien CKD. Probenesid umumnya tidak direkomendasikan pada CKD. Kolkisin untuk serangan akut.</w:t>
      </w:r>
    </w:p>
    <w:p>
      <w:pPr>
        <w:spacing w:after="120"/>
      </w:pPr>
      <w:r>
        <w:rPr>
          <w:rFonts w:ascii="Calibri" w:hAnsi="Calibri"/>
          <w:b/>
          <w:sz w:val="22"/>
        </w:rPr>
        <w:t xml:space="preserve">19. </w:t>
      </w:r>
      <w:r>
        <w:rPr>
          <w:rFonts w:ascii="Calibri" w:hAnsi="Calibri"/>
          <w:b w:val="0"/>
          <w:sz w:val="22"/>
        </w:rPr>
        <w:t>Seorang wanita berusia 58 tahun datang ke klinik dengan nyeri hebat, bengkak, dan kemerahan pada jempol kaki kanan yang baru saja dimulai 12 jam yang lalu. Dia belum pernah mengalami serangan gout sebelumnya. Hasil laboratorium menunjukkan kadar asam urat serum 9.2 mg/dL. Dokter mendiagnosis serangan gout akut. Terapi manakah yang paling tepat untuk diberikan saat ini?</w:t>
      </w:r>
    </w:p>
    <w:p>
      <w:pPr>
        <w:spacing w:after="60"/>
        <w:ind w:left="288"/>
      </w:pPr>
      <w:r>
        <w:rPr>
          <w:rFonts w:ascii="Calibri" w:hAnsi="Calibri"/>
          <w:b w:val="0"/>
          <w:sz w:val="22"/>
        </w:rPr>
        <w:t>A. Allopurinol</w:t>
      </w:r>
    </w:p>
    <w:p>
      <w:pPr>
        <w:spacing w:after="60"/>
        <w:ind w:left="288"/>
      </w:pPr>
      <w:r>
        <w:rPr>
          <w:rFonts w:ascii="Calibri" w:hAnsi="Calibri"/>
          <w:b w:val="0"/>
          <w:sz w:val="22"/>
        </w:rPr>
        <w:t>B. Febuxostat</w:t>
      </w:r>
    </w:p>
    <w:p>
      <w:pPr>
        <w:spacing w:after="60"/>
        <w:ind w:left="288"/>
      </w:pPr>
      <w:r>
        <w:rPr>
          <w:rFonts w:ascii="Calibri" w:hAnsi="Calibri"/>
          <w:b w:val="0"/>
          <w:sz w:val="22"/>
        </w:rPr>
        <w:t>C. Probenesid</w:t>
      </w:r>
    </w:p>
    <w:p>
      <w:pPr>
        <w:spacing w:after="60"/>
        <w:ind w:left="288"/>
      </w:pPr>
      <w:r>
        <w:rPr>
          <w:rFonts w:ascii="Calibri" w:hAnsi="Calibri"/>
          <w:b w:val="0"/>
          <w:sz w:val="22"/>
        </w:rPr>
        <w:t>D. Kolkisin</w:t>
      </w:r>
    </w:p>
    <w:p>
      <w:pPr>
        <w:spacing w:after="60"/>
        <w:ind w:left="288"/>
      </w:pPr>
      <w:r>
        <w:rPr>
          <w:rFonts w:ascii="Calibri" w:hAnsi="Calibri"/>
          <w:b w:val="0"/>
          <w:sz w:val="22"/>
        </w:rPr>
        <w:t>E. Peglotikase</w:t>
      </w:r>
    </w:p>
    <w:p>
      <w:pPr>
        <w:spacing w:before="80" w:after="80"/>
      </w:pPr>
      <w:r>
        <w:rPr>
          <w:rFonts w:ascii="Calibri" w:hAnsi="Calibri"/>
          <w:b/>
          <w:sz w:val="22"/>
        </w:rPr>
        <w:t xml:space="preserve">Jawaban: </w:t>
      </w:r>
      <w:r>
        <w:rPr>
          <w:rFonts w:ascii="Calibri" w:hAnsi="Calibri"/>
          <w:b w:val="0"/>
          <w:sz w:val="22"/>
        </w:rPr>
        <w:t>D</w:t>
      </w:r>
    </w:p>
    <w:p>
      <w:pPr>
        <w:spacing w:after="240"/>
      </w:pPr>
      <w:r>
        <w:rPr>
          <w:rFonts w:ascii="Calibri" w:hAnsi="Calibri"/>
          <w:b/>
          <w:sz w:val="22"/>
        </w:rPr>
        <w:t xml:space="preserve">Pembahasan: </w:t>
      </w:r>
      <w:r>
        <w:rPr>
          <w:rFonts w:ascii="Calibri" w:hAnsi="Calibri"/>
          <w:b w:val="0"/>
          <w:sz w:val="22"/>
        </w:rPr>
        <w:t>Pasien mengalami serangan gout akut yang baru saja dimulai. Terapi untuk serangan gout akut bertujuan untuk meredakan nyeri dan inflamasi dengan cepat. Kolkisin adalah salah satu pilihan terapi lini pertama untuk serangan gout akut. Allopurinol, Febuxostat, Probenesid, dan Peglotikase adalah terapi penurun asam urat (ULT) yang digunakan untuk mencegah serangan gout di masa depan atau mengelola gout kronis, dan tidak boleh dimulai atau disesuaikan dosisnya selama serangan akut karena dapat memperburuk serangan.</w:t>
      </w:r>
    </w:p>
    <w:p>
      <w:pPr>
        <w:spacing w:after="120"/>
      </w:pPr>
      <w:r>
        <w:rPr>
          <w:rFonts w:ascii="Calibri" w:hAnsi="Calibri"/>
          <w:b/>
          <w:sz w:val="22"/>
        </w:rPr>
        <w:t xml:space="preserve">20. </w:t>
      </w:r>
      <w:r>
        <w:rPr>
          <w:rFonts w:ascii="Calibri" w:hAnsi="Calibri"/>
          <w:b w:val="0"/>
          <w:sz w:val="22"/>
        </w:rPr>
        <w:t>Seorang pasien laki-laki berusia 65 tahun didiagnosis dengan osteoartritis pada sendi panggul. Ia belum pernah mendapatkan pengobatan sebelumnya untuk kondisi ini. Obat apakah yang paling tepat direkomendasikan sebagai terapi awal untuk mengatasi nyeri pada pasien ini?</w:t>
      </w:r>
    </w:p>
    <w:p>
      <w:pPr>
        <w:spacing w:after="60"/>
        <w:ind w:left="288"/>
      </w:pPr>
      <w:r>
        <w:rPr>
          <w:rFonts w:ascii="Calibri" w:hAnsi="Calibri"/>
          <w:b w:val="0"/>
          <w:sz w:val="22"/>
        </w:rPr>
        <w:t>A. Asetaminofen</w:t>
      </w:r>
    </w:p>
    <w:p>
      <w:pPr>
        <w:spacing w:after="60"/>
        <w:ind w:left="288"/>
      </w:pPr>
      <w:r>
        <w:rPr>
          <w:rFonts w:ascii="Calibri" w:hAnsi="Calibri"/>
          <w:b w:val="0"/>
          <w:sz w:val="22"/>
        </w:rPr>
        <w:t>B. Naproxen</w:t>
      </w:r>
    </w:p>
    <w:p>
      <w:pPr>
        <w:spacing w:after="60"/>
        <w:ind w:left="288"/>
      </w:pPr>
      <w:r>
        <w:rPr>
          <w:rFonts w:ascii="Calibri" w:hAnsi="Calibri"/>
          <w:b w:val="0"/>
          <w:sz w:val="22"/>
        </w:rPr>
        <w:t>C. Celecoxib</w:t>
      </w:r>
    </w:p>
    <w:p>
      <w:pPr>
        <w:spacing w:after="60"/>
        <w:ind w:left="288"/>
      </w:pPr>
      <w:r>
        <w:rPr>
          <w:rFonts w:ascii="Calibri" w:hAnsi="Calibri"/>
          <w:b w:val="0"/>
          <w:sz w:val="22"/>
        </w:rPr>
        <w:t>D. Morfin</w:t>
      </w:r>
    </w:p>
    <w:p>
      <w:pPr>
        <w:spacing w:after="60"/>
        <w:ind w:left="288"/>
      </w:pPr>
      <w:r>
        <w:rPr>
          <w:rFonts w:ascii="Calibri" w:hAnsi="Calibri"/>
          <w:b w:val="0"/>
          <w:sz w:val="22"/>
        </w:rPr>
        <w:t>E. Kondroitin sulfat</w:t>
      </w:r>
    </w:p>
    <w:p>
      <w:pPr>
        <w:spacing w:before="80" w:after="80"/>
      </w:pPr>
      <w:r>
        <w:rPr>
          <w:rFonts w:ascii="Calibri" w:hAnsi="Calibri"/>
          <w:b/>
          <w:sz w:val="22"/>
        </w:rPr>
        <w:t xml:space="preserve">Jawaban: </w:t>
      </w:r>
      <w:r>
        <w:rPr>
          <w:rFonts w:ascii="Calibri" w:hAnsi="Calibri"/>
          <w:b w:val="0"/>
          <w:sz w:val="22"/>
        </w:rPr>
        <w:t>A</w:t>
      </w:r>
    </w:p>
    <w:p>
      <w:pPr>
        <w:spacing w:after="240"/>
      </w:pPr>
      <w:r>
        <w:rPr>
          <w:rFonts w:ascii="Calibri" w:hAnsi="Calibri"/>
          <w:b/>
          <w:sz w:val="22"/>
        </w:rPr>
        <w:t xml:space="preserve">Pembahasan: </w:t>
      </w:r>
      <w:r>
        <w:rPr>
          <w:rFonts w:ascii="Calibri" w:hAnsi="Calibri"/>
          <w:b w:val="0"/>
          <w:sz w:val="22"/>
        </w:rPr>
        <w:t>Asetaminofen (parasetamol) direkomendasikan sebagai terapi farmakologis lini pertama untuk nyeri osteoartritis ringan hingga sedang, terutama pada pasien yang baru didiagnosis, karena profil keamanannya yang baik dibandingkan NSAID.</w:t>
      </w:r>
    </w:p>
    <w:p>
      <w:pPr>
        <w:spacing w:after="120"/>
      </w:pPr>
      <w:r>
        <w:rPr>
          <w:rFonts w:ascii="Calibri" w:hAnsi="Calibri"/>
          <w:b/>
          <w:sz w:val="22"/>
        </w:rPr>
        <w:t xml:space="preserve">21. </w:t>
      </w:r>
      <w:r>
        <w:rPr>
          <w:rFonts w:ascii="Calibri" w:hAnsi="Calibri"/>
          <w:b w:val="0"/>
          <w:sz w:val="22"/>
        </w:rPr>
        <w:t>Seorang atlet berusia 55 tahun didiagnosis dengan osteoartritis lutut stadium awal. Ia mengeluhkan nyeri saat bergerak dan merasa sendinya "kaku" atau "bergesekan". Dokter menyarankan terapi injeksi intra artikular untuk membantu memulihkan fungsi sendi dan mengurangi gesekan. Agen apakah yang paling sesuai untuk tujuan ini?</w:t>
      </w:r>
    </w:p>
    <w:p>
      <w:pPr>
        <w:spacing w:after="60"/>
        <w:ind w:left="288"/>
      </w:pPr>
      <w:r>
        <w:rPr>
          <w:rFonts w:ascii="Calibri" w:hAnsi="Calibri"/>
          <w:b w:val="0"/>
          <w:sz w:val="22"/>
        </w:rPr>
        <w:t>A. Asam hialuronat</w:t>
      </w:r>
    </w:p>
    <w:p>
      <w:pPr>
        <w:spacing w:after="60"/>
        <w:ind w:left="288"/>
      </w:pPr>
      <w:r>
        <w:rPr>
          <w:rFonts w:ascii="Calibri" w:hAnsi="Calibri"/>
          <w:b w:val="0"/>
          <w:sz w:val="22"/>
        </w:rPr>
        <w:t>B. Morfin</w:t>
      </w:r>
    </w:p>
    <w:p>
      <w:pPr>
        <w:spacing w:after="60"/>
        <w:ind w:left="288"/>
      </w:pPr>
      <w:r>
        <w:rPr>
          <w:rFonts w:ascii="Calibri" w:hAnsi="Calibri"/>
          <w:b w:val="0"/>
          <w:sz w:val="22"/>
        </w:rPr>
        <w:t>C. Eritromisin</w:t>
      </w:r>
    </w:p>
    <w:p>
      <w:pPr>
        <w:spacing w:after="60"/>
        <w:ind w:left="288"/>
      </w:pPr>
      <w:r>
        <w:rPr>
          <w:rFonts w:ascii="Calibri" w:hAnsi="Calibri"/>
          <w:b w:val="0"/>
          <w:sz w:val="22"/>
        </w:rPr>
        <w:t>D. Triamsinolon</w:t>
      </w:r>
    </w:p>
    <w:p>
      <w:pPr>
        <w:spacing w:after="60"/>
        <w:ind w:left="288"/>
      </w:pPr>
      <w:r>
        <w:rPr>
          <w:rFonts w:ascii="Calibri" w:hAnsi="Calibri"/>
          <w:b w:val="0"/>
          <w:sz w:val="22"/>
        </w:rPr>
        <w:t>E. Vitamin D</w:t>
      </w:r>
    </w:p>
    <w:p>
      <w:pPr>
        <w:spacing w:before="80" w:after="80"/>
      </w:pPr>
      <w:r>
        <w:rPr>
          <w:rFonts w:ascii="Calibri" w:hAnsi="Calibri"/>
          <w:b/>
          <w:sz w:val="22"/>
        </w:rPr>
        <w:t xml:space="preserve">Jawaban: </w:t>
      </w:r>
      <w:r>
        <w:rPr>
          <w:rFonts w:ascii="Calibri" w:hAnsi="Calibri"/>
          <w:b w:val="0"/>
          <w:sz w:val="22"/>
        </w:rPr>
        <w:t>A</w:t>
      </w:r>
    </w:p>
    <w:p>
      <w:pPr>
        <w:spacing w:after="240"/>
      </w:pPr>
      <w:r>
        <w:rPr>
          <w:rFonts w:ascii="Calibri" w:hAnsi="Calibri"/>
          <w:b/>
          <w:sz w:val="22"/>
        </w:rPr>
        <w:t xml:space="preserve">Pembahasan: </w:t>
      </w:r>
      <w:r>
        <w:rPr>
          <w:rFonts w:ascii="Calibri" w:hAnsi="Calibri"/>
          <w:b w:val="0"/>
          <w:sz w:val="22"/>
        </w:rPr>
        <w:t>Injeksi asam hialuronat digunakan untuk melengkapi asam hialuronat alami dalam cairan sinovial, meningkatkan pelumasan dan penyerapan guncangan pada sendi osteoartritis, sehingga mengurangi nyeri dan kekakuan. Morfin adalah opioid untuk nyeri, eritromisin adalah antibiotik, allopurinol untuk gout, dan vitamin D adalah suplemen, tidak ada yang berfungsi sebagai pelumas sendi langsung.</w:t>
      </w:r>
    </w:p>
    <w:p>
      <w:pPr>
        <w:spacing w:after="120"/>
      </w:pPr>
      <w:r>
        <w:rPr>
          <w:rFonts w:ascii="Calibri" w:hAnsi="Calibri"/>
          <w:b/>
          <w:sz w:val="22"/>
        </w:rPr>
        <w:t xml:space="preserve">22. </w:t>
      </w:r>
      <w:r>
        <w:rPr>
          <w:rFonts w:ascii="Calibri" w:hAnsi="Calibri"/>
          <w:b w:val="0"/>
          <w:sz w:val="22"/>
        </w:rPr>
        <w:t>Seorang pasien berusia 68 tahun baru saja diresepkan ibandronat oral untuk pengobatan osteoporosis. Apoteker memberikan edukasi mengenai cara minum obat yang benar. Manakah dari instruksi berikut yang paling penting untuk ditekankan guna mencegah efek samping pada esofagus dan memastikan efektivitas obat?</w:t>
      </w:r>
    </w:p>
    <w:p>
      <w:pPr>
        <w:spacing w:after="60"/>
        <w:ind w:left="288"/>
      </w:pPr>
      <w:r>
        <w:rPr>
          <w:rFonts w:ascii="Calibri" w:hAnsi="Calibri"/>
          <w:b w:val="0"/>
          <w:sz w:val="22"/>
        </w:rPr>
        <w:t>A. Minum obat dengan jus jeruk untuk meningkatkan penyerapan.</w:t>
      </w:r>
    </w:p>
    <w:p>
      <w:pPr>
        <w:spacing w:after="60"/>
        <w:ind w:left="288"/>
      </w:pPr>
      <w:r>
        <w:rPr>
          <w:rFonts w:ascii="Calibri" w:hAnsi="Calibri"/>
          <w:b w:val="0"/>
          <w:sz w:val="22"/>
        </w:rPr>
        <w:t>B. Minum obat sebelum tidur agar tidak mengganggu aktivitas harian.</w:t>
      </w:r>
    </w:p>
    <w:p>
      <w:pPr>
        <w:spacing w:after="60"/>
        <w:ind w:left="288"/>
      </w:pPr>
      <w:r>
        <w:rPr>
          <w:rFonts w:ascii="Calibri" w:hAnsi="Calibri"/>
          <w:b w:val="0"/>
          <w:sz w:val="22"/>
        </w:rPr>
        <w:t>C. Minum obat dengan segelas air putih dan segera berbaring untuk istirahat.</w:t>
      </w:r>
    </w:p>
    <w:p>
      <w:pPr>
        <w:spacing w:after="60"/>
        <w:ind w:left="288"/>
      </w:pPr>
      <w:r>
        <w:rPr>
          <w:rFonts w:ascii="Calibri" w:hAnsi="Calibri"/>
          <w:b w:val="0"/>
          <w:sz w:val="22"/>
        </w:rPr>
        <w:t>D. Minum obat di pagi hari saat perut kosong, dengan segelas air putih, dan tetap tegak selama minimal 60 menit.</w:t>
      </w:r>
    </w:p>
    <w:p>
      <w:pPr>
        <w:spacing w:after="60"/>
        <w:ind w:left="288"/>
      </w:pPr>
      <w:r>
        <w:rPr>
          <w:rFonts w:ascii="Calibri" w:hAnsi="Calibri"/>
          <w:b w:val="0"/>
          <w:sz w:val="22"/>
        </w:rPr>
        <w:t>E. Minum obat bersamaan dengan suplemen kalsium untuk sinergi.</w:t>
      </w:r>
    </w:p>
    <w:p>
      <w:pPr>
        <w:spacing w:before="80" w:after="80"/>
      </w:pPr>
      <w:r>
        <w:rPr>
          <w:rFonts w:ascii="Calibri" w:hAnsi="Calibri"/>
          <w:b/>
          <w:sz w:val="22"/>
        </w:rPr>
        <w:t xml:space="preserve">Jawaban: </w:t>
      </w:r>
      <w:r>
        <w:rPr>
          <w:rFonts w:ascii="Calibri" w:hAnsi="Calibri"/>
          <w:b w:val="0"/>
          <w:sz w:val="22"/>
        </w:rPr>
        <w:t>D</w:t>
      </w:r>
    </w:p>
    <w:p>
      <w:pPr>
        <w:spacing w:after="240"/>
      </w:pPr>
      <w:r>
        <w:rPr>
          <w:rFonts w:ascii="Calibri" w:hAnsi="Calibri"/>
          <w:b/>
          <w:sz w:val="22"/>
        </w:rPr>
        <w:t xml:space="preserve">Pembahasan: </w:t>
      </w:r>
      <w:r>
        <w:rPr>
          <w:rFonts w:ascii="Calibri" w:hAnsi="Calibri"/>
          <w:b w:val="0"/>
          <w:sz w:val="22"/>
        </w:rPr>
        <w:t>Instruksi yang paling penting untuk ibandronat adalah meminumnya di pagi hari saat perut kosong, dengan segelas penuh air putih biasa, dan pasien harus tetap dalam posisi tegak (duduk atau berdiri) selama minimal 60 menit. Ini krusial untuk mencegah iritasi esofagus dan memastikan penyerapan obat yang optimal. Jus jeruk, berbaring, atau minum bersama suplemen kalsium adalah kesalahan umum yang dapat mengurangi efektivitas atau meningkatkan risiko efek samping.</w:t>
      </w:r>
    </w:p>
    <w:p>
      <w:pPr>
        <w:spacing w:after="120"/>
      </w:pPr>
      <w:r>
        <w:rPr>
          <w:rFonts w:ascii="Calibri" w:hAnsi="Calibri"/>
          <w:b/>
          <w:sz w:val="22"/>
        </w:rPr>
        <w:t xml:space="preserve">23. </w:t>
      </w:r>
      <w:r>
        <w:rPr>
          <w:rFonts w:ascii="Calibri" w:hAnsi="Calibri"/>
          <w:b w:val="0"/>
          <w:sz w:val="22"/>
        </w:rPr>
        <w:t>Seorang laki-laki berusia 23 tahun datang dengan keluhan jerawat parah yang menutupi sebagian besar wajah, dada, dan punggung sejak 2 tahun terakhir. Ia memiliki banyak nodul, kista, dan jaringan parut yang dalam. Pasien telah mencoba berbagai terapi topikal seperti retinoid dan antibiotik, serta antibiotik oral (minocycline) selama 6 bulan tanpa perbaikan signifikan. Terapi yang paling tepat untuk pasien ini adalah?</w:t>
      </w:r>
    </w:p>
    <w:p>
      <w:pPr>
        <w:spacing w:after="60"/>
        <w:ind w:left="288"/>
      </w:pPr>
      <w:r>
        <w:rPr>
          <w:rFonts w:ascii="Calibri" w:hAnsi="Calibri"/>
          <w:b w:val="0"/>
          <w:sz w:val="22"/>
        </w:rPr>
        <w:t>A. Kombinasi klindamisin topikal dan benzoyl peroxide</w:t>
      </w:r>
    </w:p>
    <w:p>
      <w:pPr>
        <w:spacing w:after="60"/>
        <w:ind w:left="288"/>
      </w:pPr>
      <w:r>
        <w:rPr>
          <w:rFonts w:ascii="Calibri" w:hAnsi="Calibri"/>
          <w:b w:val="0"/>
          <w:sz w:val="22"/>
        </w:rPr>
        <w:t>B. Terapi fotodinamik</w:t>
      </w:r>
    </w:p>
    <w:p>
      <w:pPr>
        <w:spacing w:after="60"/>
        <w:ind w:left="288"/>
      </w:pPr>
      <w:r>
        <w:rPr>
          <w:rFonts w:ascii="Calibri" w:hAnsi="Calibri"/>
          <w:b w:val="0"/>
          <w:sz w:val="22"/>
        </w:rPr>
        <w:t>C. Doksisiklin oral dosis tinggi</w:t>
      </w:r>
    </w:p>
    <w:p>
      <w:pPr>
        <w:spacing w:after="60"/>
        <w:ind w:left="288"/>
      </w:pPr>
      <w:r>
        <w:rPr>
          <w:rFonts w:ascii="Calibri" w:hAnsi="Calibri"/>
          <w:b w:val="0"/>
          <w:sz w:val="22"/>
        </w:rPr>
        <w:t>D. Isotretinoin oral</w:t>
      </w:r>
    </w:p>
    <w:p>
      <w:pPr>
        <w:spacing w:after="60"/>
        <w:ind w:left="288"/>
      </w:pPr>
      <w:r>
        <w:rPr>
          <w:rFonts w:ascii="Calibri" w:hAnsi="Calibri"/>
          <w:b w:val="0"/>
          <w:sz w:val="22"/>
        </w:rPr>
        <w:t>E. Ekstraksi komedo dan injeksi kortikosteroid intralesi</w:t>
      </w:r>
    </w:p>
    <w:p>
      <w:pPr>
        <w:spacing w:before="80" w:after="80"/>
      </w:pPr>
      <w:r>
        <w:rPr>
          <w:rFonts w:ascii="Calibri" w:hAnsi="Calibri"/>
          <w:b/>
          <w:sz w:val="22"/>
        </w:rPr>
        <w:t xml:space="preserve">Jawaban: </w:t>
      </w:r>
      <w:r>
        <w:rPr>
          <w:rFonts w:ascii="Calibri" w:hAnsi="Calibri"/>
          <w:b w:val="0"/>
          <w:sz w:val="22"/>
        </w:rPr>
        <w:t>D</w:t>
      </w:r>
    </w:p>
    <w:p>
      <w:pPr>
        <w:spacing w:after="240"/>
      </w:pPr>
      <w:r>
        <w:rPr>
          <w:rFonts w:ascii="Calibri" w:hAnsi="Calibri"/>
          <w:b/>
          <w:sz w:val="22"/>
        </w:rPr>
        <w:t xml:space="preserve">Pembahasan: </w:t>
      </w:r>
      <w:r>
        <w:rPr>
          <w:rFonts w:ascii="Calibri" w:hAnsi="Calibri"/>
          <w:b w:val="0"/>
          <w:sz w:val="22"/>
        </w:rPr>
        <w:t>Pasien mengalami akne vulgaris derajat berat (nodulokistik, melibatkan area luas, dengan skar) dan sudah refrakter terhadap terapi topikal serta antibiotik oral. Dalam kasus seperti ini, isotretinoin oral adalah pilihan terapi yang paling efektif dan direkomendasikan untuk mencapai remisi jangka panjang dan mencegah pembentukan skar lebih lanjut.</w:t>
      </w:r>
    </w:p>
    <w:p>
      <w:pPr>
        <w:spacing w:after="120"/>
      </w:pPr>
      <w:r>
        <w:rPr>
          <w:rFonts w:ascii="Calibri" w:hAnsi="Calibri"/>
          <w:b/>
          <w:sz w:val="22"/>
        </w:rPr>
        <w:t xml:space="preserve">24. </w:t>
      </w:r>
      <w:r>
        <w:rPr>
          <w:rFonts w:ascii="Calibri" w:hAnsi="Calibri"/>
          <w:b w:val="0"/>
          <w:sz w:val="22"/>
        </w:rPr>
        <w:t>Seorang pria berusia 55 tahun dengan asma persisten sedang dan diabetes melitus tipe 2 yang terkontrol, mengalami eksaserbasi akut. Dokter meresepkan terapi kortikosteroid oral jangka pendek. Efek samping metabolik yang paling mungkin terjadi dan memerlukan pemantauan ketat pada pasien ini adalah:</w:t>
      </w:r>
    </w:p>
    <w:p>
      <w:pPr>
        <w:spacing w:after="60"/>
        <w:ind w:left="288"/>
      </w:pPr>
      <w:r>
        <w:rPr>
          <w:rFonts w:ascii="Calibri" w:hAnsi="Calibri"/>
          <w:b w:val="0"/>
          <w:sz w:val="22"/>
        </w:rPr>
        <w:t>A. Hipokalemia</w:t>
      </w:r>
    </w:p>
    <w:p>
      <w:pPr>
        <w:spacing w:after="60"/>
        <w:ind w:left="288"/>
      </w:pPr>
      <w:r>
        <w:rPr>
          <w:rFonts w:ascii="Calibri" w:hAnsi="Calibri"/>
          <w:b w:val="0"/>
          <w:sz w:val="22"/>
        </w:rPr>
        <w:t>B. Hiponatremia</w:t>
      </w:r>
    </w:p>
    <w:p>
      <w:pPr>
        <w:spacing w:after="60"/>
        <w:ind w:left="288"/>
      </w:pPr>
      <w:r>
        <w:rPr>
          <w:rFonts w:ascii="Calibri" w:hAnsi="Calibri"/>
          <w:b w:val="0"/>
          <w:sz w:val="22"/>
        </w:rPr>
        <w:t>C. Hiperglikemia</w:t>
      </w:r>
    </w:p>
    <w:p>
      <w:pPr>
        <w:spacing w:after="60"/>
        <w:ind w:left="288"/>
      </w:pPr>
      <w:r>
        <w:rPr>
          <w:rFonts w:ascii="Calibri" w:hAnsi="Calibri"/>
          <w:b w:val="0"/>
          <w:sz w:val="22"/>
        </w:rPr>
        <w:t>D. Hipokalsemia</w:t>
      </w:r>
    </w:p>
    <w:p>
      <w:pPr>
        <w:spacing w:after="60"/>
        <w:ind w:left="288"/>
      </w:pPr>
      <w:r>
        <w:rPr>
          <w:rFonts w:ascii="Calibri" w:hAnsi="Calibri"/>
          <w:b w:val="0"/>
          <w:sz w:val="22"/>
        </w:rPr>
        <w:t>E. Asidosis metabolik</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Kortikosteroid sistemik diketahui menyebabkan resistensi insulin dan meningkatkan produksi glukosa hati, yang mengakibatkan hiperglikemia. Ini adalah efek samping metabolik yang paling relevan dan memerlukan pemantauan pada pasien diabetes yang menerima terapi kortikosteroid.</w:t>
      </w:r>
    </w:p>
    <w:p>
      <w:pPr>
        <w:spacing w:after="120"/>
      </w:pPr>
      <w:r>
        <w:rPr>
          <w:rFonts w:ascii="Calibri" w:hAnsi="Calibri"/>
          <w:b/>
          <w:sz w:val="22"/>
        </w:rPr>
        <w:t xml:space="preserve">25. </w:t>
      </w:r>
      <w:r>
        <w:rPr>
          <w:rFonts w:ascii="Calibri" w:hAnsi="Calibri"/>
          <w:b w:val="0"/>
          <w:sz w:val="22"/>
        </w:rPr>
        <w:t>Seorang remaja berusia 14 tahun dengan asma persisten sedang menjalani terapi dengan beclomethasone dipropionate inhaler. Saat kontrol rutin, apoteker mengingatkan pasien untuk selalu berkumur setelah menggunakan inhaler. Mengapa anjuran berkumur ini sangat penting bagi pasien?</w:t>
      </w:r>
    </w:p>
    <w:p>
      <w:pPr>
        <w:spacing w:after="60"/>
        <w:ind w:left="288"/>
      </w:pPr>
      <w:r>
        <w:rPr>
          <w:rFonts w:ascii="Calibri" w:hAnsi="Calibri"/>
          <w:b w:val="0"/>
          <w:sz w:val="22"/>
        </w:rPr>
        <w:t>A. Untuk meningkatkan efektivitas obat dalam mengontrol asma.</w:t>
      </w:r>
    </w:p>
    <w:p>
      <w:pPr>
        <w:spacing w:after="60"/>
        <w:ind w:left="288"/>
      </w:pPr>
      <w:r>
        <w:rPr>
          <w:rFonts w:ascii="Calibri" w:hAnsi="Calibri"/>
          <w:b w:val="0"/>
          <w:sz w:val="22"/>
        </w:rPr>
        <w:t>B. Untuk mencegah terjadinya batuk kering setelah inhalasi.</w:t>
      </w:r>
    </w:p>
    <w:p>
      <w:pPr>
        <w:spacing w:after="60"/>
        <w:ind w:left="288"/>
      </w:pPr>
      <w:r>
        <w:rPr>
          <w:rFonts w:ascii="Calibri" w:hAnsi="Calibri"/>
          <w:b w:val="0"/>
          <w:sz w:val="22"/>
        </w:rPr>
        <w:t>C. Untuk meminimalkan kemungkinan infeksi jamur di mulut dan tenggorokan.</w:t>
      </w:r>
    </w:p>
    <w:p>
      <w:pPr>
        <w:spacing w:after="60"/>
        <w:ind w:left="288"/>
      </w:pPr>
      <w:r>
        <w:rPr>
          <w:rFonts w:ascii="Calibri" w:hAnsi="Calibri"/>
          <w:b w:val="0"/>
          <w:sz w:val="22"/>
        </w:rPr>
        <w:t>D. Untuk mengurangi risiko suara serak atau disfonia.</w:t>
      </w:r>
    </w:p>
    <w:p>
      <w:pPr>
        <w:spacing w:after="60"/>
        <w:ind w:left="288"/>
      </w:pPr>
      <w:r>
        <w:rPr>
          <w:rFonts w:ascii="Calibri" w:hAnsi="Calibri"/>
          <w:b w:val="0"/>
          <w:sz w:val="22"/>
        </w:rPr>
        <w:t>E. Untuk memastikan obat tidak tertelan dan masuk ke saluran cerna.</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Beclomethasone dipropionate adalah kortikosteroid inhalasi. Efek samping lokal yang umum dari kortikosteroid inhalasi adalah kandidiasis orofaringeal (infeksi jamur di mulut dan tenggorokan) dan disfonia. Berkumur setelah penggunaan inhaler membantu menghilangkan residu obat dari rongga mulut, secara signifikan mengurangi risiko kandidiasis oral.</w:t>
      </w:r>
    </w:p>
    <w:p>
      <w:pPr>
        <w:spacing w:after="120"/>
      </w:pPr>
      <w:r>
        <w:rPr>
          <w:rFonts w:ascii="Calibri" w:hAnsi="Calibri"/>
          <w:b/>
          <w:sz w:val="22"/>
        </w:rPr>
        <w:t xml:space="preserve">26. </w:t>
      </w:r>
      <w:r>
        <w:rPr>
          <w:rFonts w:ascii="Calibri" w:hAnsi="Calibri"/>
          <w:b w:val="0"/>
          <w:sz w:val="22"/>
        </w:rPr>
        <w:t>Seorang anak laki-laki berusia 8 tahun didiagnosis dengan asma persisten ringan hingga sedang. Ia mengalami gejala asma (batuk, mengi) sekitar 3-4 kali seminggu dan terbangun di malam hari karena asma sekitar 2 kali sebulan. Ia telah menggunakan inhaler salbutamol sesuai kebutuhan, namun gejala masih mengganggu aktivitas sekolahnya. Obat manakah yang paling tepat direkomendasikan sebagai terapi kontrol jangka panjang untuk anak ini?</w:t>
      </w:r>
    </w:p>
    <w:p>
      <w:pPr>
        <w:spacing w:after="60"/>
        <w:ind w:left="288"/>
      </w:pPr>
      <w:r>
        <w:rPr>
          <w:rFonts w:ascii="Calibri" w:hAnsi="Calibri"/>
          <w:b w:val="0"/>
          <w:sz w:val="22"/>
        </w:rPr>
        <w:t>A. Salbutamol inhaler PRN</w:t>
      </w:r>
    </w:p>
    <w:p>
      <w:pPr>
        <w:spacing w:after="60"/>
        <w:ind w:left="288"/>
      </w:pPr>
      <w:r>
        <w:rPr>
          <w:rFonts w:ascii="Calibri" w:hAnsi="Calibri"/>
          <w:b w:val="0"/>
          <w:sz w:val="22"/>
        </w:rPr>
        <w:t>B. Prednisone oral setiap hari</w:t>
      </w:r>
    </w:p>
    <w:p>
      <w:pPr>
        <w:spacing w:after="60"/>
        <w:ind w:left="288"/>
      </w:pPr>
      <w:r>
        <w:rPr>
          <w:rFonts w:ascii="Calibri" w:hAnsi="Calibri"/>
          <w:b w:val="0"/>
          <w:sz w:val="22"/>
        </w:rPr>
        <w:t>C. Budesonide inhaler setiap hari</w:t>
      </w:r>
    </w:p>
    <w:p>
      <w:pPr>
        <w:spacing w:after="60"/>
        <w:ind w:left="288"/>
      </w:pPr>
      <w:r>
        <w:rPr>
          <w:rFonts w:ascii="Calibri" w:hAnsi="Calibri"/>
          <w:b w:val="0"/>
          <w:sz w:val="22"/>
        </w:rPr>
        <w:t>D. Zafirlukast oral setiap hari</w:t>
      </w:r>
    </w:p>
    <w:p>
      <w:pPr>
        <w:spacing w:after="60"/>
        <w:ind w:left="288"/>
      </w:pPr>
      <w:r>
        <w:rPr>
          <w:rFonts w:ascii="Calibri" w:hAnsi="Calibri"/>
          <w:b w:val="0"/>
          <w:sz w:val="22"/>
        </w:rPr>
        <w:t>E. Omalizumab injeksi setiap bulan</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Budesonide, sebagai kortikosteroid inhalasi (ICS), adalah terapi lini pertama yang direkomendasikan untuk kontrol jangka panjang asma persisten pada anak-anak maupun dewasa. ICS bekerja dengan mengurangi peradangan di saluran napas, sehingga mengurangi frekuensi dan keparahan gejala serta eksaserbasi. Gejala yang dialami anak ini menunjukkan asma persisten yang memerlukan terapi kontrol jangka panjang. Salbutamol adalah obat pelega, Prednisone oral tidak untuk kontrol jangka panjang karena efek samping sistemik, Zafirlukast adalah LTRA yang merupakan terapi tambahan, dan Omalizumab untuk asma berat.</w:t>
      </w:r>
    </w:p>
    <w:p>
      <w:pPr>
        <w:spacing w:after="120"/>
      </w:pPr>
      <w:r>
        <w:rPr>
          <w:rFonts w:ascii="Calibri" w:hAnsi="Calibri"/>
          <w:b/>
          <w:sz w:val="22"/>
        </w:rPr>
        <w:t xml:space="preserve">27. </w:t>
      </w:r>
      <w:r>
        <w:rPr>
          <w:rFonts w:ascii="Calibri" w:hAnsi="Calibri"/>
          <w:b w:val="0"/>
          <w:sz w:val="22"/>
        </w:rPr>
        <w:t>Seorang pasien wanita, 58 tahun, didiagnosis PPOK. Ia mengeluhkan sesak napas setiap hari yang mengganggu aktivitasnya, meskipun sudah rutin menggunakan inhaler short-acting beta agonist (SABA) saat dibutuhkan. Dalam 12 bulan terakhir, pasien mengalami tiga kali eksaserbasi PPOK yang memerlukan terapi antibiotik dan kortikosteroid oral, namun tidak sampai dirawat inap. Obat manakah yang paling tepat ditambahkan ke regimen terapinya untuk mengontrol gejala dan mengurangi risiko eksaserbasi di masa mendatang?</w:t>
      </w:r>
    </w:p>
    <w:p>
      <w:pPr>
        <w:spacing w:after="60"/>
        <w:ind w:left="288"/>
      </w:pPr>
      <w:r>
        <w:rPr>
          <w:rFonts w:ascii="Calibri" w:hAnsi="Calibri"/>
          <w:b w:val="0"/>
          <w:sz w:val="22"/>
        </w:rPr>
        <w:t>A. Salbutamol</w:t>
      </w:r>
    </w:p>
    <w:p>
      <w:pPr>
        <w:spacing w:after="60"/>
        <w:ind w:left="288"/>
      </w:pPr>
      <w:r>
        <w:rPr>
          <w:rFonts w:ascii="Calibri" w:hAnsi="Calibri"/>
          <w:b w:val="0"/>
          <w:sz w:val="22"/>
        </w:rPr>
        <w:t>B. Formoterol</w:t>
      </w:r>
    </w:p>
    <w:p>
      <w:pPr>
        <w:spacing w:after="60"/>
        <w:ind w:left="288"/>
      </w:pPr>
      <w:r>
        <w:rPr>
          <w:rFonts w:ascii="Calibri" w:hAnsi="Calibri"/>
          <w:b w:val="0"/>
          <w:sz w:val="22"/>
        </w:rPr>
        <w:t>C. Budesonide</w:t>
      </w:r>
    </w:p>
    <w:p>
      <w:pPr>
        <w:spacing w:after="60"/>
        <w:ind w:left="288"/>
      </w:pPr>
      <w:r>
        <w:rPr>
          <w:rFonts w:ascii="Calibri" w:hAnsi="Calibri"/>
          <w:b w:val="0"/>
          <w:sz w:val="22"/>
        </w:rPr>
        <w:t>D. Tiotropium</w:t>
      </w:r>
    </w:p>
    <w:p>
      <w:pPr>
        <w:spacing w:after="60"/>
        <w:ind w:left="288"/>
      </w:pPr>
      <w:r>
        <w:rPr>
          <w:rFonts w:ascii="Calibri" w:hAnsi="Calibri"/>
          <w:b w:val="0"/>
          <w:sz w:val="22"/>
        </w:rPr>
        <w:t>E. Montelukast</w:t>
      </w:r>
    </w:p>
    <w:p>
      <w:pPr>
        <w:spacing w:before="80" w:after="80"/>
      </w:pPr>
      <w:r>
        <w:rPr>
          <w:rFonts w:ascii="Calibri" w:hAnsi="Calibri"/>
          <w:b/>
          <w:sz w:val="22"/>
        </w:rPr>
        <w:t xml:space="preserve">Jawaban: </w:t>
      </w:r>
      <w:r>
        <w:rPr>
          <w:rFonts w:ascii="Calibri" w:hAnsi="Calibri"/>
          <w:b w:val="0"/>
          <w:sz w:val="22"/>
        </w:rPr>
        <w:t>D</w:t>
      </w:r>
    </w:p>
    <w:p>
      <w:pPr>
        <w:spacing w:after="240"/>
      </w:pPr>
      <w:r>
        <w:rPr>
          <w:rFonts w:ascii="Calibri" w:hAnsi="Calibri"/>
          <w:b/>
          <w:sz w:val="22"/>
        </w:rPr>
        <w:t xml:space="preserve">Pembahasan: </w:t>
      </w:r>
      <w:r>
        <w:rPr>
          <w:rFonts w:ascii="Calibri" w:hAnsi="Calibri"/>
          <w:b w:val="0"/>
          <w:sz w:val="22"/>
        </w:rPr>
        <w:t>Pasien PPOK ini memiliki gejala persisten dan riwayat eksaserbasi (tiga kali dalam setahun) meskipun sudah menggunakan SABA. Ini menunjukkan perlunya terapi bronkodilator kerja panjang untuk kontrol gejala dan mengurangi risiko eksaserbasi. Tiotropium, sebagai Long-Acting Muscarinic Antagonist (LAMA), adalah pilihan yang sangat tepat karena terbukti efektif dalam memperbaiki fungsi paru, mengurangi gejala, dan menurunkan frekuensi eksaserbasi pada pasien PPOK sesuai pedoman GOLD.</w:t>
      </w:r>
    </w:p>
    <w:p>
      <w:pPr>
        <w:spacing w:after="120"/>
      </w:pPr>
      <w:r>
        <w:rPr>
          <w:rFonts w:ascii="Calibri" w:hAnsi="Calibri"/>
          <w:b/>
          <w:sz w:val="22"/>
        </w:rPr>
        <w:t xml:space="preserve">28. </w:t>
      </w:r>
      <w:r>
        <w:rPr>
          <w:rFonts w:ascii="Calibri" w:hAnsi="Calibri"/>
          <w:b w:val="0"/>
          <w:sz w:val="22"/>
        </w:rPr>
        <w:t>Seorang pasien pria 68 tahun dengan PPOK berat dan riwayat diabetes melitus tipe 2, datang ke IGD dengan keluhan sesak napas yang memburuk, batuk dengan dahak purulen, dan demam tinggi. Pasien memiliki riwayat rawat inap berulang dalam setahun terakhir karena eksaserbasi PPOK dan baru saja menyelesaikan terapi antibiotik sefalosporin generasi ketiga 2 minggu yang lalu. Pemeriksaan fisik menunjukkan pasien tampak sakit berat, takipnea, dan saturasi oksigen 89% dengan nasal kanul. Dokter mencurigai eksaserbasi PPOK terinfeksi bakteri dengan kemungkinan resistensi. Antibiotik empiris yang paling tepat untuk pasien ini adalah?</w:t>
      </w:r>
    </w:p>
    <w:p>
      <w:pPr>
        <w:spacing w:after="60"/>
        <w:ind w:left="288"/>
      </w:pPr>
      <w:r>
        <w:rPr>
          <w:rFonts w:ascii="Calibri" w:hAnsi="Calibri"/>
          <w:b w:val="0"/>
          <w:sz w:val="22"/>
        </w:rPr>
        <w:t>A. Sefiksim</w:t>
      </w:r>
    </w:p>
    <w:p>
      <w:pPr>
        <w:spacing w:after="60"/>
        <w:ind w:left="288"/>
      </w:pPr>
      <w:r>
        <w:rPr>
          <w:rFonts w:ascii="Calibri" w:hAnsi="Calibri"/>
          <w:b w:val="0"/>
          <w:sz w:val="22"/>
        </w:rPr>
        <w:t>B. Azitromisin</w:t>
      </w:r>
    </w:p>
    <w:p>
      <w:pPr>
        <w:spacing w:after="60"/>
        <w:ind w:left="288"/>
      </w:pPr>
      <w:r>
        <w:rPr>
          <w:rFonts w:ascii="Calibri" w:hAnsi="Calibri"/>
          <w:b w:val="0"/>
          <w:sz w:val="22"/>
        </w:rPr>
        <w:t>C. Gentamisin</w:t>
      </w:r>
    </w:p>
    <w:p>
      <w:pPr>
        <w:spacing w:after="60"/>
        <w:ind w:left="288"/>
      </w:pPr>
      <w:r>
        <w:rPr>
          <w:rFonts w:ascii="Calibri" w:hAnsi="Calibri"/>
          <w:b w:val="0"/>
          <w:sz w:val="22"/>
        </w:rPr>
        <w:t>D. Levofloksasin</w:t>
      </w:r>
    </w:p>
    <w:p>
      <w:pPr>
        <w:spacing w:after="60"/>
        <w:ind w:left="288"/>
      </w:pPr>
      <w:r>
        <w:rPr>
          <w:rFonts w:ascii="Calibri" w:hAnsi="Calibri"/>
          <w:b w:val="0"/>
          <w:sz w:val="22"/>
        </w:rPr>
        <w:t>E. Klindamisin</w:t>
      </w:r>
    </w:p>
    <w:p>
      <w:pPr>
        <w:spacing w:before="80" w:after="80"/>
      </w:pPr>
      <w:r>
        <w:rPr>
          <w:rFonts w:ascii="Calibri" w:hAnsi="Calibri"/>
          <w:b/>
          <w:sz w:val="22"/>
        </w:rPr>
        <w:t xml:space="preserve">Jawaban: </w:t>
      </w:r>
      <w:r>
        <w:rPr>
          <w:rFonts w:ascii="Calibri" w:hAnsi="Calibri"/>
          <w:b w:val="0"/>
          <w:sz w:val="22"/>
        </w:rPr>
        <w:t>D</w:t>
      </w:r>
    </w:p>
    <w:p>
      <w:pPr>
        <w:spacing w:after="240"/>
      </w:pPr>
      <w:r>
        <w:rPr>
          <w:rFonts w:ascii="Calibri" w:hAnsi="Calibri"/>
          <w:b/>
          <w:sz w:val="22"/>
        </w:rPr>
        <w:t xml:space="preserve">Pembahasan: </w:t>
      </w:r>
      <w:r>
        <w:rPr>
          <w:rFonts w:ascii="Calibri" w:hAnsi="Calibri"/>
          <w:b w:val="0"/>
          <w:sz w:val="22"/>
        </w:rPr>
        <w:t>Pasien ini memiliki PPOK berat, riwayat rawat inap berulang, dan penggunaan antibiotik baru-baru ini, yang semuanya merupakan faktor risiko untuk infeksi bakteri resisten, termasuk Pseudomonas aeruginosa. Gejala klinis menunjukkan eksaserbasi berat. Levofloksasin adalah fluoroquinolone dengan aktivitas anti-pseudomonal yang kuat dan merupakan pilihan yang tepat untuk terapi empiris pada pasien dengan eksaserbasi PPOK berat dan risiko Pseudomonas. Gentamisin adalah aminoglikosida yang efektif terhadap Pseudomonas tetapi biasanya digunakan dalam kombinasi atau untuk infeksi yang lebih spesifik karena toksisitasnya dan perlunya pemantauan. Sefiksim dan klindamisin tidak memiliki cakupan yang memadai untuk Pseudomonas.</w:t>
      </w:r>
    </w:p>
    <w:p>
      <w:pPr>
        <w:spacing w:after="120"/>
      </w:pPr>
      <w:r>
        <w:rPr>
          <w:rFonts w:ascii="Calibri" w:hAnsi="Calibri"/>
          <w:b/>
          <w:sz w:val="22"/>
        </w:rPr>
        <w:t xml:space="preserve">29. </w:t>
      </w:r>
      <w:r>
        <w:rPr>
          <w:rFonts w:ascii="Calibri" w:hAnsi="Calibri"/>
          <w:b w:val="0"/>
          <w:sz w:val="22"/>
        </w:rPr>
        <w:t>Seorang pasien berusia 68 tahun dengan riwayat PPOK datang ke unit gawat darurat dengan keluhan peningkatan sesak napas, batuk, dan produksi sputum. Ia telah menggunakan salbutamol dan tiotropium secara teratur. Meskipun telah menerima terapi amoksisilin oral selama 5 hari, gejala-gejalanya belum membaik secara signifikan. Hasil pemeriksaan laboratorium menunjukkan kadar eosinofil darah 380 sel/µL. Terapi tambahan apa yang paling tepat untuk pasien ini?</w:t>
      </w:r>
    </w:p>
    <w:p>
      <w:pPr>
        <w:spacing w:after="60"/>
        <w:ind w:left="288"/>
      </w:pPr>
      <w:r>
        <w:rPr>
          <w:rFonts w:ascii="Calibri" w:hAnsi="Calibri"/>
          <w:b w:val="0"/>
          <w:sz w:val="22"/>
        </w:rPr>
        <w:t>A. Teofilin</w:t>
      </w:r>
    </w:p>
    <w:p>
      <w:pPr>
        <w:spacing w:after="60"/>
        <w:ind w:left="288"/>
      </w:pPr>
      <w:r>
        <w:rPr>
          <w:rFonts w:ascii="Calibri" w:hAnsi="Calibri"/>
          <w:b w:val="0"/>
          <w:sz w:val="22"/>
        </w:rPr>
        <w:t>B. Roflumilast</w:t>
      </w:r>
    </w:p>
    <w:p>
      <w:pPr>
        <w:spacing w:after="60"/>
        <w:ind w:left="288"/>
      </w:pPr>
      <w:r>
        <w:rPr>
          <w:rFonts w:ascii="Calibri" w:hAnsi="Calibri"/>
          <w:b w:val="0"/>
          <w:sz w:val="22"/>
        </w:rPr>
        <w:t>C. Prednisolon</w:t>
      </w:r>
    </w:p>
    <w:p>
      <w:pPr>
        <w:spacing w:after="60"/>
        <w:ind w:left="288"/>
      </w:pPr>
      <w:r>
        <w:rPr>
          <w:rFonts w:ascii="Calibri" w:hAnsi="Calibri"/>
          <w:b w:val="0"/>
          <w:sz w:val="22"/>
        </w:rPr>
        <w:t>D. Doksisiklin</w:t>
      </w:r>
    </w:p>
    <w:p>
      <w:pPr>
        <w:spacing w:after="60"/>
        <w:ind w:left="288"/>
      </w:pPr>
      <w:r>
        <w:rPr>
          <w:rFonts w:ascii="Calibri" w:hAnsi="Calibri"/>
          <w:b w:val="0"/>
          <w:sz w:val="22"/>
        </w:rPr>
        <w:t>E. N-asetilsistein</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Pasien mengalami eksaserbasi PPOK dengan gejala yang memburuk dan kadar eosinofil darah 380 sel/µL. Kadar eosinofil yang tinggi (misalnya, ≥300 sel/µL) merupakan indikator kuat bahwa pasien akan mendapatkan manfaat dari terapi kortikosteroid. Meskipun telah diberikan antibiotik, kondisinya belum membaik. Kortikosteroid sistemik seperti prednisolon direkomendasikan untuk eksaserbasi PPOK sedang hingga berat untuk mengurangi peradangan, memperbaiki fungsi paru, dan mempercepat waktu pemulihan, terutama pada pasien dengan eosinofil tinggi.</w:t>
      </w:r>
    </w:p>
    <w:p>
      <w:pPr>
        <w:spacing w:after="120"/>
      </w:pPr>
      <w:r>
        <w:rPr>
          <w:rFonts w:ascii="Calibri" w:hAnsi="Calibri"/>
          <w:b/>
          <w:sz w:val="22"/>
        </w:rPr>
        <w:t xml:space="preserve">30. </w:t>
      </w:r>
      <w:r>
        <w:rPr>
          <w:rFonts w:ascii="Calibri" w:hAnsi="Calibri"/>
          <w:b w:val="0"/>
          <w:sz w:val="22"/>
        </w:rPr>
        <w:t>Seorang wanita hamil 28 tahun, usia kehamilan 10 minggu, melaporkan mual di pagi hari yang persisten dan secara signifikan memengaruhi aktivitas hariannya. Ia telah mencoba teh jahe dan makan dalam porsi kecil namun sering tanpa banyak perbaikan. Obat manakah yang merupakan terapi farmakologis awal yang paling tepat untuk kondisinya?</w:t>
      </w:r>
    </w:p>
    <w:p>
      <w:pPr>
        <w:spacing w:after="60"/>
        <w:ind w:left="288"/>
      </w:pPr>
      <w:r>
        <w:rPr>
          <w:rFonts w:ascii="Calibri" w:hAnsi="Calibri"/>
          <w:b w:val="0"/>
          <w:sz w:val="22"/>
        </w:rPr>
        <w:t>A. Metoklopramid</w:t>
      </w:r>
    </w:p>
    <w:p>
      <w:pPr>
        <w:spacing w:after="60"/>
        <w:ind w:left="288"/>
      </w:pPr>
      <w:r>
        <w:rPr>
          <w:rFonts w:ascii="Calibri" w:hAnsi="Calibri"/>
          <w:b w:val="0"/>
          <w:sz w:val="22"/>
        </w:rPr>
        <w:t>B. Ondansetron</w:t>
      </w:r>
    </w:p>
    <w:p>
      <w:pPr>
        <w:spacing w:after="60"/>
        <w:ind w:left="288"/>
      </w:pPr>
      <w:r>
        <w:rPr>
          <w:rFonts w:ascii="Calibri" w:hAnsi="Calibri"/>
          <w:b w:val="0"/>
          <w:sz w:val="22"/>
        </w:rPr>
        <w:t>C. Doxylamine-pyridoxine</w:t>
      </w:r>
    </w:p>
    <w:p>
      <w:pPr>
        <w:spacing w:after="60"/>
        <w:ind w:left="288"/>
      </w:pPr>
      <w:r>
        <w:rPr>
          <w:rFonts w:ascii="Calibri" w:hAnsi="Calibri"/>
          <w:b w:val="0"/>
          <w:sz w:val="22"/>
        </w:rPr>
        <w:t>D. Domperidone</w:t>
      </w:r>
    </w:p>
    <w:p>
      <w:pPr>
        <w:spacing w:after="60"/>
        <w:ind w:left="288"/>
      </w:pPr>
      <w:r>
        <w:rPr>
          <w:rFonts w:ascii="Calibri" w:hAnsi="Calibri"/>
          <w:b w:val="0"/>
          <w:sz w:val="22"/>
        </w:rPr>
        <w:t>E. Promethazine</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Doxylamine-pyridoxine adalah kombinasi yang direkomendasikan sebagai terapi lini pertama untuk mual dan muntah pada kehamilan (NVP), terutama ketika perubahan gaya hidup dan non-farmakologis tidak memberikan perbaikan yang cukup. Kombinasi ini telah terbukti aman dan efektif untuk digunakan selama kehamilan.</w:t>
      </w:r>
    </w:p>
    <w:p>
      <w:pPr>
        <w:spacing w:after="120"/>
      </w:pPr>
      <w:r>
        <w:rPr>
          <w:rFonts w:ascii="Calibri" w:hAnsi="Calibri"/>
          <w:b/>
          <w:sz w:val="22"/>
        </w:rPr>
        <w:t xml:space="preserve">31. </w:t>
      </w:r>
      <w:r>
        <w:rPr>
          <w:rFonts w:ascii="Calibri" w:hAnsi="Calibri"/>
          <w:b w:val="0"/>
          <w:sz w:val="22"/>
        </w:rPr>
        <w:t>Seorang pelaut berusia 30 tahun akan bertugas di kapal selama seminggu. Ia sering mengalami mual, pusing, dan muntah saat berada di laut. Pasien tidak memiliki riwayat penyakit kronis dan tidak sedang mengonsumsi obat lain. Obat apakah yang paling tepat direkomendasikan untuk mencegah gejala mabuk lautnya?</w:t>
      </w:r>
    </w:p>
    <w:p>
      <w:pPr>
        <w:spacing w:after="60"/>
        <w:ind w:left="288"/>
      </w:pPr>
      <w:r>
        <w:rPr>
          <w:rFonts w:ascii="Calibri" w:hAnsi="Calibri"/>
          <w:b w:val="0"/>
          <w:sz w:val="22"/>
        </w:rPr>
        <w:t>A. Ondansetron</w:t>
      </w:r>
    </w:p>
    <w:p>
      <w:pPr>
        <w:spacing w:after="60"/>
        <w:ind w:left="288"/>
      </w:pPr>
      <w:r>
        <w:rPr>
          <w:rFonts w:ascii="Calibri" w:hAnsi="Calibri"/>
          <w:b w:val="0"/>
          <w:sz w:val="22"/>
        </w:rPr>
        <w:t>B. Metoklopramid</w:t>
      </w:r>
    </w:p>
    <w:p>
      <w:pPr>
        <w:spacing w:after="60"/>
        <w:ind w:left="288"/>
      </w:pPr>
      <w:r>
        <w:rPr>
          <w:rFonts w:ascii="Calibri" w:hAnsi="Calibri"/>
          <w:b w:val="0"/>
          <w:sz w:val="22"/>
        </w:rPr>
        <w:t>C. Dimenhidrinat</w:t>
      </w:r>
    </w:p>
    <w:p>
      <w:pPr>
        <w:spacing w:after="60"/>
        <w:ind w:left="288"/>
      </w:pPr>
      <w:r>
        <w:rPr>
          <w:rFonts w:ascii="Calibri" w:hAnsi="Calibri"/>
          <w:b w:val="0"/>
          <w:sz w:val="22"/>
        </w:rPr>
        <w:t>D. Domperidon</w:t>
      </w:r>
    </w:p>
    <w:p>
      <w:pPr>
        <w:spacing w:after="60"/>
        <w:ind w:left="288"/>
      </w:pPr>
      <w:r>
        <w:rPr>
          <w:rFonts w:ascii="Calibri" w:hAnsi="Calibri"/>
          <w:b w:val="0"/>
          <w:sz w:val="22"/>
        </w:rPr>
        <w:t>E. Loperamid</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Mabuk laut adalah bentuk mabuk perjalanan yang disebabkan oleh ketidaksesuaian sinyal sensorik. Dimenhidrinat, sebagai antihistamin generasi pertama, bekerja dengan menghambat reseptor H1 di sistem vestibular telinga bagian dalam, yang merupakan pusat keseimbangan dan berperan penting dalam memicu gejala mabuk perjalanan. Pemberian obat ini secara profilaksis sangat efektif.</w:t>
      </w:r>
    </w:p>
    <w:p>
      <w:pPr>
        <w:spacing w:after="120"/>
      </w:pPr>
      <w:r>
        <w:rPr>
          <w:rFonts w:ascii="Calibri" w:hAnsi="Calibri"/>
          <w:b/>
          <w:sz w:val="22"/>
        </w:rPr>
        <w:t xml:space="preserve">32. </w:t>
      </w:r>
      <w:r>
        <w:rPr>
          <w:rFonts w:ascii="Calibri" w:hAnsi="Calibri"/>
          <w:b w:val="0"/>
          <w:sz w:val="22"/>
        </w:rPr>
        <w:t>Seorang pria berusia 55 tahun dengan riwayat diabetes melitus tipe 2 mengeluhkan mual, muntah, dan rasa cepat kenyang setelah makan, disertai gejala refluks asam. Dokter mendiagnosis gastroparesis diabetik dan GERD. Selain terapi untuk diabetes dan PPI untuk GERD, dokter menambahkan metoclopramide. Apa efek farmakologis utama metoclopramide yang paling relevan untuk kondisi pasien ini?</w:t>
      </w:r>
    </w:p>
    <w:p>
      <w:pPr>
        <w:spacing w:after="60"/>
        <w:ind w:left="288"/>
      </w:pPr>
      <w:r>
        <w:rPr>
          <w:rFonts w:ascii="Calibri" w:hAnsi="Calibri"/>
          <w:b w:val="0"/>
          <w:sz w:val="22"/>
        </w:rPr>
        <w:t>A. Menghambat sekresi asam lambung melalui reseptor H2.</w:t>
      </w:r>
    </w:p>
    <w:p>
      <w:pPr>
        <w:spacing w:after="60"/>
        <w:ind w:left="288"/>
      </w:pPr>
      <w:r>
        <w:rPr>
          <w:rFonts w:ascii="Calibri" w:hAnsi="Calibri"/>
          <w:b w:val="0"/>
          <w:sz w:val="22"/>
        </w:rPr>
        <w:t>B. Mempercepat pengosongan lambung dan meningkatkan tonus LES.</w:t>
      </w:r>
    </w:p>
    <w:p>
      <w:pPr>
        <w:spacing w:after="60"/>
        <w:ind w:left="288"/>
      </w:pPr>
      <w:r>
        <w:rPr>
          <w:rFonts w:ascii="Calibri" w:hAnsi="Calibri"/>
          <w:b w:val="0"/>
          <w:sz w:val="22"/>
        </w:rPr>
        <w:t>C. Melindungi mukosa lambung dengan membentuk lapisan pelindung.</w:t>
      </w:r>
    </w:p>
    <w:p>
      <w:pPr>
        <w:spacing w:after="60"/>
        <w:ind w:left="288"/>
      </w:pPr>
      <w:r>
        <w:rPr>
          <w:rFonts w:ascii="Calibri" w:hAnsi="Calibri"/>
          <w:b w:val="0"/>
          <w:sz w:val="22"/>
        </w:rPr>
        <w:t>D. Menghambat pompa proton H+/K+-ATPase.</w:t>
      </w:r>
    </w:p>
    <w:p>
      <w:pPr>
        <w:spacing w:after="60"/>
        <w:ind w:left="288"/>
      </w:pPr>
      <w:r>
        <w:rPr>
          <w:rFonts w:ascii="Calibri" w:hAnsi="Calibri"/>
          <w:b w:val="0"/>
          <w:sz w:val="22"/>
        </w:rPr>
        <w:t>E. Mengurangi spasme otot polos saluran cerna.</w:t>
      </w:r>
    </w:p>
    <w:p>
      <w:pPr>
        <w:spacing w:before="80" w:after="80"/>
      </w:pPr>
      <w:r>
        <w:rPr>
          <w:rFonts w:ascii="Calibri" w:hAnsi="Calibri"/>
          <w:b/>
          <w:sz w:val="22"/>
        </w:rPr>
        <w:t xml:space="preserve">Jawaban: </w:t>
      </w:r>
      <w:r>
        <w:rPr>
          <w:rFonts w:ascii="Calibri" w:hAnsi="Calibri"/>
          <w:b w:val="0"/>
          <w:sz w:val="22"/>
        </w:rPr>
        <w:t>B</w:t>
      </w:r>
    </w:p>
    <w:p>
      <w:pPr>
        <w:spacing w:after="240"/>
      </w:pPr>
      <w:r>
        <w:rPr>
          <w:rFonts w:ascii="Calibri" w:hAnsi="Calibri"/>
          <w:b/>
          <w:sz w:val="22"/>
        </w:rPr>
        <w:t xml:space="preserve">Pembahasan: </w:t>
      </w:r>
      <w:r>
        <w:rPr>
          <w:rFonts w:ascii="Calibri" w:hAnsi="Calibri"/>
          <w:b w:val="0"/>
          <w:sz w:val="22"/>
        </w:rPr>
        <w:t>Metoclopramide adalah obat prokinetik yang bekerja sebagai antagonis reseptor dopamin D2. Dalam kasus gastroparesis, metoclopramide mempercepat pengosongan lambung yang melambat. Selain itu, pada GERD, metoclopramide meningkatkan tekanan Lower Esophageal Sphincter (LES), sehingga mengurangi refluks isi lambung ke esofagus. Pilihan B secara tepat menjelaskan kedua efek ini yang relevan untuk kondisi pasien.</w:t>
      </w:r>
    </w:p>
    <w:p>
      <w:pPr>
        <w:spacing w:after="120"/>
      </w:pPr>
      <w:r>
        <w:rPr>
          <w:rFonts w:ascii="Calibri" w:hAnsi="Calibri"/>
          <w:b/>
          <w:sz w:val="22"/>
        </w:rPr>
        <w:t xml:space="preserve">33. </w:t>
      </w:r>
      <w:r>
        <w:rPr>
          <w:rFonts w:ascii="Calibri" w:hAnsi="Calibri"/>
          <w:b w:val="0"/>
          <w:sz w:val="22"/>
        </w:rPr>
        <w:t>Seorang pasien laki-laki berusia 45 tahun dengan diagnosis limfoma mendapatkan terapi doxorubicin. Diketahui dosis doxorubicin adalah 50 mg/m². Jika berat badan pasien 70 kg dan tinggi badan 170 cm, berapa dosis doxorubicin yang harus diberikan kepada pasien tersebut?</w:t>
      </w:r>
    </w:p>
    <w:p>
      <w:pPr>
        <w:spacing w:after="60"/>
        <w:ind w:left="288"/>
      </w:pPr>
      <w:r>
        <w:rPr>
          <w:rFonts w:ascii="Calibri" w:hAnsi="Calibri"/>
          <w:b w:val="0"/>
          <w:sz w:val="22"/>
        </w:rPr>
        <w:t>A. 75,5 mg</w:t>
      </w:r>
    </w:p>
    <w:p>
      <w:pPr>
        <w:spacing w:after="60"/>
        <w:ind w:left="288"/>
      </w:pPr>
      <w:r>
        <w:rPr>
          <w:rFonts w:ascii="Calibri" w:hAnsi="Calibri"/>
          <w:b w:val="0"/>
          <w:sz w:val="22"/>
        </w:rPr>
        <w:t>B. 82,3 mg</w:t>
      </w:r>
    </w:p>
    <w:p>
      <w:pPr>
        <w:spacing w:after="60"/>
        <w:ind w:left="288"/>
      </w:pPr>
      <w:r>
        <w:rPr>
          <w:rFonts w:ascii="Calibri" w:hAnsi="Calibri"/>
          <w:b w:val="0"/>
          <w:sz w:val="22"/>
        </w:rPr>
        <w:t>C. 90,9 mg</w:t>
      </w:r>
    </w:p>
    <w:p>
      <w:pPr>
        <w:spacing w:after="60"/>
        <w:ind w:left="288"/>
      </w:pPr>
      <w:r>
        <w:rPr>
          <w:rFonts w:ascii="Calibri" w:hAnsi="Calibri"/>
          <w:b w:val="0"/>
          <w:sz w:val="22"/>
        </w:rPr>
        <w:t>D. 98,5 mg</w:t>
      </w:r>
    </w:p>
    <w:p>
      <w:pPr>
        <w:spacing w:after="60"/>
        <w:ind w:left="288"/>
      </w:pPr>
      <w:r>
        <w:rPr>
          <w:rFonts w:ascii="Calibri" w:hAnsi="Calibri"/>
          <w:b w:val="0"/>
          <w:sz w:val="22"/>
        </w:rPr>
        <w:t>E. 105,2 mg</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r>
    </w:p>
    <w:p>
      <w:pPr>
        <w:spacing w:after="120"/>
      </w:pPr>
      <w:r>
        <w:rPr>
          <w:rFonts w:ascii="Calibri" w:hAnsi="Calibri"/>
          <w:b/>
          <w:sz w:val="22"/>
        </w:rPr>
        <w:t xml:space="preserve">34. </w:t>
      </w:r>
      <w:r>
        <w:rPr>
          <w:rFonts w:ascii="Calibri" w:hAnsi="Calibri"/>
          <w:b w:val="0"/>
          <w:sz w:val="22"/>
        </w:rPr>
        <w:t>Seorang pria berusia 65 tahun dengan berat badan 70 kg memiliki nilai serum kreatinin 2,0 mg/dL. Berapa nilai klirens kreatinin pasien tersebut?</w:t>
      </w:r>
    </w:p>
    <w:p>
      <w:pPr>
        <w:spacing w:after="60"/>
        <w:ind w:left="288"/>
      </w:pPr>
      <w:r>
        <w:rPr>
          <w:rFonts w:ascii="Calibri" w:hAnsi="Calibri"/>
          <w:b w:val="0"/>
          <w:sz w:val="22"/>
        </w:rPr>
        <w:t>A. 28,46 mL/menit</w:t>
      </w:r>
    </w:p>
    <w:p>
      <w:pPr>
        <w:spacing w:after="60"/>
        <w:ind w:left="288"/>
      </w:pPr>
      <w:r>
        <w:rPr>
          <w:rFonts w:ascii="Calibri" w:hAnsi="Calibri"/>
          <w:b w:val="0"/>
          <w:sz w:val="22"/>
        </w:rPr>
        <w:t>B. 36,46 mL/menit</w:t>
      </w:r>
    </w:p>
    <w:p>
      <w:pPr>
        <w:spacing w:after="60"/>
        <w:ind w:left="288"/>
      </w:pPr>
      <w:r>
        <w:rPr>
          <w:rFonts w:ascii="Calibri" w:hAnsi="Calibri"/>
          <w:b w:val="0"/>
          <w:sz w:val="22"/>
        </w:rPr>
        <w:t>C. 42,15 mL/menit</w:t>
      </w:r>
    </w:p>
    <w:p>
      <w:pPr>
        <w:spacing w:after="60"/>
        <w:ind w:left="288"/>
      </w:pPr>
      <w:r>
        <w:rPr>
          <w:rFonts w:ascii="Calibri" w:hAnsi="Calibri"/>
          <w:b w:val="0"/>
          <w:sz w:val="22"/>
        </w:rPr>
        <w:t>D. 50,32 mL/menit</w:t>
      </w:r>
    </w:p>
    <w:p>
      <w:pPr>
        <w:spacing w:after="60"/>
        <w:ind w:left="288"/>
      </w:pPr>
      <w:r>
        <w:rPr>
          <w:rFonts w:ascii="Calibri" w:hAnsi="Calibri"/>
          <w:b w:val="0"/>
          <w:sz w:val="22"/>
        </w:rPr>
        <w:t>E. 60,25 mL/menit</w:t>
      </w:r>
    </w:p>
    <w:p>
      <w:pPr>
        <w:spacing w:before="80" w:after="80"/>
      </w:pPr>
      <w:r>
        <w:rPr>
          <w:rFonts w:ascii="Calibri" w:hAnsi="Calibri"/>
          <w:b/>
          <w:sz w:val="22"/>
        </w:rPr>
        <w:t xml:space="preserve">Jawaban: </w:t>
      </w:r>
      <w:r>
        <w:rPr>
          <w:rFonts w:ascii="Calibri" w:hAnsi="Calibri"/>
          <w:b w:val="0"/>
          <w:sz w:val="22"/>
        </w:rPr>
        <w:t>B</w:t>
      </w:r>
    </w:p>
    <w:p>
      <w:pPr>
        <w:spacing w:after="240"/>
      </w:pPr>
      <w:r>
        <w:rPr>
          <w:rFonts w:ascii="Calibri" w:hAnsi="Calibri"/>
          <w:b/>
          <w:sz w:val="22"/>
        </w:rPr>
        <w:t xml:space="preserve">Pembahasan: </w:t>
      </w:r>
      <w:r>
        <w:rPr>
          <w:rFonts w:ascii="Calibri" w:hAnsi="Calibri"/>
          <w:b w:val="0"/>
          <w:sz w:val="22"/>
        </w:rPr>
      </w:r>
    </w:p>
    <w:p>
      <w:pPr>
        <w:spacing w:after="120"/>
      </w:pPr>
      <w:r>
        <w:rPr>
          <w:rFonts w:ascii="Calibri" w:hAnsi="Calibri"/>
          <w:b/>
          <w:sz w:val="22"/>
        </w:rPr>
        <w:t xml:space="preserve">35. </w:t>
      </w:r>
      <w:r>
        <w:rPr>
          <w:rFonts w:ascii="Calibri" w:hAnsi="Calibri"/>
          <w:b w:val="0"/>
          <w:sz w:val="22"/>
        </w:rPr>
        <w:t>Seorang pasien pria berusia 25 tahun mengeluhkan sulit BAB. Setiap kali merasakan rangsangan defekasi tidak ada feses yang bisa dikeluarkan. Obat apa yang bisa diberikan kepada pria tersebut?</w:t>
      </w:r>
    </w:p>
    <w:p>
      <w:pPr>
        <w:spacing w:after="60"/>
        <w:ind w:left="288"/>
      </w:pPr>
      <w:r>
        <w:rPr>
          <w:rFonts w:ascii="Calibri" w:hAnsi="Calibri"/>
          <w:b w:val="0"/>
          <w:sz w:val="22"/>
        </w:rPr>
        <w:t>A. Loperamid</w:t>
      </w:r>
    </w:p>
    <w:p>
      <w:pPr>
        <w:spacing w:after="60"/>
        <w:ind w:left="288"/>
      </w:pPr>
      <w:r>
        <w:rPr>
          <w:rFonts w:ascii="Calibri" w:hAnsi="Calibri"/>
          <w:b w:val="0"/>
          <w:sz w:val="22"/>
        </w:rPr>
        <w:t>B. Karbon Aktif</w:t>
      </w:r>
    </w:p>
    <w:p>
      <w:pPr>
        <w:spacing w:after="60"/>
        <w:ind w:left="288"/>
      </w:pPr>
      <w:r>
        <w:rPr>
          <w:rFonts w:ascii="Calibri" w:hAnsi="Calibri"/>
          <w:b w:val="0"/>
          <w:sz w:val="22"/>
        </w:rPr>
        <w:t>C. Oralit</w:t>
      </w:r>
    </w:p>
    <w:p>
      <w:pPr>
        <w:spacing w:after="60"/>
        <w:ind w:left="288"/>
      </w:pPr>
      <w:r>
        <w:rPr>
          <w:rFonts w:ascii="Calibri" w:hAnsi="Calibri"/>
          <w:b w:val="0"/>
          <w:sz w:val="22"/>
        </w:rPr>
        <w:t>D. Bisakodil</w:t>
      </w:r>
    </w:p>
    <w:p>
      <w:pPr>
        <w:spacing w:after="60"/>
        <w:ind w:left="288"/>
      </w:pPr>
      <w:r>
        <w:rPr>
          <w:rFonts w:ascii="Calibri" w:hAnsi="Calibri"/>
          <w:b w:val="0"/>
          <w:sz w:val="22"/>
        </w:rPr>
        <w:t>E. Oke um Ricini</w:t>
      </w:r>
    </w:p>
    <w:p>
      <w:pPr>
        <w:spacing w:before="80" w:after="80"/>
      </w:pPr>
      <w:r>
        <w:rPr>
          <w:rFonts w:ascii="Calibri" w:hAnsi="Calibri"/>
          <w:b/>
          <w:sz w:val="22"/>
        </w:rPr>
        <w:t xml:space="preserve">Jawaban: </w:t>
      </w:r>
      <w:r>
        <w:rPr>
          <w:rFonts w:ascii="Calibri" w:hAnsi="Calibri"/>
          <w:b w:val="0"/>
          <w:sz w:val="22"/>
        </w:rPr>
        <w:t>D</w:t>
      </w:r>
    </w:p>
    <w:p>
      <w:pPr>
        <w:spacing w:after="240"/>
      </w:pPr>
      <w:r>
        <w:rPr>
          <w:rFonts w:ascii="Calibri" w:hAnsi="Calibri"/>
          <w:b/>
          <w:sz w:val="22"/>
        </w:rPr>
        <w:t xml:space="preserve">Pembahasan: </w:t>
      </w:r>
      <w:r>
        <w:rPr>
          <w:rFonts w:ascii="Calibri" w:hAnsi="Calibri"/>
          <w:b w:val="0"/>
          <w:sz w:val="22"/>
        </w:rPr>
        <w:t>Keluhan pasien mengarah ke konstipasi/sembelit, yaitu sulit buang air besar meskipun sudah ada rasa ingin defekasi. Dari pilihan yang tersedia, obat yang paling tepat adalah bisakodil.</w:t>
        <w:br/>
        <w:t>Bisakodil adalah laksatif stimulan. Obat ini bekerja dengan merangsang pleksus saraf di usus dan meningkatkan motilitas/peristaltik usus, sehingga membantu pengeluaran feses. Merck Manual menyebut bisakodil sebagai obat yang efektif untuk konstipasi, dan laksatif stimulan bekerja dengan mengiritasi mukosa usus atau menstimulasi pleksus submukosa dan mienterikus.</w:t>
      </w:r>
    </w:p>
    <w:p>
      <w:pPr>
        <w:spacing w:after="120"/>
      </w:pPr>
      <w:r>
        <w:rPr>
          <w:rFonts w:ascii="Calibri" w:hAnsi="Calibri"/>
          <w:b/>
          <w:sz w:val="22"/>
        </w:rPr>
        <w:t xml:space="preserve">36. </w:t>
      </w:r>
      <w:r>
        <w:rPr>
          <w:rFonts w:ascii="Calibri" w:hAnsi="Calibri"/>
          <w:b w:val="0"/>
          <w:sz w:val="22"/>
        </w:rPr>
        <w:t>Seorang wanita berusia 48 tahun dengan riwayat hipertensi datang ke apotek karena bersin-bersin, hidung berair, dan gatal pada hidung sejak 3 hari terakhir. Tekanan darah terakhir pasien 150/90 mmHg. Pasien ingin membeli obat rhinitis alergi yang aman untuk hipertensinya. Obat manakah yang paling tepat direkomendasikan?</w:t>
      </w:r>
    </w:p>
    <w:p>
      <w:pPr>
        <w:spacing w:after="60"/>
        <w:ind w:left="288"/>
      </w:pPr>
      <w:r>
        <w:rPr>
          <w:rFonts w:ascii="Calibri" w:hAnsi="Calibri"/>
          <w:b w:val="0"/>
          <w:sz w:val="22"/>
        </w:rPr>
        <w:t>A. Pseudoefedrin</w:t>
      </w:r>
    </w:p>
    <w:p>
      <w:pPr>
        <w:spacing w:after="60"/>
        <w:ind w:left="288"/>
      </w:pPr>
      <w:r>
        <w:rPr>
          <w:rFonts w:ascii="Calibri" w:hAnsi="Calibri"/>
          <w:b w:val="0"/>
          <w:sz w:val="22"/>
        </w:rPr>
        <w:t>B. Efedrin HCl</w:t>
      </w:r>
    </w:p>
    <w:p>
      <w:pPr>
        <w:spacing w:after="60"/>
        <w:ind w:left="288"/>
      </w:pPr>
      <w:r>
        <w:rPr>
          <w:rFonts w:ascii="Calibri" w:hAnsi="Calibri"/>
          <w:b w:val="0"/>
          <w:sz w:val="22"/>
        </w:rPr>
        <w:t>C. Fenilefrin</w:t>
      </w:r>
    </w:p>
    <w:p>
      <w:pPr>
        <w:spacing w:after="60"/>
        <w:ind w:left="288"/>
      </w:pPr>
      <w:r>
        <w:rPr>
          <w:rFonts w:ascii="Calibri" w:hAnsi="Calibri"/>
          <w:b w:val="0"/>
          <w:sz w:val="22"/>
        </w:rPr>
        <w:t>D. Loratadin</w:t>
      </w:r>
    </w:p>
    <w:p>
      <w:pPr>
        <w:spacing w:after="60"/>
        <w:ind w:left="288"/>
      </w:pPr>
      <w:r>
        <w:rPr>
          <w:rFonts w:ascii="Calibri" w:hAnsi="Calibri"/>
          <w:b w:val="0"/>
          <w:sz w:val="22"/>
        </w:rPr>
        <w:t>E. Fenilpropanolamin</w:t>
      </w:r>
    </w:p>
    <w:p>
      <w:pPr>
        <w:spacing w:before="80" w:after="80"/>
      </w:pPr>
      <w:r>
        <w:rPr>
          <w:rFonts w:ascii="Calibri" w:hAnsi="Calibri"/>
          <w:b/>
          <w:sz w:val="22"/>
        </w:rPr>
        <w:t xml:space="preserve">Jawaban: </w:t>
      </w:r>
      <w:r>
        <w:rPr>
          <w:rFonts w:ascii="Calibri" w:hAnsi="Calibri"/>
          <w:b w:val="0"/>
          <w:sz w:val="22"/>
        </w:rPr>
        <w:t>D</w:t>
      </w:r>
    </w:p>
    <w:p>
      <w:pPr>
        <w:spacing w:after="240"/>
      </w:pPr>
      <w:r>
        <w:rPr>
          <w:rFonts w:ascii="Calibri" w:hAnsi="Calibri"/>
          <w:b/>
          <w:sz w:val="22"/>
        </w:rPr>
        <w:t xml:space="preserve">Pembahasan: </w:t>
      </w:r>
      <w:r>
        <w:rPr>
          <w:rFonts w:ascii="Calibri" w:hAnsi="Calibri"/>
          <w:b w:val="0"/>
          <w:sz w:val="22"/>
        </w:rPr>
        <w:t>Loratadin adalah antihistamin generasi kedua yang dapat digunakan untuk gejala rhinitis alergi seperti bersin, hidung berair, dan gatal. Obat ini tidak termasuk dekongestan simpatomimetik, sehingga lebih aman pada pasien hipertensi dibanding pseudoefedrin, fenilefrin, efedrin, atau fenilpropanolamin. Antihistamin generasi kedua juga lebih disukai karena efek sedasinya lebih rendah dibanding antihistamin generasi pertama.</w:t>
      </w:r>
    </w:p>
    <w:p>
      <w:pPr>
        <w:spacing w:after="120"/>
      </w:pPr>
      <w:r>
        <w:rPr>
          <w:rFonts w:ascii="Calibri" w:hAnsi="Calibri"/>
          <w:b/>
          <w:sz w:val="22"/>
        </w:rPr>
        <w:t xml:space="preserve">37. </w:t>
      </w:r>
      <w:r>
        <w:rPr>
          <w:rFonts w:ascii="Calibri" w:hAnsi="Calibri"/>
          <w:b w:val="0"/>
          <w:sz w:val="22"/>
        </w:rPr>
        <w:t>Seorang petani laki-laki berusia 46 tahun dibawa ke IGD setelah menyemprot pestisida tanpa alat pelindung diri. Pasien tampak lemas, berkeringat banyak, miosis, air liur berlebihan, sesak napas, bradikardia, muntah, diare, serta terdapat fasikulasi otot. Dokter mendiagnosis pasien mengalami keracunan organofosfat. Antidotum yang paling tepat diberikan adalah?</w:t>
      </w:r>
    </w:p>
    <w:p>
      <w:pPr>
        <w:spacing w:after="60"/>
        <w:ind w:left="288"/>
      </w:pPr>
      <w:r>
        <w:rPr>
          <w:rFonts w:ascii="Calibri" w:hAnsi="Calibri"/>
          <w:b w:val="0"/>
          <w:sz w:val="22"/>
        </w:rPr>
        <w:t>A. Nalokson</w:t>
      </w:r>
    </w:p>
    <w:p>
      <w:pPr>
        <w:spacing w:after="60"/>
        <w:ind w:left="288"/>
      </w:pPr>
      <w:r>
        <w:rPr>
          <w:rFonts w:ascii="Calibri" w:hAnsi="Calibri"/>
          <w:b w:val="0"/>
          <w:sz w:val="22"/>
        </w:rPr>
        <w:t>B. Flumazenil</w:t>
      </w:r>
    </w:p>
    <w:p>
      <w:pPr>
        <w:spacing w:after="60"/>
        <w:ind w:left="288"/>
      </w:pPr>
      <w:r>
        <w:rPr>
          <w:rFonts w:ascii="Calibri" w:hAnsi="Calibri"/>
          <w:b w:val="0"/>
          <w:sz w:val="22"/>
        </w:rPr>
        <w:t>C. Atropin-pralidoksim</w:t>
      </w:r>
    </w:p>
    <w:p>
      <w:pPr>
        <w:spacing w:after="60"/>
        <w:ind w:left="288"/>
      </w:pPr>
      <w:r>
        <w:rPr>
          <w:rFonts w:ascii="Calibri" w:hAnsi="Calibri"/>
          <w:b w:val="0"/>
          <w:sz w:val="22"/>
        </w:rPr>
        <w:t>D. NAC</w:t>
      </w:r>
    </w:p>
    <w:p>
      <w:pPr>
        <w:spacing w:after="60"/>
        <w:ind w:left="288"/>
      </w:pPr>
      <w:r>
        <w:rPr>
          <w:rFonts w:ascii="Calibri" w:hAnsi="Calibri"/>
          <w:b w:val="0"/>
          <w:sz w:val="22"/>
        </w:rPr>
        <w:t>E. Dimercaprol</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Keracunan organofosfat menyebabkan hambatan asetilkolinesterase sehingga asetilkolin menumpuk. Gejalanya berupa efek kolinergik: miosis, hipersalivasi, bronkorea, bronkospasme, bradikardia, muntah, diare, serta gejala nikotinik seperti fasikulasi dan kelemahan otot. Terapi utama adalah atropin untuk mengatasi efek muskarinik seperti sekresi dan bronkospasme, serta pralidoksim untuk membantu reaktivasi asetilkolinesterase, terutama bila diberikan dini. NCBI StatPearls dan MSD Manual menyebut atropin sebagai terapi utama, dan pralidoksim digunakan untuk gejala neuromuskular pada keracunan organofosfat</w:t>
      </w:r>
    </w:p>
    <w:p>
      <w:pPr>
        <w:spacing w:after="120"/>
      </w:pPr>
      <w:r>
        <w:rPr>
          <w:rFonts w:ascii="Calibri" w:hAnsi="Calibri"/>
          <w:b/>
          <w:sz w:val="22"/>
        </w:rPr>
        <w:t xml:space="preserve">38. </w:t>
      </w:r>
      <w:r>
        <w:rPr>
          <w:rFonts w:ascii="Calibri" w:hAnsi="Calibri"/>
          <w:b w:val="0"/>
          <w:sz w:val="22"/>
        </w:rPr>
        <w:t>Seorang pria berusia 66 tahun memiliki riwayat stroke iskemik dan rutin mengonsumsi clopidogrel. Karena keluhan dispepsia, ia membeli omeprazole di apotek. Apoteker menyarankan agar penggunaan omeprazole dikonsultasikan karena dapat menurunkan efek clopidogrel. Mekanisme interaksi yang paling tepat adalah?</w:t>
      </w:r>
    </w:p>
    <w:p>
      <w:pPr>
        <w:spacing w:after="60"/>
        <w:ind w:left="288"/>
      </w:pPr>
      <w:r>
        <w:rPr>
          <w:rFonts w:ascii="Calibri" w:hAnsi="Calibri"/>
          <w:b w:val="0"/>
          <w:sz w:val="22"/>
        </w:rPr>
        <w:t>A. Omeprazole menghambat aktivasi clopidogrel sehingga metabolit aktif clopidogrel menurun</w:t>
      </w:r>
    </w:p>
    <w:p>
      <w:pPr>
        <w:spacing w:after="60"/>
        <w:ind w:left="288"/>
      </w:pPr>
      <w:r>
        <w:rPr>
          <w:rFonts w:ascii="Calibri" w:hAnsi="Calibri"/>
          <w:b w:val="0"/>
          <w:sz w:val="22"/>
        </w:rPr>
        <w:t>B. Clopidogrel meningkatkan efek omeprazole melalui induksi CYP2C19</w:t>
      </w:r>
    </w:p>
    <w:p>
      <w:pPr>
        <w:spacing w:after="60"/>
        <w:ind w:left="288"/>
      </w:pPr>
      <w:r>
        <w:rPr>
          <w:rFonts w:ascii="Calibri" w:hAnsi="Calibri"/>
          <w:b w:val="0"/>
          <w:sz w:val="22"/>
        </w:rPr>
        <w:t>C. Omeprazole meningkatkan absorpsi clopidogrel sehingga risiko perdarahan meningkat</w:t>
      </w:r>
    </w:p>
    <w:p>
      <w:pPr>
        <w:spacing w:after="60"/>
        <w:ind w:left="288"/>
      </w:pPr>
      <w:r>
        <w:rPr>
          <w:rFonts w:ascii="Calibri" w:hAnsi="Calibri"/>
          <w:b w:val="0"/>
          <w:sz w:val="22"/>
        </w:rPr>
        <w:t>D. Clopidogrel menurunkan absorpsi omeprazole</w:t>
      </w:r>
    </w:p>
    <w:p>
      <w:pPr>
        <w:spacing w:after="60"/>
        <w:ind w:left="288"/>
      </w:pPr>
      <w:r>
        <w:rPr>
          <w:rFonts w:ascii="Calibri" w:hAnsi="Calibri"/>
          <w:b w:val="0"/>
          <w:sz w:val="22"/>
        </w:rPr>
        <w:t>E. Omeprazole meningkatkan ekskresi clopidogrel melalui ginjal</w:t>
      </w:r>
    </w:p>
    <w:p>
      <w:pPr>
        <w:spacing w:before="80" w:after="80"/>
      </w:pPr>
      <w:r>
        <w:rPr>
          <w:rFonts w:ascii="Calibri" w:hAnsi="Calibri"/>
          <w:b/>
          <w:sz w:val="22"/>
        </w:rPr>
        <w:t xml:space="preserve">Jawaban: </w:t>
      </w:r>
      <w:r>
        <w:rPr>
          <w:rFonts w:ascii="Calibri" w:hAnsi="Calibri"/>
          <w:b w:val="0"/>
          <w:sz w:val="22"/>
        </w:rPr>
        <w:t>A</w:t>
      </w:r>
    </w:p>
    <w:p>
      <w:pPr>
        <w:spacing w:after="240"/>
      </w:pPr>
      <w:r>
        <w:rPr>
          <w:rFonts w:ascii="Calibri" w:hAnsi="Calibri"/>
          <w:b/>
          <w:sz w:val="22"/>
        </w:rPr>
        <w:t xml:space="preserve">Pembahasan: </w:t>
      </w:r>
      <w:r>
        <w:rPr>
          <w:rFonts w:ascii="Calibri" w:hAnsi="Calibri"/>
          <w:b w:val="0"/>
          <w:sz w:val="22"/>
        </w:rPr>
        <w:t>Clopidogrel adalah prodrug yang perlu diaktifkan terutama oleh CYP2C19. Omeprazole menghambat CYP2C19, sehingga pembentukan metabolit aktif clopidogrel menurun dan efek antiplatelet dapat berkurang. Label clopidogrel menyarankan untuk menghindari penggunaan bersama omeprazole atau esomeprazole.</w:t>
      </w:r>
    </w:p>
    <w:p>
      <w:pPr>
        <w:spacing w:after="120"/>
      </w:pPr>
      <w:r>
        <w:rPr>
          <w:rFonts w:ascii="Calibri" w:hAnsi="Calibri"/>
          <w:b/>
          <w:sz w:val="22"/>
        </w:rPr>
        <w:t xml:space="preserve">39. </w:t>
      </w:r>
      <w:r>
        <w:rPr>
          <w:rFonts w:ascii="Calibri" w:hAnsi="Calibri"/>
          <w:b w:val="0"/>
          <w:sz w:val="22"/>
        </w:rPr>
        <w:t>Seorang laki-laki umur 56 tahun mengeluh sakit perut sudah 3 hari, wajah pucat, dan melena. Dokter mendiagnosis pasien menderita bleeding peptic ulcer dan didukung dengan pemeriksaan H. pylori positif. Pasien alergi penisilin. Terapi apa yang tepat diberikan untuk kasus di atas?</w:t>
      </w:r>
    </w:p>
    <w:p>
      <w:pPr>
        <w:spacing w:after="60"/>
        <w:ind w:left="288"/>
      </w:pPr>
      <w:r>
        <w:rPr>
          <w:rFonts w:ascii="Calibri" w:hAnsi="Calibri"/>
          <w:b w:val="0"/>
          <w:sz w:val="22"/>
        </w:rPr>
        <w:t>A. PPI + amoksisilin + klaritromisin</w:t>
      </w:r>
    </w:p>
    <w:p>
      <w:pPr>
        <w:spacing w:after="60"/>
        <w:ind w:left="288"/>
      </w:pPr>
      <w:r>
        <w:rPr>
          <w:rFonts w:ascii="Calibri" w:hAnsi="Calibri"/>
          <w:b w:val="0"/>
          <w:sz w:val="22"/>
        </w:rPr>
        <w:t>B. PPI + metronidazol + klaritromisin</w:t>
      </w:r>
    </w:p>
    <w:p>
      <w:pPr>
        <w:spacing w:after="60"/>
        <w:ind w:left="288"/>
      </w:pPr>
      <w:r>
        <w:rPr>
          <w:rFonts w:ascii="Calibri" w:hAnsi="Calibri"/>
          <w:b w:val="0"/>
          <w:sz w:val="22"/>
        </w:rPr>
        <w:t>C. PPI + ampisilin + klaritromisin</w:t>
      </w:r>
    </w:p>
    <w:p>
      <w:pPr>
        <w:spacing w:after="60"/>
        <w:ind w:left="288"/>
      </w:pPr>
      <w:r>
        <w:rPr>
          <w:rFonts w:ascii="Calibri" w:hAnsi="Calibri"/>
          <w:b w:val="0"/>
          <w:sz w:val="22"/>
        </w:rPr>
        <w:t>D. PPI + amoksisilin + tetrasiklin</w:t>
      </w:r>
    </w:p>
    <w:p>
      <w:pPr>
        <w:spacing w:after="60"/>
        <w:ind w:left="288"/>
      </w:pPr>
      <w:r>
        <w:rPr>
          <w:rFonts w:ascii="Calibri" w:hAnsi="Calibri"/>
          <w:b w:val="0"/>
          <w:sz w:val="22"/>
        </w:rPr>
        <w:t>E. PPI + ampisilin + tetrasiklin</w:t>
      </w:r>
    </w:p>
    <w:p>
      <w:pPr>
        <w:spacing w:before="80" w:after="80"/>
      </w:pPr>
      <w:r>
        <w:rPr>
          <w:rFonts w:ascii="Calibri" w:hAnsi="Calibri"/>
          <w:b/>
          <w:sz w:val="22"/>
        </w:rPr>
        <w:t xml:space="preserve">Jawaban: </w:t>
      </w:r>
      <w:r>
        <w:rPr>
          <w:rFonts w:ascii="Calibri" w:hAnsi="Calibri"/>
          <w:b w:val="0"/>
          <w:sz w:val="22"/>
        </w:rPr>
        <w:t>B</w:t>
      </w:r>
    </w:p>
    <w:p>
      <w:pPr>
        <w:spacing w:after="240"/>
      </w:pPr>
      <w:r>
        <w:rPr>
          <w:rFonts w:ascii="Calibri" w:hAnsi="Calibri"/>
          <w:b/>
          <w:sz w:val="22"/>
        </w:rPr>
        <w:t xml:space="preserve">Pembahasan: </w:t>
      </w:r>
      <w:r>
        <w:rPr>
          <w:rFonts w:ascii="Calibri" w:hAnsi="Calibri"/>
          <w:b w:val="0"/>
          <w:sz w:val="22"/>
        </w:rPr>
        <w:t>Pada eradikasi H. pylori, regimen berbasis PPI dapat dikombinasikan dengan klaritromisin dan amoksisilin/metronidazol. Bila pasien alergi penisilin, amoksisilin diganti dengan metronidazol.</w:t>
      </w:r>
    </w:p>
    <w:p>
      <w:pPr>
        <w:spacing w:after="120"/>
      </w:pPr>
      <w:r>
        <w:rPr>
          <w:rFonts w:ascii="Calibri" w:hAnsi="Calibri"/>
          <w:b/>
          <w:sz w:val="22"/>
        </w:rPr>
        <w:t xml:space="preserve">40. </w:t>
      </w:r>
      <w:r>
        <w:rPr>
          <w:rFonts w:ascii="Calibri" w:hAnsi="Calibri"/>
          <w:b w:val="0"/>
          <w:sz w:val="22"/>
        </w:rPr>
        <w:t>Seorang ibu ke apotek meminta obat untuk anaknya yang berusia 8 tahun. Diketahui anak tersebut memiliki gejala buang air besar 5 kali hari ini dan fesesnya cair. Kondisi pasien saat ini lemas karena sering buang air besar. Obat apa yang direkomendasikan oleh apoteker?</w:t>
      </w:r>
    </w:p>
    <w:p>
      <w:pPr>
        <w:spacing w:after="60"/>
        <w:ind w:left="288"/>
      </w:pPr>
      <w:r>
        <w:rPr>
          <w:rFonts w:ascii="Calibri" w:hAnsi="Calibri"/>
          <w:b w:val="0"/>
          <w:sz w:val="22"/>
        </w:rPr>
        <w:t>A. Attapulgit dan loperamide</w:t>
      </w:r>
    </w:p>
    <w:p>
      <w:pPr>
        <w:spacing w:after="60"/>
        <w:ind w:left="288"/>
      </w:pPr>
      <w:r>
        <w:rPr>
          <w:rFonts w:ascii="Calibri" w:hAnsi="Calibri"/>
          <w:b w:val="0"/>
          <w:sz w:val="22"/>
        </w:rPr>
        <w:t>B. Loperamide dan zinc</w:t>
      </w:r>
    </w:p>
    <w:p>
      <w:pPr>
        <w:spacing w:after="60"/>
        <w:ind w:left="288"/>
      </w:pPr>
      <w:r>
        <w:rPr>
          <w:rFonts w:ascii="Calibri" w:hAnsi="Calibri"/>
          <w:b w:val="0"/>
          <w:sz w:val="22"/>
        </w:rPr>
        <w:t>C. Oralit dan zinc</w:t>
      </w:r>
    </w:p>
    <w:p>
      <w:pPr>
        <w:spacing w:after="60"/>
        <w:ind w:left="288"/>
      </w:pPr>
      <w:r>
        <w:rPr>
          <w:rFonts w:ascii="Calibri" w:hAnsi="Calibri"/>
          <w:b w:val="0"/>
          <w:sz w:val="22"/>
        </w:rPr>
        <w:t>D. Probiotik dan loperamide</w:t>
      </w:r>
    </w:p>
    <w:p>
      <w:pPr>
        <w:spacing w:after="60"/>
        <w:ind w:left="288"/>
      </w:pPr>
      <w:r>
        <w:rPr>
          <w:rFonts w:ascii="Calibri" w:hAnsi="Calibri"/>
          <w:b w:val="0"/>
          <w:sz w:val="22"/>
        </w:rPr>
        <w:t>E. Loperamide dan oralit</w:t>
      </w:r>
    </w:p>
    <w:p>
      <w:pPr>
        <w:spacing w:before="80" w:after="80"/>
      </w:pPr>
      <w:r>
        <w:rPr>
          <w:rFonts w:ascii="Calibri" w:hAnsi="Calibri"/>
          <w:b/>
          <w:sz w:val="22"/>
        </w:rPr>
        <w:t xml:space="preserve">Jawaban: </w:t>
      </w:r>
      <w:r>
        <w:rPr>
          <w:rFonts w:ascii="Calibri" w:hAnsi="Calibri"/>
          <w:b w:val="0"/>
          <w:sz w:val="22"/>
        </w:rPr>
        <w:t>C</w:t>
      </w:r>
    </w:p>
    <w:p>
      <w:pPr>
        <w:spacing w:after="240"/>
      </w:pPr>
      <w:r>
        <w:rPr>
          <w:rFonts w:ascii="Calibri" w:hAnsi="Calibri"/>
          <w:b/>
          <w:sz w:val="22"/>
        </w:rPr>
        <w:t xml:space="preserve">Pembahasan: </w:t>
      </w:r>
      <w:r>
        <w:rPr>
          <w:rFonts w:ascii="Calibri" w:hAnsi="Calibri"/>
          <w:b w:val="0"/>
          <w:sz w:val="22"/>
        </w:rPr>
        <w:t>Tatalaksana utama diare akut pada anak adalah rehidrasi menggunakan oralit dan suplementasi zinc 10-14 hari. Pada anak &gt;6 bulan, zinc diberikan 20 mg/hari. Loperamide tidak menjadi pilihan utama pada anak karena risiko efek samping dan tidak mengatasi dehidrasi.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