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Low-Level Design (LLD)</w:t>
      </w:r>
    </w:p>
    <w:p>
      <w:pPr>
        <w:pStyle w:val="Subtitle"/>
      </w:pPr>
      <w:r>
        <w:t>Codebase Intelligence Retrieval-Augmented Generation (RAG) Platform</w:t>
      </w:r>
    </w:p>
    <w:p>
      <w:r>
        <w:t>The Low-Level Design defines the specific modules, classes, and algorithms operating within the FastAPI 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 / Service</w:t>
            </w:r>
          </w:p>
        </w:tc>
        <w:tc>
          <w:tcPr>
            <w:tcW w:type="dxa" w:w="2880"/>
          </w:tcPr>
          <w:p>
            <w:r>
              <w:t>Key Technologies</w:t>
            </w:r>
          </w:p>
        </w:tc>
        <w:tc>
          <w:tcPr>
            <w:tcW w:type="dxa" w:w="2880"/>
          </w:tcPr>
          <w:p>
            <w:r>
              <w:t>Description &amp; Core Responsibilities</w:t>
            </w:r>
          </w:p>
        </w:tc>
      </w:tr>
      <w:tr>
        <w:tc>
          <w:tcPr>
            <w:tcW w:type="dxa" w:w="2880"/>
          </w:tcPr>
          <w:p>
            <w:r>
              <w:t>GitIngestionService</w:t>
            </w:r>
          </w:p>
        </w:tc>
        <w:tc>
          <w:tcPr>
            <w:tcW w:type="dxa" w:w="2880"/>
          </w:tcPr>
          <w:p>
            <w:r>
              <w:t>GitPython</w:t>
            </w:r>
          </w:p>
        </w:tc>
        <w:tc>
          <w:tcPr>
            <w:tcW w:type="dxa" w:w="2880"/>
          </w:tcPr>
          <w:p>
            <w:r>
              <w:t>Handles authentication and pulling of remote Git repositories.</w:t>
            </w:r>
          </w:p>
        </w:tc>
      </w:tr>
      <w:tr>
        <w:tc>
          <w:tcPr>
            <w:tcW w:type="dxa" w:w="2880"/>
          </w:tcPr>
          <w:p>
            <w:r>
              <w:t>ASTChunker</w:t>
            </w:r>
          </w:p>
        </w:tc>
        <w:tc>
          <w:tcPr>
            <w:tcW w:type="dxa" w:w="2880"/>
          </w:tcPr>
          <w:p>
            <w:r>
              <w:t>LangChain</w:t>
            </w:r>
          </w:p>
        </w:tc>
        <w:tc>
          <w:tcPr>
            <w:tcW w:type="dxa" w:w="2880"/>
          </w:tcPr>
          <w:p>
            <w:r>
              <w:t>Applies language-specific rules to parse source files logically.</w:t>
            </w:r>
          </w:p>
        </w:tc>
      </w:tr>
      <w:tr>
        <w:tc>
          <w:tcPr>
            <w:tcW w:type="dxa" w:w="2880"/>
          </w:tcPr>
          <w:p>
            <w:r>
              <w:t>IntentRouter</w:t>
            </w:r>
          </w:p>
        </w:tc>
        <w:tc>
          <w:tcPr>
            <w:tcW w:type="dxa" w:w="2880"/>
          </w:tcPr>
          <w:p>
            <w:r>
              <w:t>LCEL (LangChain), Regex</w:t>
            </w:r>
          </w:p>
        </w:tc>
        <w:tc>
          <w:tcPr>
            <w:tcW w:type="dxa" w:w="2880"/>
          </w:tcPr>
          <w:p>
            <w:r>
              <w:t>Deterministic routing mechanism. Scans user prompts for specific file paths.</w:t>
            </w:r>
          </w:p>
        </w:tc>
      </w:tr>
      <w:tr>
        <w:tc>
          <w:tcPr>
            <w:tcW w:type="dxa" w:w="2880"/>
          </w:tcPr>
          <w:p>
            <w:r>
              <w:t>VectorStoreClient</w:t>
            </w:r>
          </w:p>
        </w:tc>
        <w:tc>
          <w:tcPr>
            <w:tcW w:type="dxa" w:w="2880"/>
          </w:tcPr>
          <w:p>
            <w:r>
              <w:t>Pinecone SDK</w:t>
            </w:r>
          </w:p>
        </w:tc>
        <w:tc>
          <w:tcPr>
            <w:tcW w:type="dxa" w:w="2880"/>
          </w:tcPr>
          <w:p>
            <w:r>
              <w:t>Manages Pinecone connection, batches embeddings, and executes upserts.</w:t>
            </w:r>
          </w:p>
        </w:tc>
      </w:tr>
      <w:tr>
        <w:tc>
          <w:tcPr>
            <w:tcW w:type="dxa" w:w="2880"/>
          </w:tcPr>
          <w:p>
            <w:r>
              <w:t>RerankerService</w:t>
            </w:r>
          </w:p>
        </w:tc>
        <w:tc>
          <w:tcPr>
            <w:tcW w:type="dxa" w:w="2880"/>
          </w:tcPr>
          <w:p>
            <w:r>
              <w:t>Cross-Encoder (ms-marco-MiniLM)</w:t>
            </w:r>
          </w:p>
        </w:tc>
        <w:tc>
          <w:tcPr>
            <w:tcW w:type="dxa" w:w="2880"/>
          </w:tcPr>
          <w:p>
            <w:r>
              <w:t>Refines retrieval by scoring the top 20 results and returning the best 5 chunks.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