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0C" w:rsidRDefault="0039580C" w:rsidP="0039580C">
      <w:pPr>
        <w:spacing w:before="0" w:after="0" w:line="240" w:lineRule="auto"/>
        <w:ind w:left="5040" w:hanging="5040"/>
        <w:rPr>
          <w:rFonts w:ascii="Cambria" w:hAnsi="Cambria"/>
          <w:sz w:val="22"/>
          <w:szCs w:val="22"/>
          <w:highlight w:val="lightGray"/>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p>
    <w:p w:rsidR="000515D6" w:rsidRPr="00B55795" w:rsidRDefault="000A6DC7" w:rsidP="000515D6">
      <w:pPr>
        <w:jc w:val="center"/>
        <w:rPr>
          <w:rFonts w:ascii="Cambria" w:hAnsi="Cambria"/>
          <w:b/>
          <w:caps/>
          <w:sz w:val="22"/>
          <w:szCs w:val="22"/>
        </w:rPr>
      </w:pPr>
      <w:r>
        <w:rPr>
          <w:rFonts w:ascii="Cambria" w:hAnsi="Cambria"/>
          <w:b/>
          <w:caps/>
          <w:sz w:val="22"/>
          <w:szCs w:val="22"/>
        </w:rPr>
        <w:t xml:space="preserve">General Physics </w:t>
      </w:r>
      <w:r w:rsidR="000C5F34">
        <w:rPr>
          <w:rFonts w:ascii="Cambria" w:hAnsi="Cambria"/>
          <w:b/>
          <w:caps/>
          <w:sz w:val="22"/>
          <w:szCs w:val="22"/>
        </w:rPr>
        <w:t>I</w:t>
      </w:r>
      <w:r w:rsidR="000515D6">
        <w:rPr>
          <w:rFonts w:ascii="Cambria" w:hAnsi="Cambria"/>
          <w:b/>
          <w:caps/>
          <w:sz w:val="22"/>
          <w:szCs w:val="22"/>
        </w:rPr>
        <w:t xml:space="preserve"> </w:t>
      </w:r>
      <w:r w:rsidR="00F7361D">
        <w:rPr>
          <w:rFonts w:ascii="Cambria" w:hAnsi="Cambria"/>
          <w:b/>
          <w:caps/>
          <w:sz w:val="22"/>
          <w:szCs w:val="22"/>
        </w:rPr>
        <w:t xml:space="preserve">Laboratory </w:t>
      </w:r>
      <w:r w:rsidR="000515D6">
        <w:rPr>
          <w:rFonts w:ascii="Cambria" w:hAnsi="Cambria"/>
          <w:b/>
          <w:caps/>
          <w:sz w:val="22"/>
          <w:szCs w:val="22"/>
        </w:rPr>
        <w:t xml:space="preserve">- </w:t>
      </w:r>
      <w:r w:rsidR="000515D6" w:rsidRPr="00B55795">
        <w:rPr>
          <w:rFonts w:ascii="Cambria" w:hAnsi="Cambria"/>
          <w:b/>
          <w:caps/>
          <w:sz w:val="22"/>
          <w:szCs w:val="22"/>
        </w:rPr>
        <w:t xml:space="preserve">Course Syllabus </w:t>
      </w:r>
    </w:p>
    <w:tbl>
      <w:tblPr>
        <w:tblStyle w:val="TableGrid"/>
        <w:tblW w:w="10802" w:type="dxa"/>
        <w:tblInd w:w="0" w:type="dxa"/>
        <w:tblCellMar>
          <w:top w:w="18" w:type="dxa"/>
          <w:right w:w="115" w:type="dxa"/>
        </w:tblCellMar>
        <w:tblLook w:val="04A0"/>
      </w:tblPr>
      <w:tblGrid>
        <w:gridCol w:w="3483"/>
        <w:gridCol w:w="838"/>
        <w:gridCol w:w="720"/>
        <w:gridCol w:w="5761"/>
      </w:tblGrid>
      <w:tr w:rsidR="00CB193E" w:rsidRPr="008D6791" w:rsidTr="005B400C">
        <w:trPr>
          <w:trHeight w:val="276"/>
        </w:trPr>
        <w:tc>
          <w:tcPr>
            <w:tcW w:w="3483" w:type="dxa"/>
            <w:tcBorders>
              <w:top w:val="nil"/>
              <w:left w:val="nil"/>
              <w:bottom w:val="nil"/>
              <w:right w:val="nil"/>
            </w:tcBorders>
            <w:shd w:val="clear" w:color="auto" w:fill="D3D3D3"/>
          </w:tcPr>
          <w:p w:rsidR="00CB193E" w:rsidRPr="008D6791" w:rsidRDefault="00CB193E" w:rsidP="005B400C">
            <w:pPr>
              <w:spacing w:line="259" w:lineRule="auto"/>
              <w:rPr>
                <w:rFonts w:ascii="Cambria" w:hAnsi="Cambria" w:cs="Times New Roman"/>
              </w:rPr>
            </w:pPr>
            <w:r w:rsidRPr="008D6791">
              <w:rPr>
                <w:rFonts w:ascii="Cambria" w:hAnsi="Cambria" w:cs="Times New Roman"/>
              </w:rPr>
              <w:t xml:space="preserve">UTRGV Course title and number </w:t>
            </w:r>
          </w:p>
          <w:p w:rsidR="00CB193E" w:rsidRPr="008D6791" w:rsidRDefault="00CB193E" w:rsidP="00F7361D">
            <w:pPr>
              <w:spacing w:line="259" w:lineRule="auto"/>
              <w:rPr>
                <w:rFonts w:ascii="Cambria" w:hAnsi="Cambria" w:cs="Times New Roman"/>
                <w:b/>
              </w:rPr>
            </w:pPr>
            <w:r>
              <w:rPr>
                <w:rFonts w:ascii="Cambria" w:hAnsi="Cambria" w:cs="Times New Roman"/>
                <w:b/>
              </w:rPr>
              <w:t>PHYS-1401</w:t>
            </w:r>
            <w:r w:rsidRPr="008D6791">
              <w:rPr>
                <w:rFonts w:ascii="Cambria" w:hAnsi="Cambria" w:cs="Times New Roman"/>
                <w:b/>
              </w:rPr>
              <w:t>-</w:t>
            </w:r>
            <w:r w:rsidR="00F7361D">
              <w:rPr>
                <w:rFonts w:ascii="Cambria" w:hAnsi="Cambria" w:cs="Times New Roman"/>
                <w:b/>
              </w:rPr>
              <w:t>XX</w:t>
            </w:r>
          </w:p>
        </w:tc>
        <w:tc>
          <w:tcPr>
            <w:tcW w:w="838" w:type="dxa"/>
            <w:tcBorders>
              <w:top w:val="nil"/>
              <w:left w:val="nil"/>
              <w:bottom w:val="nil"/>
              <w:right w:val="nil"/>
            </w:tcBorders>
            <w:shd w:val="clear" w:color="auto" w:fill="D3D3D3"/>
          </w:tcPr>
          <w:p w:rsidR="00CB193E" w:rsidRPr="008D6791" w:rsidRDefault="00CB193E" w:rsidP="005B400C">
            <w:pPr>
              <w:spacing w:line="259" w:lineRule="auto"/>
              <w:ind w:left="118"/>
              <w:rPr>
                <w:rFonts w:ascii="Cambria" w:hAnsi="Cambria" w:cs="Times New Roman"/>
              </w:rPr>
            </w:pPr>
            <w:r w:rsidRPr="008D6791">
              <w:rPr>
                <w:rFonts w:ascii="Cambria" w:hAnsi="Cambria" w:cs="Times New Roman"/>
              </w:rPr>
              <w:t xml:space="preserve"> </w:t>
            </w:r>
          </w:p>
        </w:tc>
        <w:tc>
          <w:tcPr>
            <w:tcW w:w="720" w:type="dxa"/>
            <w:tcBorders>
              <w:top w:val="nil"/>
              <w:left w:val="nil"/>
              <w:bottom w:val="nil"/>
              <w:right w:val="nil"/>
            </w:tcBorders>
            <w:shd w:val="clear" w:color="auto" w:fill="D3D3D3"/>
          </w:tcPr>
          <w:p w:rsidR="00CB193E" w:rsidRPr="008D6791" w:rsidRDefault="00CB193E" w:rsidP="005B400C">
            <w:pPr>
              <w:spacing w:line="259" w:lineRule="auto"/>
              <w:rPr>
                <w:rFonts w:ascii="Cambria" w:hAnsi="Cambria" w:cs="Times New Roman"/>
              </w:rPr>
            </w:pPr>
            <w:r w:rsidRPr="008D6791">
              <w:rPr>
                <w:rFonts w:ascii="Cambria" w:hAnsi="Cambria" w:cs="Times New Roman"/>
              </w:rPr>
              <w:t xml:space="preserve"> </w:t>
            </w:r>
          </w:p>
        </w:tc>
        <w:tc>
          <w:tcPr>
            <w:tcW w:w="5761" w:type="dxa"/>
            <w:tcBorders>
              <w:top w:val="nil"/>
              <w:left w:val="nil"/>
              <w:bottom w:val="nil"/>
              <w:right w:val="nil"/>
            </w:tcBorders>
            <w:shd w:val="clear" w:color="auto" w:fill="D3D3D3"/>
          </w:tcPr>
          <w:p w:rsidR="00CB193E" w:rsidRPr="008D6791" w:rsidRDefault="00CB193E" w:rsidP="005B400C">
            <w:pPr>
              <w:tabs>
                <w:tab w:val="center" w:pos="2160"/>
                <w:tab w:val="center" w:pos="2880"/>
                <w:tab w:val="center" w:pos="3601"/>
                <w:tab w:val="center" w:pos="4321"/>
                <w:tab w:val="center" w:pos="5041"/>
              </w:tabs>
              <w:spacing w:line="259" w:lineRule="auto"/>
              <w:rPr>
                <w:rFonts w:ascii="Cambria" w:hAnsi="Cambria" w:cs="Times New Roman"/>
              </w:rPr>
            </w:pPr>
            <w:r w:rsidRPr="008D6791">
              <w:rPr>
                <w:rFonts w:ascii="Cambria" w:hAnsi="Cambria" w:cs="Times New Roman"/>
              </w:rPr>
              <w:t>Instructor Name:</w:t>
            </w:r>
          </w:p>
          <w:p w:rsidR="00CB193E" w:rsidRPr="008D6791" w:rsidRDefault="00CB193E" w:rsidP="00F7361D">
            <w:pPr>
              <w:tabs>
                <w:tab w:val="center" w:pos="2160"/>
                <w:tab w:val="center" w:pos="2880"/>
                <w:tab w:val="center" w:pos="3601"/>
                <w:tab w:val="center" w:pos="4321"/>
                <w:tab w:val="center" w:pos="5041"/>
              </w:tabs>
              <w:spacing w:line="259" w:lineRule="auto"/>
              <w:rPr>
                <w:rFonts w:ascii="Cambria" w:hAnsi="Cambria" w:cs="Times New Roman"/>
                <w:b/>
              </w:rPr>
            </w:pPr>
            <w:r w:rsidRPr="008D6791">
              <w:rPr>
                <w:rFonts w:ascii="Cambria" w:hAnsi="Cambria" w:cs="Times New Roman"/>
              </w:rPr>
              <w:t xml:space="preserve"> </w:t>
            </w:r>
            <w:proofErr w:type="spellStart"/>
            <w:r w:rsidR="00D44765">
              <w:rPr>
                <w:rFonts w:ascii="Cambria" w:hAnsi="Cambria" w:cs="Times New Roman"/>
                <w:b/>
              </w:rPr>
              <w:t>Pawan</w:t>
            </w:r>
            <w:proofErr w:type="spellEnd"/>
            <w:r w:rsidR="00D44765">
              <w:rPr>
                <w:rFonts w:ascii="Cambria" w:hAnsi="Cambria" w:cs="Times New Roman"/>
                <w:b/>
              </w:rPr>
              <w:t xml:space="preserve"> </w:t>
            </w:r>
            <w:proofErr w:type="spellStart"/>
            <w:r w:rsidR="00D44765">
              <w:rPr>
                <w:rFonts w:ascii="Cambria" w:hAnsi="Cambria" w:cs="Times New Roman"/>
                <w:b/>
              </w:rPr>
              <w:t>kumar</w:t>
            </w:r>
            <w:proofErr w:type="spellEnd"/>
            <w:r w:rsidR="00D44765">
              <w:rPr>
                <w:rFonts w:ascii="Cambria" w:hAnsi="Cambria" w:cs="Times New Roman"/>
                <w:b/>
              </w:rPr>
              <w:t xml:space="preserve"> </w:t>
            </w:r>
            <w:proofErr w:type="spellStart"/>
            <w:r w:rsidR="00D44765">
              <w:rPr>
                <w:rFonts w:ascii="Cambria" w:hAnsi="Cambria" w:cs="Times New Roman"/>
                <w:b/>
              </w:rPr>
              <w:t>Thapaliya</w:t>
            </w:r>
            <w:proofErr w:type="spellEnd"/>
            <w:r w:rsidRPr="008D6791">
              <w:rPr>
                <w:rFonts w:ascii="Cambria" w:hAnsi="Cambria" w:cs="Times New Roman"/>
                <w:b/>
              </w:rPr>
              <w:tab/>
              <w:t xml:space="preserve">  </w:t>
            </w:r>
            <w:r w:rsidRPr="008D6791">
              <w:rPr>
                <w:rFonts w:ascii="Cambria" w:hAnsi="Cambria" w:cs="Times New Roman"/>
                <w:b/>
              </w:rPr>
              <w:tab/>
              <w:t xml:space="preserve"> </w:t>
            </w:r>
            <w:r w:rsidRPr="008D6791">
              <w:rPr>
                <w:rFonts w:ascii="Cambria" w:hAnsi="Cambria" w:cs="Times New Roman"/>
                <w:b/>
              </w:rPr>
              <w:tab/>
              <w:t xml:space="preserve"> </w:t>
            </w:r>
            <w:r w:rsidRPr="008D6791">
              <w:rPr>
                <w:rFonts w:ascii="Cambria" w:hAnsi="Cambria" w:cs="Times New Roman"/>
                <w:b/>
              </w:rPr>
              <w:tab/>
              <w:t xml:space="preserve"> </w:t>
            </w:r>
          </w:p>
        </w:tc>
      </w:tr>
      <w:tr w:rsidR="00CB193E" w:rsidRPr="008D6791" w:rsidTr="005B400C">
        <w:trPr>
          <w:trHeight w:val="258"/>
        </w:trPr>
        <w:tc>
          <w:tcPr>
            <w:tcW w:w="3483" w:type="dxa"/>
            <w:tcBorders>
              <w:top w:val="nil"/>
              <w:left w:val="nil"/>
              <w:bottom w:val="nil"/>
              <w:right w:val="nil"/>
            </w:tcBorders>
            <w:shd w:val="clear" w:color="auto" w:fill="D3D3D3"/>
          </w:tcPr>
          <w:p w:rsidR="00CB193E" w:rsidRPr="008D6791" w:rsidRDefault="00CB193E" w:rsidP="005B400C">
            <w:pPr>
              <w:tabs>
                <w:tab w:val="center" w:pos="2880"/>
              </w:tabs>
              <w:spacing w:line="259" w:lineRule="auto"/>
              <w:rPr>
                <w:rFonts w:ascii="Cambria" w:hAnsi="Cambria" w:cs="Times New Roman"/>
              </w:rPr>
            </w:pPr>
            <w:r w:rsidRPr="008D6791">
              <w:rPr>
                <w:rFonts w:ascii="Cambria" w:hAnsi="Cambria" w:cs="Times New Roman"/>
              </w:rPr>
              <w:t xml:space="preserve">Term: </w:t>
            </w:r>
            <w:r w:rsidR="00A92A40">
              <w:rPr>
                <w:rFonts w:ascii="Cambria" w:hAnsi="Cambria" w:cs="Times New Roman"/>
                <w:b/>
              </w:rPr>
              <w:t>Spring</w:t>
            </w:r>
            <w:r w:rsidRPr="008D6791">
              <w:rPr>
                <w:rFonts w:ascii="Cambria" w:hAnsi="Cambria" w:cs="Times New Roman"/>
                <w:b/>
              </w:rPr>
              <w:t xml:space="preserve"> 201</w:t>
            </w:r>
            <w:r w:rsidR="00A92A40">
              <w:rPr>
                <w:rFonts w:ascii="Cambria" w:hAnsi="Cambria" w:cs="Times New Roman"/>
                <w:b/>
              </w:rPr>
              <w:t>9</w:t>
            </w:r>
            <w:r w:rsidRPr="008D6791">
              <w:rPr>
                <w:rFonts w:ascii="Cambria" w:hAnsi="Cambria" w:cs="Times New Roman"/>
              </w:rPr>
              <w:tab/>
              <w:t xml:space="preserve"> </w:t>
            </w:r>
          </w:p>
        </w:tc>
        <w:tc>
          <w:tcPr>
            <w:tcW w:w="838" w:type="dxa"/>
            <w:tcBorders>
              <w:top w:val="nil"/>
              <w:left w:val="nil"/>
              <w:bottom w:val="nil"/>
              <w:right w:val="nil"/>
            </w:tcBorders>
            <w:shd w:val="clear" w:color="auto" w:fill="D3D3D3"/>
          </w:tcPr>
          <w:p w:rsidR="00CB193E" w:rsidRPr="008D6791" w:rsidRDefault="00CB193E" w:rsidP="005B400C">
            <w:pPr>
              <w:spacing w:line="259" w:lineRule="auto"/>
              <w:ind w:left="118"/>
              <w:rPr>
                <w:rFonts w:ascii="Cambria" w:hAnsi="Cambria" w:cs="Times New Roman"/>
              </w:rPr>
            </w:pPr>
            <w:r w:rsidRPr="008D6791">
              <w:rPr>
                <w:rFonts w:ascii="Cambria" w:hAnsi="Cambria" w:cs="Times New Roman"/>
              </w:rPr>
              <w:t xml:space="preserve"> </w:t>
            </w:r>
          </w:p>
        </w:tc>
        <w:tc>
          <w:tcPr>
            <w:tcW w:w="720" w:type="dxa"/>
            <w:tcBorders>
              <w:top w:val="nil"/>
              <w:left w:val="nil"/>
              <w:bottom w:val="nil"/>
              <w:right w:val="nil"/>
            </w:tcBorders>
            <w:shd w:val="clear" w:color="auto" w:fill="D3D3D3"/>
          </w:tcPr>
          <w:p w:rsidR="00CB193E" w:rsidRPr="008D6791" w:rsidRDefault="00CB193E" w:rsidP="005B400C">
            <w:pPr>
              <w:spacing w:line="259" w:lineRule="auto"/>
              <w:rPr>
                <w:rFonts w:ascii="Cambria" w:hAnsi="Cambria" w:cs="Times New Roman"/>
              </w:rPr>
            </w:pPr>
            <w:r w:rsidRPr="008D6791">
              <w:rPr>
                <w:rFonts w:ascii="Cambria" w:hAnsi="Cambria" w:cs="Times New Roman"/>
              </w:rPr>
              <w:t xml:space="preserve"> </w:t>
            </w:r>
          </w:p>
        </w:tc>
        <w:tc>
          <w:tcPr>
            <w:tcW w:w="5761" w:type="dxa"/>
            <w:tcBorders>
              <w:top w:val="nil"/>
              <w:left w:val="nil"/>
              <w:bottom w:val="nil"/>
              <w:right w:val="nil"/>
            </w:tcBorders>
            <w:shd w:val="clear" w:color="auto" w:fill="D3D3D3"/>
          </w:tcPr>
          <w:p w:rsidR="00CB193E" w:rsidRPr="008D6791" w:rsidRDefault="00CB193E" w:rsidP="005B400C">
            <w:pPr>
              <w:rPr>
                <w:rFonts w:ascii="Cambria" w:hAnsi="Cambria" w:cs="Times New Roman"/>
              </w:rPr>
            </w:pPr>
            <w:r w:rsidRPr="008D6791">
              <w:rPr>
                <w:rFonts w:ascii="Cambria" w:hAnsi="Cambria" w:cs="Times New Roman"/>
              </w:rPr>
              <w:t>Telephone # and UTRGV email address:</w:t>
            </w:r>
          </w:p>
          <w:p w:rsidR="00CB193E" w:rsidRPr="008D6791" w:rsidRDefault="00D44765" w:rsidP="005B400C">
            <w:pPr>
              <w:rPr>
                <w:rFonts w:ascii="Cambria" w:hAnsi="Cambria" w:cs="Times New Roman"/>
              </w:rPr>
            </w:pPr>
            <w:r>
              <w:rPr>
                <w:rFonts w:ascii="Cambria" w:hAnsi="Cambria" w:cs="Times New Roman"/>
                <w:b/>
              </w:rPr>
              <w:t>4695315525  pawan.thapaliya01@utrgv.edu</w:t>
            </w:r>
          </w:p>
        </w:tc>
      </w:tr>
      <w:tr w:rsidR="00CB193E" w:rsidRPr="008D6791" w:rsidTr="00F7361D">
        <w:trPr>
          <w:trHeight w:val="630"/>
        </w:trPr>
        <w:tc>
          <w:tcPr>
            <w:tcW w:w="3483" w:type="dxa"/>
            <w:tcBorders>
              <w:top w:val="nil"/>
              <w:left w:val="nil"/>
              <w:bottom w:val="nil"/>
              <w:right w:val="nil"/>
            </w:tcBorders>
            <w:shd w:val="clear" w:color="auto" w:fill="D3D3D3"/>
          </w:tcPr>
          <w:p w:rsidR="00CB193E" w:rsidRPr="008D6791" w:rsidRDefault="00CB193E" w:rsidP="005B400C">
            <w:pPr>
              <w:tabs>
                <w:tab w:val="center" w:pos="2880"/>
              </w:tabs>
              <w:spacing w:line="259" w:lineRule="auto"/>
              <w:rPr>
                <w:rFonts w:ascii="Cambria" w:hAnsi="Cambria" w:cs="Times New Roman"/>
              </w:rPr>
            </w:pPr>
            <w:r w:rsidRPr="008D6791">
              <w:rPr>
                <w:rFonts w:ascii="Cambria" w:hAnsi="Cambria" w:cs="Times New Roman"/>
              </w:rPr>
              <w:t>Meeting times and location</w:t>
            </w:r>
            <w:r>
              <w:rPr>
                <w:rFonts w:ascii="Cambria" w:hAnsi="Cambria" w:cs="Times New Roman"/>
              </w:rPr>
              <w:t>:</w:t>
            </w:r>
            <w:r w:rsidRPr="008D6791">
              <w:rPr>
                <w:rFonts w:ascii="Cambria" w:hAnsi="Cambria" w:cs="Times New Roman"/>
              </w:rPr>
              <w:tab/>
              <w:t xml:space="preserve"> </w:t>
            </w:r>
          </w:p>
          <w:p w:rsidR="00CB193E" w:rsidRDefault="00D44765" w:rsidP="00CB193E">
            <w:pPr>
              <w:tabs>
                <w:tab w:val="center" w:pos="2880"/>
              </w:tabs>
              <w:spacing w:line="259" w:lineRule="auto"/>
              <w:rPr>
                <w:rFonts w:ascii="Cambria" w:hAnsi="Cambria" w:cs="Times New Roman"/>
                <w:b/>
              </w:rPr>
            </w:pPr>
            <w:r>
              <w:rPr>
                <w:rFonts w:ascii="Cambria" w:hAnsi="Cambria"/>
                <w:b/>
              </w:rPr>
              <w:t>Set B(BRO) 9:00AM -11:40 AM</w:t>
            </w:r>
          </w:p>
          <w:p w:rsidR="00CB193E" w:rsidRPr="008D6791" w:rsidRDefault="00CB193E" w:rsidP="00CB193E">
            <w:pPr>
              <w:tabs>
                <w:tab w:val="center" w:pos="2880"/>
              </w:tabs>
              <w:spacing w:line="259" w:lineRule="auto"/>
              <w:rPr>
                <w:rFonts w:ascii="Cambria" w:hAnsi="Cambria" w:cs="Times New Roman"/>
                <w:b/>
              </w:rPr>
            </w:pPr>
          </w:p>
        </w:tc>
        <w:tc>
          <w:tcPr>
            <w:tcW w:w="838" w:type="dxa"/>
            <w:tcBorders>
              <w:top w:val="nil"/>
              <w:left w:val="nil"/>
              <w:bottom w:val="nil"/>
              <w:right w:val="nil"/>
            </w:tcBorders>
            <w:shd w:val="clear" w:color="auto" w:fill="D3D3D3"/>
          </w:tcPr>
          <w:p w:rsidR="00CB193E" w:rsidRPr="008D6791" w:rsidRDefault="00CB193E" w:rsidP="005B400C">
            <w:pPr>
              <w:spacing w:line="259" w:lineRule="auto"/>
              <w:ind w:left="118"/>
              <w:rPr>
                <w:rFonts w:ascii="Cambria" w:hAnsi="Cambria" w:cs="Times New Roman"/>
              </w:rPr>
            </w:pPr>
            <w:r w:rsidRPr="008D6791">
              <w:rPr>
                <w:rFonts w:ascii="Cambria" w:hAnsi="Cambria" w:cs="Times New Roman"/>
              </w:rPr>
              <w:t xml:space="preserve"> </w:t>
            </w:r>
          </w:p>
        </w:tc>
        <w:tc>
          <w:tcPr>
            <w:tcW w:w="720" w:type="dxa"/>
            <w:tcBorders>
              <w:top w:val="nil"/>
              <w:left w:val="nil"/>
              <w:bottom w:val="nil"/>
              <w:right w:val="nil"/>
            </w:tcBorders>
            <w:shd w:val="clear" w:color="auto" w:fill="D3D3D3"/>
          </w:tcPr>
          <w:p w:rsidR="00CB193E" w:rsidRPr="008D6791" w:rsidRDefault="00CB193E" w:rsidP="005B400C">
            <w:pPr>
              <w:spacing w:line="259" w:lineRule="auto"/>
              <w:rPr>
                <w:rFonts w:ascii="Cambria" w:hAnsi="Cambria" w:cs="Times New Roman"/>
              </w:rPr>
            </w:pPr>
            <w:r w:rsidRPr="008D6791">
              <w:rPr>
                <w:rFonts w:ascii="Cambria" w:hAnsi="Cambria" w:cs="Times New Roman"/>
              </w:rPr>
              <w:t xml:space="preserve"> </w:t>
            </w:r>
          </w:p>
        </w:tc>
        <w:tc>
          <w:tcPr>
            <w:tcW w:w="5761" w:type="dxa"/>
            <w:tcBorders>
              <w:top w:val="nil"/>
              <w:left w:val="nil"/>
              <w:bottom w:val="nil"/>
              <w:right w:val="nil"/>
            </w:tcBorders>
            <w:shd w:val="clear" w:color="auto" w:fill="D3D3D3"/>
          </w:tcPr>
          <w:p w:rsidR="00CB193E" w:rsidRPr="008D6791" w:rsidRDefault="00CB193E" w:rsidP="005B400C">
            <w:pPr>
              <w:tabs>
                <w:tab w:val="center" w:pos="2880"/>
                <w:tab w:val="center" w:pos="3601"/>
                <w:tab w:val="center" w:pos="4321"/>
                <w:tab w:val="center" w:pos="5041"/>
              </w:tabs>
              <w:spacing w:line="259" w:lineRule="auto"/>
              <w:rPr>
                <w:rFonts w:ascii="Cambria" w:hAnsi="Cambria" w:cs="Times New Roman"/>
              </w:rPr>
            </w:pPr>
            <w:r w:rsidRPr="008D6791">
              <w:rPr>
                <w:rFonts w:ascii="Cambria" w:hAnsi="Cambria" w:cs="Times New Roman"/>
              </w:rPr>
              <w:t xml:space="preserve">Office location &amp; hours:  </w:t>
            </w:r>
            <w:r w:rsidRPr="008D6791">
              <w:rPr>
                <w:rFonts w:ascii="Cambria" w:hAnsi="Cambria" w:cs="Times New Roman"/>
              </w:rPr>
              <w:tab/>
            </w:r>
          </w:p>
          <w:p w:rsidR="00CB193E" w:rsidRPr="008D6791" w:rsidRDefault="00D44765" w:rsidP="005B400C">
            <w:pPr>
              <w:tabs>
                <w:tab w:val="center" w:pos="2880"/>
                <w:tab w:val="center" w:pos="3601"/>
                <w:tab w:val="center" w:pos="4321"/>
                <w:tab w:val="center" w:pos="5041"/>
              </w:tabs>
              <w:spacing w:line="259" w:lineRule="auto"/>
              <w:rPr>
                <w:rFonts w:ascii="Cambria" w:hAnsi="Cambria" w:cs="Times New Roman"/>
                <w:b/>
              </w:rPr>
            </w:pPr>
            <w:proofErr w:type="spellStart"/>
            <w:r>
              <w:rPr>
                <w:rFonts w:ascii="Cambria" w:hAnsi="Cambria" w:cs="Times New Roman"/>
                <w:b/>
              </w:rPr>
              <w:t>RusteBurg</w:t>
            </w:r>
            <w:proofErr w:type="spellEnd"/>
            <w:r>
              <w:rPr>
                <w:rFonts w:ascii="Cambria" w:hAnsi="Cambria" w:cs="Times New Roman"/>
                <w:b/>
              </w:rPr>
              <w:t xml:space="preserve"> 208(BRO)</w:t>
            </w:r>
          </w:p>
        </w:tc>
      </w:tr>
    </w:tbl>
    <w:p w:rsidR="00CB193E" w:rsidRPr="00F209AE" w:rsidRDefault="00CB193E" w:rsidP="00142C6A">
      <w:pPr>
        <w:spacing w:before="0" w:after="0" w:line="240" w:lineRule="auto"/>
        <w:rPr>
          <w:rFonts w:ascii="Cambria" w:hAnsi="Cambria"/>
          <w:b/>
          <w:sz w:val="22"/>
          <w:szCs w:val="22"/>
        </w:rPr>
      </w:pPr>
    </w:p>
    <w:p w:rsidR="000515D6" w:rsidRPr="007B43AF" w:rsidRDefault="000515D6" w:rsidP="007B43AF">
      <w:pPr>
        <w:spacing w:before="0" w:after="0" w:line="240" w:lineRule="auto"/>
        <w:rPr>
          <w:rFonts w:ascii="Times New Roman" w:hAnsi="Times New Roman" w:cs="Times New Roman"/>
          <w:b/>
          <w:sz w:val="24"/>
          <w:szCs w:val="24"/>
        </w:rPr>
      </w:pPr>
      <w:r w:rsidRPr="007B43AF">
        <w:rPr>
          <w:rFonts w:ascii="Times New Roman" w:hAnsi="Times New Roman" w:cs="Times New Roman"/>
          <w:b/>
          <w:sz w:val="24"/>
          <w:szCs w:val="24"/>
        </w:rPr>
        <w:t>Textbook and/or Resource Material</w:t>
      </w:r>
    </w:p>
    <w:p w:rsidR="00F7361D" w:rsidRPr="00F7361D" w:rsidRDefault="00F7361D" w:rsidP="00F7361D">
      <w:pPr>
        <w:pStyle w:val="BlockText"/>
        <w:numPr>
          <w:ilvl w:val="0"/>
          <w:numId w:val="5"/>
        </w:numPr>
        <w:rPr>
          <w:rFonts w:ascii="Times New Roman" w:hAnsi="Times New Roman" w:cs="Times New Roman"/>
          <w:color w:val="000000" w:themeColor="text1"/>
          <w:sz w:val="24"/>
        </w:rPr>
      </w:pPr>
      <w:r w:rsidRPr="00F7361D">
        <w:rPr>
          <w:rFonts w:ascii="Times New Roman" w:hAnsi="Times New Roman" w:cs="Times New Roman"/>
          <w:color w:val="000000" w:themeColor="text1"/>
          <w:sz w:val="24"/>
        </w:rPr>
        <w:t>Laboratory Handouts</w:t>
      </w:r>
      <w:r>
        <w:rPr>
          <w:rFonts w:ascii="Times New Roman" w:hAnsi="Times New Roman" w:cs="Times New Roman"/>
          <w:color w:val="000000" w:themeColor="text1"/>
          <w:sz w:val="24"/>
        </w:rPr>
        <w:t xml:space="preserve"> (will be available via </w:t>
      </w:r>
      <w:proofErr w:type="spellStart"/>
      <w:r>
        <w:rPr>
          <w:rFonts w:ascii="Times New Roman" w:hAnsi="Times New Roman" w:cs="Times New Roman"/>
          <w:color w:val="000000" w:themeColor="text1"/>
          <w:sz w:val="24"/>
        </w:rPr>
        <w:t>BlackBoard</w:t>
      </w:r>
      <w:proofErr w:type="spellEnd"/>
      <w:r>
        <w:rPr>
          <w:rFonts w:ascii="Times New Roman" w:hAnsi="Times New Roman" w:cs="Times New Roman"/>
          <w:color w:val="000000" w:themeColor="text1"/>
          <w:sz w:val="24"/>
        </w:rPr>
        <w:t>/Course Materials)</w:t>
      </w:r>
    </w:p>
    <w:p w:rsidR="00F7361D" w:rsidRPr="00F7361D" w:rsidRDefault="00F7361D" w:rsidP="00F7361D">
      <w:pPr>
        <w:pStyle w:val="BlockText"/>
        <w:numPr>
          <w:ilvl w:val="0"/>
          <w:numId w:val="5"/>
        </w:numPr>
        <w:rPr>
          <w:rFonts w:ascii="Times New Roman" w:hAnsi="Times New Roman" w:cs="Times New Roman"/>
          <w:color w:val="000000" w:themeColor="text1"/>
          <w:sz w:val="24"/>
        </w:rPr>
      </w:pPr>
      <w:r w:rsidRPr="00F7361D">
        <w:rPr>
          <w:rFonts w:ascii="Times New Roman" w:hAnsi="Times New Roman" w:cs="Times New Roman"/>
          <w:color w:val="000000" w:themeColor="text1"/>
          <w:sz w:val="24"/>
        </w:rPr>
        <w:t>Scientific Calculator</w:t>
      </w:r>
    </w:p>
    <w:p w:rsidR="00F7361D" w:rsidRPr="00F7361D" w:rsidRDefault="00F7361D" w:rsidP="00F7361D">
      <w:pPr>
        <w:pStyle w:val="BlockText"/>
        <w:numPr>
          <w:ilvl w:val="0"/>
          <w:numId w:val="5"/>
        </w:numPr>
        <w:rPr>
          <w:rFonts w:ascii="Times New Roman" w:hAnsi="Times New Roman" w:cs="Times New Roman"/>
          <w:color w:val="000000" w:themeColor="text1"/>
          <w:sz w:val="24"/>
        </w:rPr>
      </w:pPr>
      <w:r w:rsidRPr="00F7361D">
        <w:rPr>
          <w:rFonts w:ascii="Times New Roman" w:hAnsi="Times New Roman" w:cs="Times New Roman"/>
          <w:color w:val="000000" w:themeColor="text1"/>
          <w:sz w:val="24"/>
        </w:rPr>
        <w:t>Pencil</w:t>
      </w:r>
    </w:p>
    <w:p w:rsidR="000515D6" w:rsidRPr="009F03F5" w:rsidRDefault="000515D6" w:rsidP="000515D6">
      <w:pPr>
        <w:spacing w:before="0" w:after="0" w:line="240" w:lineRule="auto"/>
        <w:rPr>
          <w:rFonts w:ascii="Cambria" w:hAnsi="Cambria"/>
          <w:sz w:val="22"/>
          <w:szCs w:val="22"/>
        </w:rPr>
      </w:pPr>
    </w:p>
    <w:p w:rsidR="000515D6" w:rsidRPr="00E16548" w:rsidRDefault="000515D6" w:rsidP="000515D6">
      <w:pPr>
        <w:spacing w:before="0" w:after="0" w:line="240" w:lineRule="auto"/>
        <w:rPr>
          <w:rFonts w:ascii="Times New Roman" w:hAnsi="Times New Roman" w:cs="Times New Roman"/>
          <w:b/>
          <w:sz w:val="24"/>
          <w:szCs w:val="24"/>
        </w:rPr>
      </w:pPr>
      <w:r w:rsidRPr="00E16548">
        <w:rPr>
          <w:rFonts w:ascii="Times New Roman" w:hAnsi="Times New Roman" w:cs="Times New Roman"/>
          <w:b/>
          <w:sz w:val="24"/>
          <w:szCs w:val="24"/>
        </w:rPr>
        <w:t>Course Description and Prerequisites</w:t>
      </w:r>
    </w:p>
    <w:p w:rsidR="000515D6" w:rsidRPr="00E16548" w:rsidRDefault="00E16548" w:rsidP="000515D6">
      <w:pPr>
        <w:spacing w:before="0" w:after="0" w:line="240" w:lineRule="auto"/>
        <w:rPr>
          <w:rFonts w:ascii="Times New Roman" w:hAnsi="Times New Roman" w:cs="Times New Roman"/>
          <w:sz w:val="24"/>
          <w:szCs w:val="24"/>
        </w:rPr>
      </w:pPr>
      <w:r w:rsidRPr="00E16548">
        <w:rPr>
          <w:rFonts w:ascii="Times New Roman" w:hAnsi="Times New Roman" w:cs="Times New Roman"/>
          <w:color w:val="000000"/>
          <w:sz w:val="24"/>
          <w:szCs w:val="24"/>
        </w:rPr>
        <w:t xml:space="preserve">An algebra-based introduction to the principles of mechanics, fluids, heat, waves, and sound for students fulfilling a natural science requirement and premedical students. The course includes three laboratory hours a week to emphasize course concepts. Prerequisites: MATH 1414, MATH 1314, MATH 2412, or MATH 2413. </w:t>
      </w:r>
      <w:r w:rsidRPr="00E16548">
        <w:rPr>
          <w:rFonts w:ascii="Times New Roman" w:hAnsi="Times New Roman" w:cs="Times New Roman"/>
          <w:color w:val="000000"/>
          <w:sz w:val="24"/>
          <w:szCs w:val="24"/>
        </w:rPr>
        <w:br/>
        <w:t xml:space="preserve">4.000 Credit hours </w:t>
      </w:r>
      <w:r w:rsidRPr="00E16548">
        <w:rPr>
          <w:rFonts w:ascii="Times New Roman" w:hAnsi="Times New Roman" w:cs="Times New Roman"/>
          <w:color w:val="000000"/>
          <w:sz w:val="24"/>
          <w:szCs w:val="24"/>
        </w:rPr>
        <w:br/>
        <w:t xml:space="preserve">3.000 Lecture hours </w:t>
      </w:r>
      <w:r w:rsidRPr="00E16548">
        <w:rPr>
          <w:rFonts w:ascii="Times New Roman" w:hAnsi="Times New Roman" w:cs="Times New Roman"/>
          <w:color w:val="000000"/>
          <w:sz w:val="24"/>
          <w:szCs w:val="24"/>
        </w:rPr>
        <w:br/>
        <w:t xml:space="preserve">3.000 Lab hours </w:t>
      </w:r>
    </w:p>
    <w:p w:rsidR="001341AB" w:rsidRPr="00E16548" w:rsidRDefault="001341AB" w:rsidP="000515D6">
      <w:pPr>
        <w:spacing w:before="0" w:after="0" w:line="240" w:lineRule="auto"/>
        <w:rPr>
          <w:rFonts w:ascii="Times New Roman" w:hAnsi="Times New Roman" w:cs="Times New Roman"/>
          <w:i/>
          <w:sz w:val="24"/>
          <w:szCs w:val="24"/>
        </w:rPr>
      </w:pPr>
    </w:p>
    <w:p w:rsidR="00D316A1" w:rsidRPr="00D316A1" w:rsidRDefault="000515D6" w:rsidP="00D316A1">
      <w:pPr>
        <w:pStyle w:val="Default"/>
        <w:jc w:val="both"/>
        <w:rPr>
          <w:rFonts w:ascii="Cambria" w:hAnsi="Cambria"/>
          <w:color w:val="auto"/>
          <w:sz w:val="22"/>
          <w:szCs w:val="22"/>
        </w:rPr>
      </w:pPr>
      <w:r w:rsidRPr="00D316A1">
        <w:rPr>
          <w:rFonts w:ascii="Cambria" w:hAnsi="Cambria"/>
          <w:b/>
          <w:sz w:val="22"/>
          <w:szCs w:val="22"/>
        </w:rPr>
        <w:t>Learning Objectives/Outcomes for the Course</w:t>
      </w:r>
      <w:r w:rsidR="003B0ED9" w:rsidRPr="00D316A1">
        <w:rPr>
          <w:rFonts w:ascii="Cambria" w:hAnsi="Cambria"/>
          <w:b/>
          <w:sz w:val="22"/>
          <w:szCs w:val="22"/>
        </w:rPr>
        <w:t xml:space="preserve"> </w:t>
      </w:r>
      <w:r w:rsidR="003B0ED9" w:rsidRPr="00D316A1">
        <w:rPr>
          <w:rFonts w:ascii="Cambria" w:hAnsi="Cambria"/>
          <w:sz w:val="22"/>
          <w:szCs w:val="22"/>
        </w:rPr>
        <w:t>(</w:t>
      </w:r>
      <w:r w:rsidR="00D316A1" w:rsidRPr="00D316A1">
        <w:rPr>
          <w:rFonts w:ascii="Cambria" w:hAnsi="Cambria" w:cs="Times New Roman"/>
          <w:sz w:val="22"/>
          <w:szCs w:val="22"/>
        </w:rPr>
        <w:t xml:space="preserve">as per </w:t>
      </w:r>
      <w:r w:rsidR="00D316A1" w:rsidRPr="00D316A1">
        <w:rPr>
          <w:rFonts w:ascii="Cambria" w:hAnsi="Cambria"/>
          <w:color w:val="auto"/>
          <w:sz w:val="22"/>
          <w:szCs w:val="22"/>
        </w:rPr>
        <w:t>Lower Division Academic Course Guide Manual by THECB;</w:t>
      </w:r>
    </w:p>
    <w:p w:rsidR="003B0ED9" w:rsidRPr="00D316A1" w:rsidRDefault="00346F71" w:rsidP="00C86C2C">
      <w:pPr>
        <w:pStyle w:val="Default"/>
        <w:ind w:left="720" w:hanging="720"/>
        <w:rPr>
          <w:rFonts w:ascii="Cambria" w:hAnsi="Cambria" w:cs="Tahoma"/>
          <w:sz w:val="22"/>
          <w:szCs w:val="22"/>
        </w:rPr>
      </w:pPr>
      <w:hyperlink r:id="rId8" w:history="1">
        <w:r w:rsidR="003B0ED9" w:rsidRPr="00D316A1">
          <w:rPr>
            <w:rStyle w:val="Hyperlink"/>
            <w:rFonts w:ascii="Cambria" w:hAnsi="Cambria"/>
            <w:sz w:val="22"/>
            <w:szCs w:val="22"/>
          </w:rPr>
          <w:t>http://www.thecb.state.tx.us/reports/pdf/10663.pdf?CFID=84029362&amp;CFTOKEN=46084495</w:t>
        </w:r>
      </w:hyperlink>
      <w:r w:rsidR="003B0ED9" w:rsidRPr="00D316A1">
        <w:rPr>
          <w:rFonts w:ascii="Cambria" w:hAnsi="Cambria"/>
          <w:color w:val="auto"/>
          <w:sz w:val="22"/>
          <w:szCs w:val="22"/>
        </w:rPr>
        <w:t xml:space="preserve">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Upon successful completion of this course, students will: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1. Demonstrate techniques to set up and perform experiments, collect data from those experiments, and formulate conclusions from an experiment.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2. Record experimental work completely and accurately in laboratory notebooks, and communicate experimental results clearly in written reports.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3. Determine the components of linear motion (displacement, velocity, and acceleration), and especially motion under conditions of constant acceleration.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4. Apply Newton’s laws to physical problems including gravity.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5. Solve problems using principles of energy.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6. Describe the components of a wave and relate those components to mechanical vibrations, sound, and decibel level.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7. Use principles of impulse and linear momentum to solve problems.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8. Solve problems in rotational kinematics and dynamics, including the determination of the location of the center of mass and center of rotation for rigid bodies in motion.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9. Solve problems involving rotational and linear motion.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10. Demonstrate an understanding of equilibrium, including the different types of equilibrium.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11. Discuss simple harmonic motion and its application to quantitative problems or qualitative questions. </w:t>
      </w:r>
    </w:p>
    <w:p w:rsidR="00643F32"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 xml:space="preserve">12. Solve problems using the principles of heat and thermodynamics. </w:t>
      </w:r>
    </w:p>
    <w:p w:rsidR="003B0ED9" w:rsidRDefault="00643F32" w:rsidP="000515D6">
      <w:pPr>
        <w:spacing w:before="0" w:after="0" w:line="240" w:lineRule="auto"/>
        <w:rPr>
          <w:rFonts w:ascii="Cambria" w:hAnsi="Cambria" w:cs="Tahoma"/>
          <w:color w:val="000000"/>
          <w:sz w:val="22"/>
          <w:szCs w:val="22"/>
        </w:rPr>
      </w:pPr>
      <w:r w:rsidRPr="00643F32">
        <w:rPr>
          <w:rFonts w:ascii="Cambria" w:hAnsi="Cambria" w:cs="Tahoma"/>
          <w:color w:val="000000"/>
          <w:sz w:val="22"/>
          <w:szCs w:val="22"/>
        </w:rPr>
        <w:t>13. Solve basic fluid mechanics problems.</w:t>
      </w:r>
    </w:p>
    <w:p w:rsidR="00643F32" w:rsidRPr="003B0ED9" w:rsidRDefault="00643F32" w:rsidP="000515D6">
      <w:pPr>
        <w:spacing w:before="0" w:after="0" w:line="240" w:lineRule="auto"/>
        <w:rPr>
          <w:rFonts w:ascii="Cambria" w:hAnsi="Cambria"/>
          <w:sz w:val="22"/>
          <w:szCs w:val="22"/>
        </w:rPr>
      </w:pPr>
    </w:p>
    <w:p w:rsidR="000515D6" w:rsidRPr="009F03F5" w:rsidRDefault="000515D6" w:rsidP="000515D6">
      <w:pPr>
        <w:spacing w:before="0" w:after="0" w:line="240" w:lineRule="auto"/>
        <w:rPr>
          <w:rFonts w:ascii="Cambria" w:hAnsi="Cambria"/>
          <w:b/>
          <w:sz w:val="22"/>
          <w:szCs w:val="22"/>
        </w:rPr>
      </w:pPr>
      <w:r w:rsidRPr="009F03F5">
        <w:rPr>
          <w:rFonts w:ascii="Cambria" w:hAnsi="Cambria"/>
          <w:b/>
          <w:sz w:val="22"/>
          <w:szCs w:val="22"/>
        </w:rPr>
        <w:t>Learning Objectives for Core Curriculum Requirements</w:t>
      </w:r>
    </w:p>
    <w:p w:rsidR="00306F8F" w:rsidRPr="009A3FFF" w:rsidRDefault="00306F8F" w:rsidP="00306F8F">
      <w:pPr>
        <w:jc w:val="both"/>
        <w:rPr>
          <w:rFonts w:ascii="Times New Roman" w:eastAsia="Times New Roman" w:hAnsi="Times New Roman" w:cs="Times New Roman"/>
          <w:color w:val="333333"/>
          <w:sz w:val="24"/>
          <w:szCs w:val="24"/>
        </w:rPr>
      </w:pPr>
      <w:r>
        <w:rPr>
          <w:rFonts w:ascii="Cambria" w:hAnsi="Cambria"/>
          <w:sz w:val="22"/>
          <w:szCs w:val="22"/>
        </w:rPr>
        <w:t xml:space="preserve">This course </w:t>
      </w:r>
      <w:r w:rsidR="009A3FFF">
        <w:rPr>
          <w:rFonts w:ascii="Cambria" w:hAnsi="Cambria"/>
          <w:sz w:val="22"/>
          <w:szCs w:val="22"/>
        </w:rPr>
        <w:t>is a part of Texas General Education Core Curriculum (</w:t>
      </w:r>
      <w:hyperlink r:id="rId9" w:history="1">
        <w:r w:rsidR="009A3FFF" w:rsidRPr="007B1B0F">
          <w:rPr>
            <w:rStyle w:val="Hyperlink"/>
            <w:rFonts w:ascii="Cambria" w:hAnsi="Cambria"/>
            <w:sz w:val="22"/>
            <w:szCs w:val="22"/>
          </w:rPr>
          <w:t>http://www.thecb.state.tx.us/apps/tcc/</w:t>
        </w:r>
      </w:hyperlink>
      <w:r w:rsidR="009A3FFF">
        <w:rPr>
          <w:rFonts w:ascii="Cambria" w:hAnsi="Cambria"/>
          <w:sz w:val="22"/>
          <w:szCs w:val="22"/>
        </w:rPr>
        <w:t xml:space="preserve"> ). T</w:t>
      </w:r>
      <w:r w:rsidR="000515D6" w:rsidRPr="009F03F5">
        <w:rPr>
          <w:rFonts w:ascii="Cambria" w:hAnsi="Cambria"/>
          <w:sz w:val="22"/>
          <w:szCs w:val="22"/>
        </w:rPr>
        <w:t xml:space="preserve">he following </w:t>
      </w:r>
      <w:r w:rsidR="009A3FFF">
        <w:rPr>
          <w:rFonts w:ascii="Cambria" w:hAnsi="Cambria"/>
          <w:sz w:val="22"/>
          <w:szCs w:val="22"/>
        </w:rPr>
        <w:t xml:space="preserve">general education </w:t>
      </w:r>
      <w:r w:rsidR="000515D6" w:rsidRPr="009F03F5">
        <w:rPr>
          <w:rFonts w:ascii="Cambria" w:hAnsi="Cambria"/>
          <w:sz w:val="22"/>
          <w:szCs w:val="22"/>
        </w:rPr>
        <w:t xml:space="preserve">core </w:t>
      </w:r>
      <w:r w:rsidR="009A3FFF">
        <w:rPr>
          <w:rFonts w:ascii="Cambria" w:hAnsi="Cambria"/>
          <w:sz w:val="22"/>
          <w:szCs w:val="22"/>
        </w:rPr>
        <w:t>competencies</w:t>
      </w:r>
      <w:r w:rsidR="000515D6" w:rsidRPr="009F03F5">
        <w:rPr>
          <w:rFonts w:ascii="Cambria" w:hAnsi="Cambria"/>
          <w:sz w:val="22"/>
          <w:szCs w:val="22"/>
        </w:rPr>
        <w:t xml:space="preserve"> are addressed: Critical Thinking Skills, Communication Skills, </w:t>
      </w:r>
      <w:r w:rsidR="000515D6" w:rsidRPr="009F03F5">
        <w:rPr>
          <w:rFonts w:ascii="Cambria" w:hAnsi="Cambria"/>
          <w:sz w:val="22"/>
          <w:szCs w:val="22"/>
        </w:rPr>
        <w:lastRenderedPageBreak/>
        <w:t>Empirical and Quantitative Skills,</w:t>
      </w:r>
      <w:r w:rsidR="00F10362">
        <w:rPr>
          <w:rFonts w:ascii="Cambria" w:hAnsi="Cambria"/>
          <w:sz w:val="22"/>
          <w:szCs w:val="22"/>
        </w:rPr>
        <w:t xml:space="preserve"> Teamwork,</w:t>
      </w:r>
      <w:r w:rsidR="000515D6" w:rsidRPr="009F03F5">
        <w:rPr>
          <w:rFonts w:ascii="Cambria" w:hAnsi="Cambria"/>
          <w:sz w:val="22"/>
          <w:szCs w:val="22"/>
        </w:rPr>
        <w:t xml:space="preserve"> and Personal Responsibility. </w:t>
      </w:r>
      <w:r w:rsidRPr="009F03F5">
        <w:rPr>
          <w:rFonts w:ascii="Cambria" w:hAnsi="Cambria"/>
          <w:sz w:val="22"/>
          <w:szCs w:val="22"/>
        </w:rPr>
        <w:t xml:space="preserve">Randomly selected assignments from this course might be used for the core outcomes assessment. </w:t>
      </w:r>
    </w:p>
    <w:p w:rsidR="000515D6" w:rsidRPr="00693502" w:rsidRDefault="000515D6" w:rsidP="000515D6">
      <w:pPr>
        <w:spacing w:before="0" w:after="0" w:line="240" w:lineRule="auto"/>
        <w:rPr>
          <w:rFonts w:ascii="Times New Roman" w:hAnsi="Times New Roman" w:cs="Times New Roman"/>
          <w:b/>
          <w:sz w:val="24"/>
          <w:szCs w:val="24"/>
        </w:rPr>
      </w:pPr>
      <w:r w:rsidRPr="00693502">
        <w:rPr>
          <w:rFonts w:ascii="Times New Roman" w:hAnsi="Times New Roman" w:cs="Times New Roman"/>
          <w:b/>
          <w:sz w:val="24"/>
          <w:szCs w:val="24"/>
        </w:rPr>
        <w:t>Grading Policies</w:t>
      </w:r>
    </w:p>
    <w:p w:rsidR="000515D6" w:rsidRPr="00693502" w:rsidRDefault="009A3FFF" w:rsidP="009A3FFF">
      <w:pPr>
        <w:spacing w:before="0" w:after="0" w:line="240" w:lineRule="auto"/>
        <w:rPr>
          <w:rFonts w:ascii="Times New Roman" w:hAnsi="Times New Roman" w:cs="Times New Roman"/>
          <w:sz w:val="24"/>
          <w:szCs w:val="24"/>
        </w:rPr>
      </w:pPr>
      <w:r w:rsidRPr="00693502">
        <w:rPr>
          <w:rFonts w:ascii="Times New Roman" w:hAnsi="Times New Roman" w:cs="Times New Roman"/>
          <w:i/>
          <w:sz w:val="24"/>
          <w:szCs w:val="24"/>
        </w:rPr>
        <w:t xml:space="preserve">The Laboratory part will contribute 25% towards you </w:t>
      </w:r>
      <w:r w:rsidR="002D6962" w:rsidRPr="00693502">
        <w:rPr>
          <w:rFonts w:ascii="Times New Roman" w:hAnsi="Times New Roman" w:cs="Times New Roman"/>
          <w:sz w:val="24"/>
          <w:szCs w:val="24"/>
        </w:rPr>
        <w:t>course grade</w:t>
      </w:r>
      <w:r w:rsidR="00AE2153">
        <w:rPr>
          <w:rFonts w:ascii="Times New Roman" w:hAnsi="Times New Roman" w:cs="Times New Roman"/>
          <w:sz w:val="24"/>
          <w:szCs w:val="24"/>
        </w:rPr>
        <w:t>. The grade will be determined as follows:</w:t>
      </w:r>
      <w:r w:rsidR="002D6962" w:rsidRPr="00693502">
        <w:rPr>
          <w:rFonts w:ascii="Times New Roman" w:hAnsi="Times New Roman" w:cs="Times New Roman"/>
          <w:sz w:val="24"/>
          <w:szCs w:val="24"/>
        </w:rPr>
        <w:t xml:space="preserve"> </w:t>
      </w:r>
    </w:p>
    <w:p w:rsidR="00910D9C" w:rsidRPr="00693502" w:rsidRDefault="00910D9C" w:rsidP="00910D9C">
      <w:pPr>
        <w:spacing w:after="120" w:line="240" w:lineRule="auto"/>
        <w:ind w:left="907"/>
        <w:rPr>
          <w:rFonts w:ascii="Times New Roman" w:hAnsi="Times New Roman" w:cs="Times New Roman"/>
          <w:sz w:val="24"/>
          <w:szCs w:val="24"/>
        </w:rPr>
      </w:pPr>
      <w:r w:rsidRPr="00693502">
        <w:rPr>
          <w:rFonts w:ascii="Times New Roman" w:hAnsi="Times New Roman" w:cs="Times New Roman"/>
          <w:sz w:val="24"/>
          <w:szCs w:val="24"/>
        </w:rPr>
        <w:t>Lab Reports                                         50%</w:t>
      </w:r>
    </w:p>
    <w:p w:rsidR="00910D9C" w:rsidRPr="00693502" w:rsidRDefault="00910D9C" w:rsidP="00910D9C">
      <w:pPr>
        <w:spacing w:after="120" w:line="240" w:lineRule="auto"/>
        <w:ind w:left="907"/>
        <w:rPr>
          <w:rFonts w:ascii="Times New Roman" w:hAnsi="Times New Roman" w:cs="Times New Roman"/>
          <w:sz w:val="24"/>
          <w:szCs w:val="24"/>
        </w:rPr>
      </w:pPr>
      <w:r w:rsidRPr="00693502">
        <w:rPr>
          <w:rFonts w:ascii="Times New Roman" w:hAnsi="Times New Roman" w:cs="Times New Roman"/>
          <w:sz w:val="24"/>
          <w:szCs w:val="24"/>
        </w:rPr>
        <w:t>Quizzes                                                 25%</w:t>
      </w:r>
    </w:p>
    <w:p w:rsidR="00910D9C" w:rsidRPr="00693502" w:rsidRDefault="00910D9C" w:rsidP="00910D9C">
      <w:pPr>
        <w:spacing w:after="120" w:line="240" w:lineRule="auto"/>
        <w:ind w:left="907"/>
        <w:rPr>
          <w:rFonts w:ascii="Times New Roman" w:hAnsi="Times New Roman" w:cs="Times New Roman"/>
          <w:sz w:val="24"/>
          <w:szCs w:val="24"/>
        </w:rPr>
      </w:pPr>
      <w:r w:rsidRPr="00693502">
        <w:rPr>
          <w:rFonts w:ascii="Times New Roman" w:hAnsi="Times New Roman" w:cs="Times New Roman"/>
          <w:sz w:val="24"/>
          <w:szCs w:val="24"/>
        </w:rPr>
        <w:t>Final Exam                                           25%</w:t>
      </w:r>
    </w:p>
    <w:p w:rsidR="00910D9C" w:rsidRPr="00693502" w:rsidRDefault="00910D9C" w:rsidP="00910D9C">
      <w:pPr>
        <w:spacing w:after="120" w:line="240" w:lineRule="auto"/>
        <w:ind w:left="907"/>
        <w:rPr>
          <w:rFonts w:ascii="Times New Roman" w:hAnsi="Times New Roman" w:cs="Times New Roman"/>
          <w:sz w:val="24"/>
          <w:szCs w:val="24"/>
        </w:rPr>
      </w:pPr>
      <w:r w:rsidRPr="00693502">
        <w:rPr>
          <w:rFonts w:ascii="Times New Roman" w:hAnsi="Times New Roman" w:cs="Times New Roman"/>
          <w:sz w:val="24"/>
          <w:szCs w:val="24"/>
        </w:rPr>
        <w:t>Core Course Assessment Pre-Test      1%</w:t>
      </w:r>
    </w:p>
    <w:p w:rsidR="00910D9C" w:rsidRPr="00693502" w:rsidRDefault="00910D9C" w:rsidP="00910D9C">
      <w:pPr>
        <w:spacing w:after="120" w:line="240" w:lineRule="auto"/>
        <w:ind w:left="907"/>
        <w:rPr>
          <w:rFonts w:ascii="Times New Roman" w:hAnsi="Times New Roman" w:cs="Times New Roman"/>
          <w:sz w:val="24"/>
          <w:szCs w:val="24"/>
        </w:rPr>
      </w:pPr>
      <w:r w:rsidRPr="00693502">
        <w:rPr>
          <w:rFonts w:ascii="Times New Roman" w:hAnsi="Times New Roman" w:cs="Times New Roman"/>
          <w:sz w:val="24"/>
          <w:szCs w:val="24"/>
        </w:rPr>
        <w:t>Core Course Assessment Port-Test    1%</w:t>
      </w:r>
    </w:p>
    <w:p w:rsidR="00910D9C" w:rsidRPr="00693502" w:rsidRDefault="00910D9C" w:rsidP="00B65D29">
      <w:pPr>
        <w:spacing w:after="120" w:line="240" w:lineRule="auto"/>
        <w:jc w:val="both"/>
        <w:rPr>
          <w:rFonts w:ascii="Times New Roman" w:hAnsi="Times New Roman" w:cs="Times New Roman"/>
          <w:sz w:val="24"/>
          <w:szCs w:val="24"/>
        </w:rPr>
      </w:pPr>
      <w:r w:rsidRPr="00693502">
        <w:rPr>
          <w:rFonts w:ascii="Times New Roman" w:hAnsi="Times New Roman" w:cs="Times New Roman"/>
          <w:sz w:val="24"/>
          <w:szCs w:val="24"/>
        </w:rPr>
        <w:t>At the end of the semester only one lab report grade may be dropped. There will be 6 quizzes during the semester. At the end of the semester only one quiz grade may be dropped. The departmental final exam may contain both questions on theory and a practical laboratory in which the individual student will utilize a piece of laboratory equipment or items supplied from a laboratory experiment to answer questions.</w:t>
      </w:r>
    </w:p>
    <w:p w:rsidR="00693502" w:rsidRPr="00693502" w:rsidRDefault="00693502" w:rsidP="00693502">
      <w:pPr>
        <w:spacing w:after="120"/>
        <w:jc w:val="both"/>
        <w:rPr>
          <w:rFonts w:ascii="Times New Roman" w:hAnsi="Times New Roman" w:cs="Times New Roman"/>
          <w:sz w:val="24"/>
          <w:szCs w:val="24"/>
          <w:u w:val="single"/>
        </w:rPr>
      </w:pPr>
      <w:r w:rsidRPr="00693502">
        <w:rPr>
          <w:rFonts w:ascii="Times New Roman" w:hAnsi="Times New Roman" w:cs="Times New Roman"/>
          <w:sz w:val="24"/>
          <w:szCs w:val="24"/>
          <w:u w:val="single"/>
        </w:rPr>
        <w:t>Completion of the laboratory class is required to pass the course/ If you fail the laboratory (grade of less than 60 of 100), you will receive a failing grade for the entire course regardless of your lecture grade.</w:t>
      </w:r>
    </w:p>
    <w:p w:rsidR="00BB7E4A" w:rsidRPr="00693502" w:rsidRDefault="00BB7E4A" w:rsidP="00BB7E4A">
      <w:pPr>
        <w:spacing w:before="0" w:after="0" w:line="240" w:lineRule="auto"/>
        <w:jc w:val="both"/>
        <w:rPr>
          <w:rFonts w:ascii="Times New Roman" w:hAnsi="Times New Roman" w:cs="Times New Roman"/>
          <w:sz w:val="24"/>
          <w:szCs w:val="24"/>
        </w:rPr>
      </w:pPr>
      <w:r w:rsidRPr="00693502">
        <w:rPr>
          <w:rFonts w:ascii="Times New Roman" w:hAnsi="Times New Roman" w:cs="Times New Roman"/>
          <w:sz w:val="24"/>
          <w:szCs w:val="24"/>
        </w:rPr>
        <w:t>UTRGV’s grading policy is to use straight letter grades (A, B, C, D, or F).</w:t>
      </w:r>
    </w:p>
    <w:p w:rsidR="000515D6" w:rsidRPr="00693502" w:rsidRDefault="000515D6" w:rsidP="000515D6">
      <w:pPr>
        <w:spacing w:before="0" w:after="0" w:line="240" w:lineRule="auto"/>
        <w:ind w:left="720"/>
        <w:rPr>
          <w:rFonts w:ascii="Times New Roman" w:hAnsi="Times New Roman" w:cs="Times New Roman"/>
          <w:color w:val="000000"/>
          <w:sz w:val="24"/>
          <w:szCs w:val="24"/>
        </w:rPr>
      </w:pPr>
      <w:r w:rsidRPr="00693502">
        <w:rPr>
          <w:rFonts w:ascii="Times New Roman" w:hAnsi="Times New Roman" w:cs="Times New Roman"/>
          <w:color w:val="000000"/>
          <w:sz w:val="24"/>
          <w:szCs w:val="24"/>
        </w:rPr>
        <w:t xml:space="preserve">A: = 90-100 % </w:t>
      </w:r>
    </w:p>
    <w:p w:rsidR="000515D6" w:rsidRPr="00693502" w:rsidRDefault="000515D6" w:rsidP="000515D6">
      <w:pPr>
        <w:spacing w:before="0" w:after="0" w:line="240" w:lineRule="auto"/>
        <w:ind w:left="720"/>
        <w:rPr>
          <w:rFonts w:ascii="Times New Roman" w:hAnsi="Times New Roman" w:cs="Times New Roman"/>
          <w:color w:val="000000"/>
          <w:sz w:val="24"/>
          <w:szCs w:val="24"/>
        </w:rPr>
      </w:pPr>
      <w:r w:rsidRPr="00693502">
        <w:rPr>
          <w:rFonts w:ascii="Times New Roman" w:hAnsi="Times New Roman" w:cs="Times New Roman"/>
          <w:color w:val="000000"/>
          <w:sz w:val="24"/>
          <w:szCs w:val="24"/>
        </w:rPr>
        <w:t>B: = 80 – 89.9 %</w:t>
      </w:r>
    </w:p>
    <w:p w:rsidR="000515D6" w:rsidRPr="00693502" w:rsidRDefault="000515D6" w:rsidP="000515D6">
      <w:pPr>
        <w:spacing w:before="0" w:after="0" w:line="240" w:lineRule="auto"/>
        <w:ind w:left="720"/>
        <w:rPr>
          <w:rFonts w:ascii="Times New Roman" w:hAnsi="Times New Roman" w:cs="Times New Roman"/>
          <w:color w:val="000000"/>
          <w:sz w:val="24"/>
          <w:szCs w:val="24"/>
        </w:rPr>
      </w:pPr>
      <w:r w:rsidRPr="00693502">
        <w:rPr>
          <w:rFonts w:ascii="Times New Roman" w:hAnsi="Times New Roman" w:cs="Times New Roman"/>
          <w:color w:val="000000"/>
          <w:sz w:val="24"/>
          <w:szCs w:val="24"/>
        </w:rPr>
        <w:t>C: = 70 – 79.9 %</w:t>
      </w:r>
    </w:p>
    <w:p w:rsidR="000515D6" w:rsidRPr="00693502" w:rsidRDefault="000515D6" w:rsidP="000515D6">
      <w:pPr>
        <w:spacing w:before="0" w:after="0" w:line="240" w:lineRule="auto"/>
        <w:ind w:left="720"/>
        <w:rPr>
          <w:rFonts w:ascii="Times New Roman" w:hAnsi="Times New Roman" w:cs="Times New Roman"/>
          <w:color w:val="000000"/>
          <w:sz w:val="24"/>
          <w:szCs w:val="24"/>
        </w:rPr>
      </w:pPr>
      <w:r w:rsidRPr="00693502">
        <w:rPr>
          <w:rFonts w:ascii="Times New Roman" w:hAnsi="Times New Roman" w:cs="Times New Roman"/>
          <w:color w:val="000000"/>
          <w:sz w:val="24"/>
          <w:szCs w:val="24"/>
        </w:rPr>
        <w:t xml:space="preserve">D: = 55 – 69.9% </w:t>
      </w:r>
    </w:p>
    <w:p w:rsidR="000515D6" w:rsidRPr="00693502" w:rsidRDefault="000515D6" w:rsidP="000515D6">
      <w:pPr>
        <w:spacing w:before="0" w:after="0" w:line="240" w:lineRule="auto"/>
        <w:ind w:left="720"/>
        <w:rPr>
          <w:rFonts w:ascii="Times New Roman" w:hAnsi="Times New Roman" w:cs="Times New Roman"/>
          <w:color w:val="000000"/>
          <w:sz w:val="24"/>
          <w:szCs w:val="24"/>
        </w:rPr>
      </w:pPr>
      <w:r w:rsidRPr="00693502">
        <w:rPr>
          <w:rFonts w:ascii="Times New Roman" w:hAnsi="Times New Roman" w:cs="Times New Roman"/>
          <w:color w:val="000000"/>
          <w:sz w:val="24"/>
          <w:szCs w:val="24"/>
        </w:rPr>
        <w:t>F: = below 55 %</w:t>
      </w:r>
    </w:p>
    <w:p w:rsidR="000515D6" w:rsidRPr="00693502" w:rsidRDefault="000515D6" w:rsidP="000515D6">
      <w:pPr>
        <w:spacing w:before="0" w:after="0" w:line="240" w:lineRule="auto"/>
        <w:rPr>
          <w:rFonts w:ascii="Times New Roman" w:hAnsi="Times New Roman" w:cs="Times New Roman"/>
          <w:sz w:val="24"/>
          <w:szCs w:val="24"/>
        </w:rPr>
      </w:pPr>
    </w:p>
    <w:p w:rsidR="000515D6" w:rsidRPr="009F03F5" w:rsidRDefault="000515D6" w:rsidP="000515D6">
      <w:pPr>
        <w:spacing w:before="0" w:after="0" w:line="240" w:lineRule="auto"/>
        <w:rPr>
          <w:rFonts w:ascii="Cambria" w:hAnsi="Cambria"/>
          <w:b/>
          <w:sz w:val="22"/>
          <w:szCs w:val="22"/>
        </w:rPr>
      </w:pPr>
      <w:r w:rsidRPr="009F03F5">
        <w:rPr>
          <w:rFonts w:ascii="Cambria" w:hAnsi="Cambria"/>
          <w:b/>
          <w:sz w:val="22"/>
          <w:szCs w:val="22"/>
        </w:rPr>
        <w:t>Calendar of Activities</w:t>
      </w:r>
    </w:p>
    <w:p w:rsidR="00F7361D" w:rsidRPr="00F7361D" w:rsidRDefault="00F7361D" w:rsidP="00F7361D">
      <w:pPr>
        <w:pStyle w:val="Heading2"/>
        <w:rPr>
          <w:rFonts w:ascii="Times New Roman" w:hAnsi="Times New Roman" w:cs="Times New Roman"/>
          <w:color w:val="1F4E79" w:themeColor="accent1" w:themeShade="80"/>
          <w:sz w:val="24"/>
          <w:szCs w:val="24"/>
        </w:rPr>
      </w:pPr>
      <w:r w:rsidRPr="00F7361D">
        <w:rPr>
          <w:rFonts w:ascii="Times New Roman" w:hAnsi="Times New Roman" w:cs="Times New Roman"/>
          <w:color w:val="1F4E79" w:themeColor="accent1" w:themeShade="80"/>
          <w:sz w:val="24"/>
          <w:szCs w:val="24"/>
        </w:rPr>
        <w:t>Schedule</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Jan</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14</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20</w:t>
      </w:r>
      <w:r w:rsidR="00F7361D" w:rsidRPr="00F7361D">
        <w:rPr>
          <w:rFonts w:ascii="Times New Roman" w:hAnsi="Times New Roman" w:cs="Times New Roman"/>
          <w:color w:val="1F4E79" w:themeColor="accent1" w:themeShade="80"/>
          <w:sz w:val="24"/>
        </w:rPr>
        <w:t xml:space="preserve"> Syllabus &amp; Pretest</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Jan</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21</w:t>
      </w:r>
      <w:r w:rsidR="00F7361D" w:rsidRPr="00F7361D">
        <w:rPr>
          <w:rFonts w:ascii="Times New Roman" w:hAnsi="Times New Roman" w:cs="Times New Roman"/>
          <w:color w:val="1F4E79" w:themeColor="accent1" w:themeShade="80"/>
          <w:sz w:val="24"/>
        </w:rPr>
        <w:t xml:space="preserve"> – No Classes (</w:t>
      </w:r>
      <w:r>
        <w:rPr>
          <w:rFonts w:ascii="Times New Roman" w:hAnsi="Times New Roman" w:cs="Times New Roman"/>
          <w:color w:val="1F4E79" w:themeColor="accent1" w:themeShade="80"/>
          <w:sz w:val="24"/>
        </w:rPr>
        <w:t>Martin Luther King Jr. holiday</w:t>
      </w:r>
      <w:r w:rsidR="00F7361D" w:rsidRPr="00F7361D">
        <w:rPr>
          <w:rFonts w:ascii="Times New Roman" w:hAnsi="Times New Roman" w:cs="Times New Roman"/>
          <w:color w:val="1F4E79" w:themeColor="accent1" w:themeShade="80"/>
          <w:sz w:val="24"/>
        </w:rPr>
        <w:t>)</w:t>
      </w:r>
    </w:p>
    <w:p w:rsidR="00F7361D" w:rsidRPr="00F7361D" w:rsidRDefault="00F7361D" w:rsidP="00F7361D">
      <w:pPr>
        <w:pStyle w:val="Date"/>
        <w:rPr>
          <w:rFonts w:ascii="Times New Roman" w:hAnsi="Times New Roman" w:cs="Times New Roman"/>
          <w:color w:val="1F4E79" w:themeColor="accent1" w:themeShade="80"/>
          <w:sz w:val="24"/>
        </w:rPr>
      </w:pPr>
      <w:r w:rsidRPr="00F7361D">
        <w:rPr>
          <w:rFonts w:ascii="Times New Roman" w:hAnsi="Times New Roman" w:cs="Times New Roman"/>
          <w:color w:val="1F4E79" w:themeColor="accent1" w:themeShade="80"/>
          <w:sz w:val="24"/>
        </w:rPr>
        <w:t xml:space="preserve"> </w:t>
      </w:r>
      <w:r w:rsidR="00B33263">
        <w:rPr>
          <w:rFonts w:ascii="Times New Roman" w:hAnsi="Times New Roman" w:cs="Times New Roman"/>
          <w:color w:val="1F4E79" w:themeColor="accent1" w:themeShade="80"/>
          <w:sz w:val="24"/>
        </w:rPr>
        <w:t>Jan 22</w:t>
      </w:r>
      <w:r w:rsidRPr="00F7361D">
        <w:rPr>
          <w:rFonts w:ascii="Times New Roman" w:hAnsi="Times New Roman" w:cs="Times New Roman"/>
          <w:color w:val="1F4E79" w:themeColor="accent1" w:themeShade="80"/>
          <w:sz w:val="24"/>
        </w:rPr>
        <w:t xml:space="preserve"> –</w:t>
      </w:r>
      <w:r w:rsidR="00B33263">
        <w:rPr>
          <w:rFonts w:ascii="Times New Roman" w:hAnsi="Times New Roman" w:cs="Times New Roman"/>
          <w:color w:val="1F4E79" w:themeColor="accent1" w:themeShade="80"/>
          <w:sz w:val="24"/>
        </w:rPr>
        <w:t xml:space="preserve"> Jan</w:t>
      </w:r>
      <w:r w:rsidRPr="00F7361D">
        <w:rPr>
          <w:rFonts w:ascii="Times New Roman" w:hAnsi="Times New Roman" w:cs="Times New Roman"/>
          <w:color w:val="1F4E79" w:themeColor="accent1" w:themeShade="80"/>
          <w:sz w:val="24"/>
        </w:rPr>
        <w:t xml:space="preserve"> </w:t>
      </w:r>
      <w:r w:rsidR="00B33263">
        <w:rPr>
          <w:rFonts w:ascii="Times New Roman" w:hAnsi="Times New Roman" w:cs="Times New Roman"/>
          <w:color w:val="1F4E79" w:themeColor="accent1" w:themeShade="80"/>
          <w:sz w:val="24"/>
        </w:rPr>
        <w:t xml:space="preserve">28 </w:t>
      </w:r>
      <w:r w:rsidRPr="00F7361D">
        <w:rPr>
          <w:rFonts w:ascii="Times New Roman" w:hAnsi="Times New Roman" w:cs="Times New Roman"/>
          <w:color w:val="1F4E79" w:themeColor="accent1" w:themeShade="80"/>
          <w:sz w:val="24"/>
        </w:rPr>
        <w:t>Motion in 1D (graph matching)</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Jan</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29</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Feb 4</w:t>
      </w:r>
      <w:r w:rsidR="00F7361D" w:rsidRPr="00F7361D">
        <w:rPr>
          <w:rFonts w:ascii="Times New Roman" w:hAnsi="Times New Roman" w:cs="Times New Roman"/>
          <w:color w:val="1F4E79" w:themeColor="accent1" w:themeShade="80"/>
          <w:sz w:val="24"/>
        </w:rPr>
        <w:t xml:space="preserve"> – Equation of motion for constant acceleration</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5</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11</w:t>
      </w:r>
      <w:r w:rsidR="00F7361D" w:rsidRPr="00F7361D">
        <w:rPr>
          <w:rFonts w:ascii="Times New Roman" w:hAnsi="Times New Roman" w:cs="Times New Roman"/>
          <w:color w:val="1F4E79" w:themeColor="accent1" w:themeShade="80"/>
          <w:sz w:val="24"/>
        </w:rPr>
        <w:t xml:space="preserve">  - Motion in 2D</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Feb 12</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1</w:t>
      </w:r>
      <w:r>
        <w:rPr>
          <w:rFonts w:ascii="Times New Roman" w:hAnsi="Times New Roman" w:cs="Times New Roman"/>
          <w:color w:val="1F4E79" w:themeColor="accent1" w:themeShade="80"/>
          <w:sz w:val="24"/>
        </w:rPr>
        <w:t>8</w:t>
      </w:r>
      <w:r w:rsidR="00F7361D" w:rsidRPr="00F7361D">
        <w:rPr>
          <w:rFonts w:ascii="Times New Roman" w:hAnsi="Times New Roman" w:cs="Times New Roman"/>
          <w:color w:val="1F4E79" w:themeColor="accent1" w:themeShade="80"/>
          <w:sz w:val="24"/>
        </w:rPr>
        <w:t xml:space="preserve">   -  Forces</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19</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25</w:t>
      </w:r>
      <w:r w:rsidR="00F7361D" w:rsidRPr="00F7361D">
        <w:rPr>
          <w:rFonts w:ascii="Times New Roman" w:hAnsi="Times New Roman" w:cs="Times New Roman"/>
          <w:color w:val="1F4E79" w:themeColor="accent1" w:themeShade="80"/>
          <w:sz w:val="24"/>
        </w:rPr>
        <w:t xml:space="preserve">  - Work-energy theorem</w:t>
      </w:r>
    </w:p>
    <w:p w:rsidR="00F7361D" w:rsidRP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Feb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26</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Mar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4</w:t>
      </w:r>
      <w:r w:rsidR="00F7361D" w:rsidRPr="00F7361D">
        <w:rPr>
          <w:rFonts w:ascii="Times New Roman" w:hAnsi="Times New Roman" w:cs="Times New Roman"/>
          <w:color w:val="1F4E79" w:themeColor="accent1" w:themeShade="80"/>
          <w:sz w:val="24"/>
        </w:rPr>
        <w:t>- Conservation of Energy</w:t>
      </w:r>
    </w:p>
    <w:p w:rsidR="00F7361D" w:rsidRDefault="00B33263"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Mar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5</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 xml:space="preserve">Mar </w:t>
      </w:r>
      <w:r w:rsidR="00F76C6B">
        <w:rPr>
          <w:rFonts w:ascii="Times New Roman" w:hAnsi="Times New Roman" w:cs="Times New Roman"/>
          <w:color w:val="1F4E79" w:themeColor="accent1" w:themeShade="80"/>
          <w:sz w:val="24"/>
        </w:rPr>
        <w:t>8</w:t>
      </w:r>
      <w:r w:rsidR="00F7361D" w:rsidRPr="00F7361D">
        <w:rPr>
          <w:rFonts w:ascii="Times New Roman" w:hAnsi="Times New Roman" w:cs="Times New Roman"/>
          <w:color w:val="1F4E79" w:themeColor="accent1" w:themeShade="80"/>
          <w:sz w:val="24"/>
        </w:rPr>
        <w:t xml:space="preserve"> – Linear Momentum</w:t>
      </w:r>
    </w:p>
    <w:p w:rsidR="00F76C6B" w:rsidRDefault="00F76C6B"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Mar 11- Mar 16 No Classes (spring break)</w:t>
      </w:r>
    </w:p>
    <w:p w:rsidR="00F76C6B" w:rsidRDefault="00F76C6B" w:rsidP="00F76C6B">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Mar 18</w:t>
      </w:r>
      <w:r w:rsidRPr="00F7361D">
        <w:rPr>
          <w:rFonts w:ascii="Times New Roman" w:hAnsi="Times New Roman" w:cs="Times New Roman"/>
          <w:color w:val="1F4E79" w:themeColor="accent1" w:themeShade="80"/>
          <w:sz w:val="24"/>
        </w:rPr>
        <w:t xml:space="preserve"> – Linear Momentum</w:t>
      </w:r>
    </w:p>
    <w:p w:rsidR="00F7361D" w:rsidRPr="00F7361D" w:rsidRDefault="00F76C6B"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Mar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19</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Mar</w:t>
      </w:r>
      <w:r w:rsidR="00F7361D" w:rsidRPr="00F7361D">
        <w:rPr>
          <w:rFonts w:ascii="Times New Roman" w:hAnsi="Times New Roman" w:cs="Times New Roman"/>
          <w:color w:val="1F4E79" w:themeColor="accent1" w:themeShade="80"/>
          <w:sz w:val="24"/>
        </w:rPr>
        <w:t xml:space="preserve"> 2</w:t>
      </w:r>
      <w:r>
        <w:rPr>
          <w:rFonts w:ascii="Times New Roman" w:hAnsi="Times New Roman" w:cs="Times New Roman"/>
          <w:color w:val="1F4E79" w:themeColor="accent1" w:themeShade="80"/>
          <w:sz w:val="24"/>
        </w:rPr>
        <w:t>5</w:t>
      </w:r>
      <w:r w:rsidR="00F7361D" w:rsidRPr="00F7361D">
        <w:rPr>
          <w:rFonts w:ascii="Times New Roman" w:hAnsi="Times New Roman" w:cs="Times New Roman"/>
          <w:color w:val="1F4E79" w:themeColor="accent1" w:themeShade="80"/>
          <w:sz w:val="24"/>
        </w:rPr>
        <w:t xml:space="preserve"> –  Centripetal Force</w:t>
      </w:r>
    </w:p>
    <w:p w:rsidR="00F7361D" w:rsidRPr="00F7361D" w:rsidRDefault="00F76C6B"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Mar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26</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w:t>
      </w:r>
      <w:r w:rsidR="00F7361D" w:rsidRPr="00F7361D">
        <w:rPr>
          <w:rFonts w:ascii="Times New Roman" w:hAnsi="Times New Roman" w:cs="Times New Roman"/>
          <w:color w:val="1F4E79" w:themeColor="accent1" w:themeShade="80"/>
          <w:sz w:val="24"/>
        </w:rPr>
        <w:t>- Oscillations of Cart on spring</w:t>
      </w:r>
    </w:p>
    <w:p w:rsidR="00F7361D" w:rsidRPr="00F7361D" w:rsidRDefault="00F76C6B" w:rsidP="00F7361D">
      <w:pPr>
        <w:pStyle w:val="Date"/>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lastRenderedPageBreak/>
        <w:t>Apr 2</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8</w:t>
      </w:r>
      <w:r w:rsidR="00F7361D" w:rsidRPr="00F7361D">
        <w:rPr>
          <w:rFonts w:ascii="Times New Roman" w:hAnsi="Times New Roman" w:cs="Times New Roman"/>
          <w:color w:val="1F4E79" w:themeColor="accent1" w:themeShade="80"/>
          <w:sz w:val="24"/>
        </w:rPr>
        <w:t xml:space="preserve"> – Vibrating Strings</w:t>
      </w:r>
    </w:p>
    <w:p w:rsidR="00F7361D" w:rsidRPr="00F7361D" w:rsidRDefault="00F76C6B" w:rsidP="00F7361D">
      <w:pPr>
        <w:pStyle w:val="Date"/>
        <w:pBdr>
          <w:top w:val="none" w:sz="0" w:space="0" w:color="auto"/>
        </w:pBdr>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9</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Ape</w:t>
      </w:r>
      <w:r w:rsidR="00F7361D" w:rsidRPr="00F7361D">
        <w:rPr>
          <w:rFonts w:ascii="Times New Roman" w:hAnsi="Times New Roman" w:cs="Times New Roman"/>
          <w:color w:val="1F4E79" w:themeColor="accent1" w:themeShade="80"/>
          <w:sz w:val="24"/>
        </w:rPr>
        <w:t xml:space="preserve"> 1</w:t>
      </w:r>
      <w:r>
        <w:rPr>
          <w:rFonts w:ascii="Times New Roman" w:hAnsi="Times New Roman" w:cs="Times New Roman"/>
          <w:color w:val="1F4E79" w:themeColor="accent1" w:themeShade="80"/>
          <w:sz w:val="24"/>
        </w:rPr>
        <w:t>5</w:t>
      </w:r>
      <w:r w:rsidR="00F7361D" w:rsidRPr="00F7361D">
        <w:rPr>
          <w:rFonts w:ascii="Times New Roman" w:hAnsi="Times New Roman" w:cs="Times New Roman"/>
          <w:color w:val="1F4E79" w:themeColor="accent1" w:themeShade="80"/>
          <w:sz w:val="24"/>
        </w:rPr>
        <w:t xml:space="preserve">  Boyle’s Law</w:t>
      </w:r>
    </w:p>
    <w:p w:rsidR="00F7361D" w:rsidRPr="00F7361D" w:rsidRDefault="00F76C6B" w:rsidP="00F7361D">
      <w:pPr>
        <w:pStyle w:val="Date"/>
        <w:pBdr>
          <w:top w:val="none" w:sz="0" w:space="0" w:color="auto"/>
        </w:pBdr>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16</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2</w:t>
      </w:r>
      <w:r>
        <w:rPr>
          <w:rFonts w:ascii="Times New Roman" w:hAnsi="Times New Roman" w:cs="Times New Roman"/>
          <w:color w:val="1F4E79" w:themeColor="accent1" w:themeShade="80"/>
          <w:sz w:val="24"/>
        </w:rPr>
        <w:t>0</w:t>
      </w:r>
      <w:r w:rsidR="00F7361D" w:rsidRPr="00F7361D">
        <w:rPr>
          <w:rFonts w:ascii="Times New Roman" w:hAnsi="Times New Roman" w:cs="Times New Roman"/>
          <w:color w:val="1F4E79" w:themeColor="accent1" w:themeShade="80"/>
          <w:sz w:val="24"/>
        </w:rPr>
        <w:t xml:space="preserve"> No </w:t>
      </w:r>
      <w:r>
        <w:rPr>
          <w:rFonts w:ascii="Times New Roman" w:hAnsi="Times New Roman" w:cs="Times New Roman"/>
          <w:color w:val="1F4E79" w:themeColor="accent1" w:themeShade="80"/>
          <w:sz w:val="24"/>
        </w:rPr>
        <w:t>Lab</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Easter</w:t>
      </w:r>
      <w:r w:rsidR="00F7361D" w:rsidRPr="00F7361D">
        <w:rPr>
          <w:rFonts w:ascii="Times New Roman" w:hAnsi="Times New Roman" w:cs="Times New Roman"/>
          <w:color w:val="1F4E79" w:themeColor="accent1" w:themeShade="80"/>
          <w:sz w:val="24"/>
        </w:rPr>
        <w:t xml:space="preserve">) </w:t>
      </w:r>
    </w:p>
    <w:p w:rsidR="00F7361D" w:rsidRDefault="00F76C6B" w:rsidP="00F7361D">
      <w:pPr>
        <w:pStyle w:val="Date"/>
        <w:pBdr>
          <w:top w:val="none" w:sz="0" w:space="0" w:color="auto"/>
        </w:pBdr>
        <w:rPr>
          <w:rFonts w:ascii="Times New Roman" w:hAnsi="Times New Roman" w:cs="Times New Roman"/>
          <w:color w:val="1F4E79" w:themeColor="accent1" w:themeShade="80"/>
          <w:sz w:val="24"/>
        </w:rPr>
      </w:pP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2</w:t>
      </w:r>
      <w:r>
        <w:rPr>
          <w:rFonts w:ascii="Times New Roman" w:hAnsi="Times New Roman" w:cs="Times New Roman"/>
          <w:color w:val="1F4E79" w:themeColor="accent1" w:themeShade="80"/>
          <w:sz w:val="24"/>
        </w:rPr>
        <w:t>2</w:t>
      </w:r>
      <w:r w:rsidR="00F7361D" w:rsidRPr="00F7361D">
        <w:rPr>
          <w:rFonts w:ascii="Times New Roman" w:hAnsi="Times New Roman" w:cs="Times New Roman"/>
          <w:color w:val="1F4E79" w:themeColor="accent1" w:themeShade="80"/>
          <w:sz w:val="24"/>
        </w:rPr>
        <w:t xml:space="preserve"> – </w:t>
      </w:r>
      <w:r>
        <w:rPr>
          <w:rFonts w:ascii="Times New Roman" w:hAnsi="Times New Roman" w:cs="Times New Roman"/>
          <w:color w:val="1F4E79" w:themeColor="accent1" w:themeShade="80"/>
          <w:sz w:val="24"/>
        </w:rPr>
        <w:t>Apr</w:t>
      </w:r>
      <w:r w:rsidR="00F7361D" w:rsidRPr="00F7361D">
        <w:rPr>
          <w:rFonts w:ascii="Times New Roman" w:hAnsi="Times New Roman" w:cs="Times New Roman"/>
          <w:color w:val="1F4E79" w:themeColor="accent1" w:themeShade="80"/>
          <w:sz w:val="24"/>
        </w:rPr>
        <w:t xml:space="preserve"> </w:t>
      </w:r>
      <w:r>
        <w:rPr>
          <w:rFonts w:ascii="Times New Roman" w:hAnsi="Times New Roman" w:cs="Times New Roman"/>
          <w:color w:val="1F4E79" w:themeColor="accent1" w:themeShade="80"/>
          <w:sz w:val="24"/>
        </w:rPr>
        <w:t>27</w:t>
      </w:r>
      <w:r w:rsidR="00F7361D" w:rsidRPr="00F7361D">
        <w:rPr>
          <w:rFonts w:ascii="Times New Roman" w:hAnsi="Times New Roman" w:cs="Times New Roman"/>
          <w:color w:val="1F4E79" w:themeColor="accent1" w:themeShade="80"/>
          <w:sz w:val="24"/>
        </w:rPr>
        <w:t xml:space="preserve">  - Lab Finals</w:t>
      </w:r>
    </w:p>
    <w:p w:rsidR="00910D9C" w:rsidRDefault="00910D9C" w:rsidP="00910D9C">
      <w:pPr>
        <w:spacing w:line="240" w:lineRule="auto"/>
        <w:jc w:val="center"/>
        <w:rPr>
          <w:b/>
          <w:bCs/>
          <w:sz w:val="24"/>
          <w:szCs w:val="28"/>
          <w:u w:val="single"/>
        </w:rPr>
      </w:pPr>
      <w:r>
        <w:rPr>
          <w:b/>
          <w:bCs/>
          <w:sz w:val="24"/>
          <w:szCs w:val="28"/>
          <w:u w:val="single"/>
        </w:rPr>
        <w:t xml:space="preserve">Note: Lab Final Exam will be on </w:t>
      </w:r>
      <w:r>
        <w:rPr>
          <w:b/>
          <w:bCs/>
          <w:sz w:val="24"/>
          <w:u w:val="single"/>
        </w:rPr>
        <w:t xml:space="preserve">the week of </w:t>
      </w:r>
      <w:r w:rsidR="00F76C6B">
        <w:rPr>
          <w:b/>
          <w:bCs/>
          <w:sz w:val="24"/>
          <w:u w:val="single"/>
        </w:rPr>
        <w:t>April</w:t>
      </w:r>
      <w:r>
        <w:rPr>
          <w:b/>
          <w:bCs/>
          <w:sz w:val="24"/>
          <w:u w:val="single"/>
        </w:rPr>
        <w:t xml:space="preserve"> 2</w:t>
      </w:r>
      <w:r w:rsidR="00F76C6B">
        <w:rPr>
          <w:b/>
          <w:bCs/>
          <w:sz w:val="24"/>
          <w:u w:val="single"/>
        </w:rPr>
        <w:t>2</w:t>
      </w:r>
      <w:r>
        <w:rPr>
          <w:b/>
          <w:bCs/>
          <w:sz w:val="24"/>
          <w:u w:val="single"/>
        </w:rPr>
        <w:t xml:space="preserve"> to </w:t>
      </w:r>
      <w:r w:rsidR="00F76C6B">
        <w:rPr>
          <w:b/>
          <w:bCs/>
          <w:sz w:val="24"/>
          <w:u w:val="single"/>
        </w:rPr>
        <w:t>April</w:t>
      </w:r>
      <w:r>
        <w:rPr>
          <w:b/>
          <w:bCs/>
          <w:sz w:val="24"/>
          <w:u w:val="single"/>
        </w:rPr>
        <w:t xml:space="preserve"> 2</w:t>
      </w:r>
      <w:r w:rsidR="00F76C6B">
        <w:rPr>
          <w:b/>
          <w:bCs/>
          <w:sz w:val="24"/>
          <w:u w:val="single"/>
        </w:rPr>
        <w:t>7</w:t>
      </w:r>
      <w:r>
        <w:rPr>
          <w:b/>
          <w:bCs/>
          <w:sz w:val="24"/>
          <w:u w:val="single"/>
        </w:rPr>
        <w:t xml:space="preserve"> </w:t>
      </w:r>
      <w:r>
        <w:rPr>
          <w:b/>
          <w:bCs/>
          <w:sz w:val="24"/>
          <w:szCs w:val="28"/>
          <w:u w:val="single"/>
        </w:rPr>
        <w:t>during lab time in lab room. You must take it in the lab section where you are registered. No make ups or extensions!</w:t>
      </w:r>
    </w:p>
    <w:p w:rsidR="004A3680" w:rsidRPr="008D6791" w:rsidRDefault="004A3680" w:rsidP="004A3680">
      <w:pPr>
        <w:spacing w:before="0" w:after="0" w:line="240" w:lineRule="auto"/>
        <w:rPr>
          <w:rFonts w:ascii="Cambria" w:hAnsi="Cambria"/>
          <w:sz w:val="22"/>
          <w:szCs w:val="22"/>
          <w:u w:val="single"/>
        </w:rPr>
      </w:pPr>
      <w:r w:rsidRPr="008D6791">
        <w:rPr>
          <w:rFonts w:ascii="Cambria" w:hAnsi="Cambria"/>
          <w:sz w:val="22"/>
          <w:szCs w:val="22"/>
        </w:rPr>
        <w:t xml:space="preserve">The UTRGV academic calendar can be found at </w:t>
      </w:r>
      <w:hyperlink r:id="rId10" w:history="1">
        <w:r w:rsidRPr="008D6791">
          <w:rPr>
            <w:rStyle w:val="Hyperlink"/>
            <w:rFonts w:ascii="Cambria" w:hAnsi="Cambria"/>
            <w:sz w:val="22"/>
            <w:szCs w:val="22"/>
          </w:rPr>
          <w:t>https://my.utrgv.edu/home</w:t>
        </w:r>
      </w:hyperlink>
      <w:r w:rsidRPr="008D6791">
        <w:rPr>
          <w:rFonts w:ascii="Cambria" w:hAnsi="Cambria"/>
          <w:sz w:val="22"/>
          <w:szCs w:val="22"/>
        </w:rPr>
        <w:t xml:space="preserve">  at the bottom of the screen, </w:t>
      </w:r>
      <w:r w:rsidRPr="008D6791">
        <w:rPr>
          <w:rFonts w:ascii="Cambria" w:hAnsi="Cambria"/>
          <w:i/>
          <w:sz w:val="22"/>
          <w:szCs w:val="22"/>
        </w:rPr>
        <w:t>prior to login</w:t>
      </w:r>
      <w:r w:rsidRPr="008D6791">
        <w:rPr>
          <w:rFonts w:ascii="Cambria" w:hAnsi="Cambria"/>
          <w:sz w:val="22"/>
          <w:szCs w:val="22"/>
        </w:rPr>
        <w:t>. Some important dates for fall 201</w:t>
      </w:r>
      <w:r w:rsidR="00F141B6">
        <w:rPr>
          <w:rFonts w:ascii="Cambria" w:hAnsi="Cambria"/>
          <w:sz w:val="22"/>
          <w:szCs w:val="22"/>
        </w:rPr>
        <w:t>9</w:t>
      </w:r>
      <w:r w:rsidRPr="008D6791">
        <w:rPr>
          <w:rFonts w:ascii="Cambria" w:hAnsi="Cambria"/>
          <w:sz w:val="22"/>
          <w:szCs w:val="22"/>
        </w:rPr>
        <w:t xml:space="preserve"> include:</w:t>
      </w:r>
    </w:p>
    <w:p w:rsidR="004A3680" w:rsidRPr="008D6791" w:rsidRDefault="004A3680" w:rsidP="004A3680">
      <w:pPr>
        <w:spacing w:before="0" w:after="0" w:line="240" w:lineRule="auto"/>
        <w:rPr>
          <w:rFonts w:ascii="Cambria" w:hAnsi="Cambria"/>
          <w:sz w:val="22"/>
          <w:szCs w:val="22"/>
        </w:rPr>
      </w:pPr>
    </w:p>
    <w:p w:rsidR="004A3680" w:rsidRPr="008D6791" w:rsidRDefault="00F141B6" w:rsidP="004A3680">
      <w:pPr>
        <w:spacing w:before="0" w:after="0" w:line="240" w:lineRule="auto"/>
        <w:rPr>
          <w:rFonts w:ascii="Cambria" w:hAnsi="Cambria"/>
          <w:sz w:val="22"/>
          <w:szCs w:val="22"/>
        </w:rPr>
      </w:pPr>
      <w:r>
        <w:rPr>
          <w:rFonts w:ascii="Cambria" w:hAnsi="Cambria"/>
          <w:sz w:val="22"/>
          <w:szCs w:val="22"/>
        </w:rPr>
        <w:t>January 14</w:t>
      </w:r>
      <w:r w:rsidR="004A3680" w:rsidRPr="008D6791">
        <w:rPr>
          <w:rFonts w:ascii="Cambria" w:hAnsi="Cambria"/>
          <w:sz w:val="22"/>
          <w:szCs w:val="22"/>
        </w:rPr>
        <w:tab/>
      </w:r>
      <w:r w:rsidR="004A3680" w:rsidRPr="008D6791">
        <w:rPr>
          <w:rFonts w:ascii="Cambria" w:hAnsi="Cambria"/>
          <w:sz w:val="22"/>
          <w:szCs w:val="22"/>
        </w:rPr>
        <w:tab/>
        <w:t>First day of classes</w:t>
      </w:r>
    </w:p>
    <w:p w:rsidR="004A3680" w:rsidRPr="008D6791" w:rsidRDefault="00F141B6" w:rsidP="004A3680">
      <w:pPr>
        <w:spacing w:before="0" w:after="0" w:line="240" w:lineRule="auto"/>
        <w:rPr>
          <w:rFonts w:ascii="Cambria" w:hAnsi="Cambria"/>
          <w:sz w:val="22"/>
          <w:szCs w:val="22"/>
        </w:rPr>
      </w:pPr>
      <w:r>
        <w:rPr>
          <w:rFonts w:ascii="Cambria" w:hAnsi="Cambria"/>
          <w:sz w:val="22"/>
          <w:szCs w:val="22"/>
        </w:rPr>
        <w:t>January 17</w:t>
      </w:r>
      <w:r w:rsidR="004A3680" w:rsidRPr="008D6791">
        <w:rPr>
          <w:rFonts w:ascii="Cambria" w:hAnsi="Cambria"/>
          <w:sz w:val="22"/>
          <w:szCs w:val="22"/>
        </w:rPr>
        <w:tab/>
      </w:r>
      <w:r w:rsidR="004A3680" w:rsidRPr="008D6791">
        <w:rPr>
          <w:rFonts w:ascii="Cambria" w:hAnsi="Cambria"/>
          <w:sz w:val="22"/>
          <w:szCs w:val="22"/>
        </w:rPr>
        <w:tab/>
        <w:t xml:space="preserve">Last day to add a course or register for </w:t>
      </w:r>
      <w:r>
        <w:rPr>
          <w:rFonts w:ascii="Cambria" w:hAnsi="Cambria"/>
          <w:sz w:val="22"/>
          <w:szCs w:val="22"/>
        </w:rPr>
        <w:t>Spring 19</w:t>
      </w:r>
    </w:p>
    <w:p w:rsidR="004A3680" w:rsidRPr="008D6791" w:rsidRDefault="00F141B6" w:rsidP="004A3680">
      <w:pPr>
        <w:spacing w:before="0" w:after="0" w:line="240" w:lineRule="auto"/>
        <w:rPr>
          <w:rFonts w:ascii="Cambria" w:hAnsi="Cambria"/>
          <w:sz w:val="22"/>
          <w:szCs w:val="22"/>
        </w:rPr>
      </w:pPr>
      <w:r>
        <w:rPr>
          <w:rFonts w:ascii="Cambria" w:hAnsi="Cambria"/>
          <w:sz w:val="22"/>
          <w:szCs w:val="22"/>
        </w:rPr>
        <w:t xml:space="preserve">January </w:t>
      </w:r>
      <w:r w:rsidR="00A2275D">
        <w:rPr>
          <w:rFonts w:ascii="Cambria" w:hAnsi="Cambria"/>
          <w:sz w:val="22"/>
          <w:szCs w:val="22"/>
        </w:rPr>
        <w:t>21</w:t>
      </w:r>
      <w:r w:rsidR="004A3680" w:rsidRPr="008D6791">
        <w:rPr>
          <w:rFonts w:ascii="Cambria" w:hAnsi="Cambria"/>
          <w:sz w:val="22"/>
          <w:szCs w:val="22"/>
        </w:rPr>
        <w:tab/>
      </w:r>
      <w:r w:rsidR="004A3680" w:rsidRPr="008D6791">
        <w:rPr>
          <w:rFonts w:ascii="Cambria" w:hAnsi="Cambria"/>
          <w:sz w:val="22"/>
          <w:szCs w:val="22"/>
        </w:rPr>
        <w:tab/>
        <w:t>Labor Day – NO classes</w:t>
      </w:r>
    </w:p>
    <w:p w:rsidR="004A3680" w:rsidRPr="008D6791" w:rsidRDefault="00A2275D" w:rsidP="004A3680">
      <w:pPr>
        <w:spacing w:before="0" w:after="0" w:line="240" w:lineRule="auto"/>
        <w:rPr>
          <w:rFonts w:ascii="Cambria" w:hAnsi="Cambria"/>
          <w:sz w:val="22"/>
          <w:szCs w:val="22"/>
        </w:rPr>
      </w:pPr>
      <w:r>
        <w:rPr>
          <w:rFonts w:ascii="Cambria" w:hAnsi="Cambria"/>
          <w:sz w:val="22"/>
          <w:szCs w:val="22"/>
        </w:rPr>
        <w:t>April 10</w:t>
      </w:r>
      <w:r w:rsidR="004A3680" w:rsidRPr="008D6791">
        <w:rPr>
          <w:rFonts w:ascii="Cambria" w:hAnsi="Cambria"/>
          <w:sz w:val="22"/>
          <w:szCs w:val="22"/>
        </w:rPr>
        <w:tab/>
      </w:r>
      <w:r w:rsidR="004A3680" w:rsidRPr="008D6791">
        <w:rPr>
          <w:rFonts w:ascii="Cambria" w:hAnsi="Cambria"/>
          <w:sz w:val="22"/>
          <w:szCs w:val="22"/>
        </w:rPr>
        <w:tab/>
        <w:t>Last day to drop a course; will count toward the 6-drop rule</w:t>
      </w:r>
    </w:p>
    <w:p w:rsidR="004A3680" w:rsidRPr="008D6791" w:rsidRDefault="00A2275D" w:rsidP="004A3680">
      <w:pPr>
        <w:spacing w:before="0" w:after="0" w:line="240" w:lineRule="auto"/>
        <w:rPr>
          <w:rFonts w:ascii="Cambria" w:hAnsi="Cambria"/>
          <w:sz w:val="22"/>
          <w:szCs w:val="22"/>
        </w:rPr>
      </w:pPr>
      <w:r>
        <w:rPr>
          <w:rFonts w:ascii="Cambria" w:hAnsi="Cambria"/>
          <w:sz w:val="22"/>
          <w:szCs w:val="22"/>
        </w:rPr>
        <w:t>April</w:t>
      </w:r>
      <w:r w:rsidR="004A3680" w:rsidRPr="008D6791">
        <w:rPr>
          <w:rFonts w:ascii="Cambria" w:hAnsi="Cambria"/>
          <w:sz w:val="22"/>
          <w:szCs w:val="22"/>
        </w:rPr>
        <w:t xml:space="preserve"> </w:t>
      </w:r>
      <w:r>
        <w:rPr>
          <w:rFonts w:ascii="Cambria" w:hAnsi="Cambria"/>
          <w:sz w:val="22"/>
          <w:szCs w:val="22"/>
        </w:rPr>
        <w:t>19</w:t>
      </w:r>
      <w:r w:rsidR="004A3680" w:rsidRPr="008D6791">
        <w:rPr>
          <w:rFonts w:ascii="Cambria" w:hAnsi="Cambria"/>
          <w:sz w:val="22"/>
          <w:szCs w:val="22"/>
        </w:rPr>
        <w:t xml:space="preserve"> - 2</w:t>
      </w:r>
      <w:r>
        <w:rPr>
          <w:rFonts w:ascii="Cambria" w:hAnsi="Cambria"/>
          <w:sz w:val="22"/>
          <w:szCs w:val="22"/>
        </w:rPr>
        <w:t>0</w:t>
      </w:r>
      <w:r w:rsidR="004A3680" w:rsidRPr="008D6791">
        <w:rPr>
          <w:rFonts w:ascii="Cambria" w:hAnsi="Cambria"/>
          <w:sz w:val="22"/>
          <w:szCs w:val="22"/>
        </w:rPr>
        <w:tab/>
      </w:r>
      <w:r>
        <w:rPr>
          <w:rFonts w:ascii="Cambria" w:hAnsi="Cambria"/>
          <w:sz w:val="22"/>
          <w:szCs w:val="22"/>
        </w:rPr>
        <w:t xml:space="preserve">               Easter holiday</w:t>
      </w:r>
      <w:r w:rsidR="004A3680" w:rsidRPr="008D6791">
        <w:rPr>
          <w:rFonts w:ascii="Cambria" w:hAnsi="Cambria"/>
          <w:sz w:val="22"/>
          <w:szCs w:val="22"/>
        </w:rPr>
        <w:t xml:space="preserve"> – NO classes</w:t>
      </w:r>
    </w:p>
    <w:p w:rsidR="004A3680" w:rsidRPr="008D6791" w:rsidRDefault="00A2275D" w:rsidP="004A3680">
      <w:pPr>
        <w:spacing w:before="0" w:after="0" w:line="240" w:lineRule="auto"/>
        <w:rPr>
          <w:rFonts w:ascii="Cambria" w:hAnsi="Cambria"/>
          <w:sz w:val="22"/>
          <w:szCs w:val="22"/>
        </w:rPr>
      </w:pPr>
      <w:r>
        <w:rPr>
          <w:rFonts w:ascii="Cambria" w:hAnsi="Cambria"/>
          <w:sz w:val="22"/>
          <w:szCs w:val="22"/>
        </w:rPr>
        <w:t xml:space="preserve">May 2                    </w:t>
      </w:r>
      <w:r w:rsidR="004A3680" w:rsidRPr="008D6791">
        <w:rPr>
          <w:rFonts w:ascii="Cambria" w:hAnsi="Cambria"/>
          <w:sz w:val="22"/>
          <w:szCs w:val="22"/>
        </w:rPr>
        <w:tab/>
        <w:t>Study Day – NO classes</w:t>
      </w:r>
    </w:p>
    <w:p w:rsidR="004A3680" w:rsidRPr="008D6791" w:rsidRDefault="00A2275D" w:rsidP="004A3680">
      <w:pPr>
        <w:spacing w:before="0" w:after="0" w:line="240" w:lineRule="auto"/>
        <w:rPr>
          <w:rFonts w:ascii="Cambria" w:hAnsi="Cambria"/>
          <w:sz w:val="22"/>
          <w:szCs w:val="22"/>
        </w:rPr>
      </w:pPr>
      <w:r>
        <w:rPr>
          <w:rFonts w:ascii="Cambria" w:hAnsi="Cambria"/>
          <w:sz w:val="22"/>
          <w:szCs w:val="22"/>
        </w:rPr>
        <w:t>May</w:t>
      </w:r>
      <w:r w:rsidR="004A3680" w:rsidRPr="008D6791">
        <w:rPr>
          <w:rFonts w:ascii="Cambria" w:hAnsi="Cambria"/>
          <w:sz w:val="22"/>
          <w:szCs w:val="22"/>
        </w:rPr>
        <w:t xml:space="preserve"> </w:t>
      </w:r>
      <w:r>
        <w:rPr>
          <w:rFonts w:ascii="Cambria" w:hAnsi="Cambria"/>
          <w:sz w:val="22"/>
          <w:szCs w:val="22"/>
        </w:rPr>
        <w:t>3</w:t>
      </w:r>
      <w:r w:rsidR="004A3680" w:rsidRPr="008D6791">
        <w:rPr>
          <w:rFonts w:ascii="Cambria" w:hAnsi="Cambria"/>
          <w:sz w:val="22"/>
          <w:szCs w:val="22"/>
        </w:rPr>
        <w:t xml:space="preserve"> </w:t>
      </w:r>
      <w:r>
        <w:rPr>
          <w:rFonts w:ascii="Cambria" w:hAnsi="Cambria"/>
          <w:sz w:val="22"/>
          <w:szCs w:val="22"/>
        </w:rPr>
        <w:t>–</w:t>
      </w:r>
      <w:r w:rsidR="004A3680" w:rsidRPr="008D6791">
        <w:rPr>
          <w:rFonts w:ascii="Cambria" w:hAnsi="Cambria"/>
          <w:sz w:val="22"/>
          <w:szCs w:val="22"/>
        </w:rPr>
        <w:t xml:space="preserve"> </w:t>
      </w:r>
      <w:r>
        <w:rPr>
          <w:rFonts w:ascii="Cambria" w:hAnsi="Cambria"/>
          <w:sz w:val="22"/>
          <w:szCs w:val="22"/>
        </w:rPr>
        <w:t xml:space="preserve">9            </w:t>
      </w:r>
      <w:r w:rsidR="004A3680" w:rsidRPr="008D6791">
        <w:rPr>
          <w:rFonts w:ascii="Cambria" w:hAnsi="Cambria"/>
          <w:sz w:val="22"/>
          <w:szCs w:val="22"/>
        </w:rPr>
        <w:tab/>
        <w:t>Final Exams</w:t>
      </w:r>
      <w:r w:rsidR="00693502">
        <w:rPr>
          <w:rFonts w:ascii="Cambria" w:hAnsi="Cambria"/>
          <w:sz w:val="22"/>
          <w:szCs w:val="22"/>
        </w:rPr>
        <w:t xml:space="preserve"> (</w:t>
      </w:r>
      <w:r w:rsidR="00693502" w:rsidRPr="00693502">
        <w:rPr>
          <w:rFonts w:ascii="Cambria" w:hAnsi="Cambria"/>
          <w:i/>
          <w:sz w:val="22"/>
          <w:szCs w:val="22"/>
        </w:rPr>
        <w:t>for the lecture part of the course</w:t>
      </w:r>
      <w:r w:rsidR="00693502">
        <w:rPr>
          <w:rFonts w:ascii="Cambria" w:hAnsi="Cambria"/>
          <w:sz w:val="22"/>
          <w:szCs w:val="22"/>
        </w:rPr>
        <w:t>)</w:t>
      </w:r>
    </w:p>
    <w:p w:rsidR="004A3680" w:rsidRPr="00CA7539" w:rsidRDefault="00A2275D" w:rsidP="004A3680">
      <w:pPr>
        <w:spacing w:before="0" w:after="0" w:line="240" w:lineRule="auto"/>
        <w:rPr>
          <w:rFonts w:ascii="Times New Roman" w:hAnsi="Times New Roman" w:cs="Times New Roman"/>
          <w:sz w:val="24"/>
          <w:szCs w:val="24"/>
        </w:rPr>
      </w:pPr>
      <w:r>
        <w:rPr>
          <w:rFonts w:ascii="Times New Roman" w:hAnsi="Times New Roman" w:cs="Times New Roman"/>
          <w:sz w:val="24"/>
          <w:szCs w:val="24"/>
        </w:rPr>
        <w:t>May</w:t>
      </w:r>
      <w:r w:rsidR="004A3680" w:rsidRPr="00CA7539">
        <w:rPr>
          <w:rFonts w:ascii="Times New Roman" w:hAnsi="Times New Roman" w:cs="Times New Roman"/>
          <w:sz w:val="24"/>
          <w:szCs w:val="24"/>
        </w:rPr>
        <w:t xml:space="preserve"> 1</w:t>
      </w:r>
      <w:r>
        <w:rPr>
          <w:rFonts w:ascii="Times New Roman" w:hAnsi="Times New Roman" w:cs="Times New Roman"/>
          <w:sz w:val="24"/>
          <w:szCs w:val="24"/>
        </w:rPr>
        <w:t>0</w:t>
      </w:r>
      <w:r w:rsidR="004A3680" w:rsidRPr="00CA7539">
        <w:rPr>
          <w:rFonts w:ascii="Times New Roman" w:hAnsi="Times New Roman" w:cs="Times New Roman"/>
          <w:sz w:val="24"/>
          <w:szCs w:val="24"/>
        </w:rPr>
        <w:t xml:space="preserve"> – 1</w:t>
      </w:r>
      <w:r>
        <w:rPr>
          <w:rFonts w:ascii="Times New Roman" w:hAnsi="Times New Roman" w:cs="Times New Roman"/>
          <w:sz w:val="24"/>
          <w:szCs w:val="24"/>
        </w:rPr>
        <w:t>1</w:t>
      </w:r>
      <w:r w:rsidR="004A3680" w:rsidRPr="00CA7539">
        <w:rPr>
          <w:rFonts w:ascii="Times New Roman" w:hAnsi="Times New Roman" w:cs="Times New Roman"/>
          <w:sz w:val="24"/>
          <w:szCs w:val="24"/>
        </w:rPr>
        <w:tab/>
      </w:r>
      <w:r>
        <w:rPr>
          <w:rFonts w:ascii="Times New Roman" w:hAnsi="Times New Roman" w:cs="Times New Roman"/>
          <w:sz w:val="24"/>
          <w:szCs w:val="24"/>
        </w:rPr>
        <w:t xml:space="preserve">            </w:t>
      </w:r>
      <w:r w:rsidR="004A3680" w:rsidRPr="00CA7539">
        <w:rPr>
          <w:rFonts w:ascii="Times New Roman" w:hAnsi="Times New Roman" w:cs="Times New Roman"/>
          <w:sz w:val="24"/>
          <w:szCs w:val="24"/>
        </w:rPr>
        <w:t>Commencement Exercises</w:t>
      </w:r>
    </w:p>
    <w:p w:rsidR="004A3680" w:rsidRPr="00CA7539" w:rsidRDefault="004A3680" w:rsidP="004A3680">
      <w:pPr>
        <w:spacing w:before="0" w:after="0" w:line="240" w:lineRule="auto"/>
        <w:rPr>
          <w:rFonts w:ascii="Times New Roman" w:hAnsi="Times New Roman" w:cs="Times New Roman"/>
          <w:b/>
          <w:sz w:val="24"/>
          <w:szCs w:val="24"/>
        </w:rPr>
      </w:pPr>
    </w:p>
    <w:p w:rsidR="00693502" w:rsidRPr="00CA7539" w:rsidRDefault="004A3680" w:rsidP="00CA7539">
      <w:pPr>
        <w:spacing w:before="0" w:after="0" w:line="240" w:lineRule="auto"/>
        <w:rPr>
          <w:rFonts w:ascii="Times New Roman" w:hAnsi="Times New Roman" w:cs="Times New Roman"/>
          <w:sz w:val="24"/>
          <w:szCs w:val="24"/>
        </w:rPr>
      </w:pPr>
      <w:r w:rsidRPr="00CA7539">
        <w:rPr>
          <w:rFonts w:ascii="Times New Roman" w:hAnsi="Times New Roman" w:cs="Times New Roman"/>
          <w:b/>
          <w:sz w:val="24"/>
          <w:szCs w:val="24"/>
        </w:rPr>
        <w:t>Other Course Information</w:t>
      </w:r>
    </w:p>
    <w:p w:rsidR="00693502" w:rsidRPr="00CA7539" w:rsidRDefault="00693502" w:rsidP="00693502">
      <w:pPr>
        <w:pStyle w:val="Heading1"/>
        <w:spacing w:before="120" w:line="240" w:lineRule="auto"/>
        <w:rPr>
          <w:rFonts w:ascii="Times New Roman" w:hAnsi="Times New Roman" w:cs="Times New Roman"/>
          <w:color w:val="auto"/>
          <w:sz w:val="24"/>
          <w:szCs w:val="24"/>
        </w:rPr>
      </w:pPr>
      <w:r w:rsidRPr="00CA7539">
        <w:rPr>
          <w:rFonts w:ascii="Times New Roman" w:hAnsi="Times New Roman" w:cs="Times New Roman"/>
          <w:sz w:val="24"/>
          <w:szCs w:val="24"/>
        </w:rPr>
        <w:t>Student Questions/Concerns:</w:t>
      </w:r>
    </w:p>
    <w:p w:rsidR="00693502" w:rsidRPr="00CA7539" w:rsidRDefault="00693502" w:rsidP="00693502">
      <w:pPr>
        <w:spacing w:after="120"/>
        <w:jc w:val="both"/>
        <w:rPr>
          <w:rFonts w:ascii="Times New Roman" w:hAnsi="Times New Roman" w:cs="Times New Roman"/>
          <w:sz w:val="24"/>
          <w:szCs w:val="24"/>
        </w:rPr>
      </w:pPr>
      <w:r w:rsidRPr="00CA7539">
        <w:rPr>
          <w:rFonts w:ascii="Times New Roman" w:hAnsi="Times New Roman" w:cs="Times New Roman"/>
          <w:sz w:val="24"/>
          <w:szCs w:val="24"/>
        </w:rPr>
        <w:t>May be directed to the Laboratory Supervisor:</w:t>
      </w:r>
    </w:p>
    <w:p w:rsidR="00693502" w:rsidRPr="00CA7539" w:rsidRDefault="00693502" w:rsidP="00693502">
      <w:pPr>
        <w:spacing w:after="120"/>
        <w:jc w:val="both"/>
        <w:rPr>
          <w:rFonts w:ascii="Times New Roman" w:eastAsiaTheme="minorHAnsi" w:hAnsi="Times New Roman" w:cs="Times New Roman"/>
          <w:bCs/>
          <w:sz w:val="24"/>
          <w:szCs w:val="24"/>
        </w:rPr>
      </w:pPr>
      <w:r w:rsidRPr="00CA7539">
        <w:rPr>
          <w:rFonts w:ascii="Times New Roman" w:eastAsiaTheme="minorHAnsi" w:hAnsi="Times New Roman" w:cs="Times New Roman"/>
          <w:b/>
          <w:bCs/>
          <w:sz w:val="24"/>
          <w:szCs w:val="24"/>
        </w:rPr>
        <w:t>Brownsville:</w:t>
      </w:r>
      <w:r w:rsidRPr="00CA7539">
        <w:rPr>
          <w:rFonts w:ascii="Times New Roman" w:eastAsiaTheme="minorHAnsi" w:hAnsi="Times New Roman" w:cs="Times New Roman"/>
          <w:bCs/>
          <w:sz w:val="24"/>
          <w:szCs w:val="24"/>
        </w:rPr>
        <w:t xml:space="preserve"> Ivan Davila  Email address: </w:t>
      </w:r>
      <w:r w:rsidRPr="00CA7539">
        <w:rPr>
          <w:rFonts w:ascii="Times New Roman" w:hAnsi="Times New Roman" w:cs="Times New Roman"/>
          <w:sz w:val="24"/>
          <w:szCs w:val="24"/>
        </w:rPr>
        <w:t xml:space="preserve"> </w:t>
      </w:r>
      <w:r w:rsidRPr="00CA7539">
        <w:rPr>
          <w:rFonts w:ascii="Times New Roman" w:eastAsiaTheme="minorHAnsi" w:hAnsi="Times New Roman" w:cs="Times New Roman"/>
          <w:bCs/>
          <w:sz w:val="24"/>
          <w:szCs w:val="24"/>
        </w:rPr>
        <w:t xml:space="preserve">ivan.davila01@utrgv.edu  </w:t>
      </w:r>
    </w:p>
    <w:p w:rsidR="00693502" w:rsidRPr="00CA7539" w:rsidRDefault="00693502" w:rsidP="00693502">
      <w:pPr>
        <w:spacing w:after="120"/>
        <w:jc w:val="both"/>
        <w:rPr>
          <w:rFonts w:ascii="Times New Roman" w:eastAsiaTheme="minorHAnsi" w:hAnsi="Times New Roman" w:cs="Times New Roman"/>
          <w:bCs/>
          <w:sz w:val="24"/>
          <w:szCs w:val="24"/>
        </w:rPr>
      </w:pPr>
      <w:r w:rsidRPr="00CA7539">
        <w:rPr>
          <w:rFonts w:ascii="Times New Roman" w:eastAsiaTheme="minorHAnsi" w:hAnsi="Times New Roman" w:cs="Times New Roman"/>
          <w:b/>
          <w:bCs/>
          <w:sz w:val="24"/>
          <w:szCs w:val="24"/>
        </w:rPr>
        <w:t>Edinburg:</w:t>
      </w:r>
      <w:r w:rsidRPr="00CA7539">
        <w:rPr>
          <w:rFonts w:ascii="Times New Roman" w:eastAsiaTheme="minorHAnsi" w:hAnsi="Times New Roman" w:cs="Times New Roman"/>
          <w:bCs/>
          <w:sz w:val="24"/>
          <w:szCs w:val="24"/>
        </w:rPr>
        <w:t xml:space="preserve"> Bryan Hoke Email address: bryan.hoke@utrgv.edu</w:t>
      </w:r>
    </w:p>
    <w:p w:rsidR="004A3680" w:rsidRPr="00CA7539" w:rsidRDefault="004A3680" w:rsidP="004A3680">
      <w:pPr>
        <w:pBdr>
          <w:bottom w:val="single" w:sz="12" w:space="0" w:color="auto"/>
        </w:pBdr>
        <w:ind w:left="-5" w:right="48"/>
        <w:rPr>
          <w:rFonts w:ascii="Times New Roman" w:hAnsi="Times New Roman" w:cs="Times New Roman"/>
          <w:b/>
          <w:sz w:val="24"/>
          <w:szCs w:val="24"/>
        </w:rPr>
      </w:pPr>
      <w:r w:rsidRPr="00CA7539">
        <w:rPr>
          <w:rFonts w:ascii="Times New Roman" w:hAnsi="Times New Roman" w:cs="Times New Roman"/>
          <w:b/>
          <w:sz w:val="24"/>
          <w:szCs w:val="24"/>
        </w:rPr>
        <w:t>UTRGV Policy Statements</w:t>
      </w:r>
    </w:p>
    <w:p w:rsidR="004A3680" w:rsidRPr="00CA7539" w:rsidRDefault="004A3680" w:rsidP="004A3680">
      <w:pPr>
        <w:spacing w:before="0" w:after="0" w:line="240" w:lineRule="auto"/>
        <w:rPr>
          <w:rFonts w:ascii="Times New Roman" w:eastAsia="Calibri" w:hAnsi="Times New Roman" w:cs="Times New Roman"/>
          <w:sz w:val="24"/>
          <w:szCs w:val="24"/>
        </w:rPr>
      </w:pPr>
      <w:r w:rsidRPr="00CA7539">
        <w:rPr>
          <w:rFonts w:ascii="Times New Roman" w:eastAsia="Calibri" w:hAnsi="Times New Roman" w:cs="Times New Roman"/>
          <w:b/>
          <w:bCs/>
          <w:sz w:val="24"/>
          <w:szCs w:val="24"/>
          <w:u w:val="single"/>
        </w:rPr>
        <w:t>STUDENTS WITH DISABILITIES</w:t>
      </w:r>
      <w:r w:rsidRPr="00CA7539">
        <w:rPr>
          <w:rFonts w:ascii="Times New Roman" w:eastAsia="Calibri" w:hAnsi="Times New Roman" w:cs="Times New Roman"/>
          <w:b/>
          <w:bCs/>
          <w:sz w:val="24"/>
          <w:szCs w:val="24"/>
        </w:rPr>
        <w:t>:</w:t>
      </w:r>
      <w:r w:rsidRPr="00CA7539">
        <w:rPr>
          <w:rFonts w:ascii="Times New Roman" w:eastAsia="Calibri" w:hAnsi="Times New Roman" w:cs="Times New Roman"/>
          <w:sz w:val="24"/>
          <w:szCs w:val="24"/>
        </w:rPr>
        <w:t xml:space="preserve"> </w:t>
      </w:r>
    </w:p>
    <w:p w:rsidR="004A3680" w:rsidRPr="00BC0F5A" w:rsidRDefault="004A3680" w:rsidP="004A3680">
      <w:pPr>
        <w:spacing w:before="0" w:after="0" w:line="240" w:lineRule="auto"/>
        <w:rPr>
          <w:rFonts w:ascii="Cambria" w:eastAsia="Calibri" w:hAnsi="Cambria" w:cs="Calibri"/>
          <w:sz w:val="22"/>
          <w:szCs w:val="22"/>
        </w:rPr>
      </w:pPr>
      <w:r w:rsidRPr="00CA7539">
        <w:rPr>
          <w:rFonts w:ascii="Times New Roman" w:eastAsia="Calibri" w:hAnsi="Times New Roman" w:cs="Times New Roman"/>
          <w:sz w:val="24"/>
          <w:szCs w:val="24"/>
        </w:rPr>
        <w:t xml:space="preserve">Students with a documented disability (physical, psychological, learning, or other disability which affects academic performance) who would like to receive academic accommodations should contact </w:t>
      </w:r>
      <w:r w:rsidRPr="00CA7539">
        <w:rPr>
          <w:rFonts w:ascii="Times New Roman" w:eastAsia="Calibri" w:hAnsi="Times New Roman" w:cs="Times New Roman"/>
          <w:b/>
          <w:sz w:val="24"/>
          <w:szCs w:val="24"/>
        </w:rPr>
        <w:t>Student Accessibility Services (SAS)</w:t>
      </w:r>
      <w:r w:rsidRPr="00CA7539">
        <w:rPr>
          <w:rFonts w:ascii="Times New Roman" w:eastAsia="Calibri" w:hAnsi="Times New Roman" w:cs="Times New Roman"/>
          <w:sz w:val="24"/>
          <w:szCs w:val="24"/>
        </w:rPr>
        <w:t xml:space="preserve"> as soon</w:t>
      </w:r>
      <w:r w:rsidRPr="00BC0F5A">
        <w:rPr>
          <w:rFonts w:ascii="Cambria" w:eastAsia="Calibri" w:hAnsi="Cambria" w:cs="Calibri"/>
          <w:sz w:val="22"/>
          <w:szCs w:val="22"/>
        </w:rPr>
        <w:t xml:space="preserve"> as possible to schedule an appointment to initiate services.  Accommodations can be arranged through SAS at any time</w:t>
      </w:r>
      <w:r w:rsidRPr="00BC0F5A">
        <w:rPr>
          <w:rFonts w:ascii="Cambria" w:eastAsia="Calibri" w:hAnsi="Cambria" w:cs="Calibri"/>
          <w:color w:val="000000"/>
          <w:sz w:val="22"/>
          <w:szCs w:val="22"/>
        </w:rPr>
        <w:t>,</w:t>
      </w:r>
      <w:r w:rsidRPr="00BC0F5A">
        <w:rPr>
          <w:rFonts w:ascii="Cambria" w:eastAsia="Calibri" w:hAnsi="Cambria" w:cs="Calibri"/>
          <w:sz w:val="22"/>
          <w:szCs w:val="22"/>
        </w:rPr>
        <w:t xml:space="preserve"> but are not retroactive.  </w:t>
      </w:r>
      <w:r w:rsidRPr="00BC0F5A">
        <w:rPr>
          <w:rFonts w:ascii="Times New Roman" w:eastAsia="Calibri" w:hAnsi="Times New Roman" w:cs="Times New Roman"/>
          <w:sz w:val="24"/>
          <w:szCs w:val="24"/>
        </w:rPr>
        <w:t>Students who suffer a broken bone, severe injury or undergo surgery during the semester are eligible for temporary services.</w:t>
      </w:r>
      <w:r w:rsidRPr="00BC0F5A">
        <w:rPr>
          <w:rFonts w:ascii="Calibri" w:eastAsia="Calibri" w:hAnsi="Calibri" w:cs="Calibri"/>
          <w:sz w:val="23"/>
          <w:szCs w:val="23"/>
        </w:rPr>
        <w:t xml:space="preserve"> </w:t>
      </w:r>
      <w:r w:rsidRPr="00BC0F5A">
        <w:rPr>
          <w:rFonts w:ascii="Cambria" w:eastAsia="Calibri" w:hAnsi="Cambria" w:cs="Calibri"/>
          <w:sz w:val="22"/>
          <w:szCs w:val="22"/>
        </w:rPr>
        <w:t> </w:t>
      </w:r>
    </w:p>
    <w:p w:rsidR="004A3680" w:rsidRPr="00BC0F5A" w:rsidRDefault="004A3680" w:rsidP="004A3680">
      <w:pPr>
        <w:spacing w:before="0" w:after="0" w:line="240" w:lineRule="auto"/>
        <w:rPr>
          <w:rFonts w:ascii="Cambria" w:eastAsia="Calibri" w:hAnsi="Cambria" w:cs="Calibri"/>
          <w:sz w:val="22"/>
          <w:szCs w:val="22"/>
        </w:rPr>
      </w:pPr>
    </w:p>
    <w:p w:rsidR="004A3680" w:rsidRDefault="004A3680" w:rsidP="004A3680">
      <w:pPr>
        <w:spacing w:before="0" w:after="0" w:line="240" w:lineRule="auto"/>
        <w:rPr>
          <w:rFonts w:ascii="Cambria" w:eastAsia="Calibri" w:hAnsi="Cambria" w:cs="Calibri"/>
          <w:b/>
          <w:sz w:val="22"/>
          <w:szCs w:val="22"/>
        </w:rPr>
      </w:pPr>
      <w:r w:rsidRPr="00BC0F5A">
        <w:rPr>
          <w:rFonts w:ascii="Cambria" w:eastAsia="Calibri" w:hAnsi="Cambria" w:cs="Calibri"/>
          <w:b/>
          <w:sz w:val="22"/>
          <w:szCs w:val="22"/>
        </w:rPr>
        <w:t>Pregnancy, Pregnancy-related, and Parenting Accommodations</w:t>
      </w:r>
    </w:p>
    <w:p w:rsidR="004A3680" w:rsidRPr="00BC0F5A" w:rsidRDefault="004A3680" w:rsidP="004A3680">
      <w:pPr>
        <w:spacing w:before="0" w:after="0" w:line="240" w:lineRule="auto"/>
        <w:rPr>
          <w:rFonts w:ascii="Cambria" w:eastAsia="Calibri" w:hAnsi="Cambria" w:cs="Calibri"/>
          <w:b/>
          <w:sz w:val="22"/>
          <w:szCs w:val="22"/>
        </w:rPr>
      </w:pPr>
      <w:r w:rsidRPr="00BC0F5A">
        <w:rPr>
          <w:rFonts w:ascii="Cambria" w:hAnsi="Cambria"/>
          <w:color w:val="000000"/>
          <w:sz w:val="22"/>
          <w:szCs w:val="22"/>
        </w:rPr>
        <w:t xml:space="preserve">Title IX of the Education Amendments of 1972 prohibits sex discrimination, which includes discrimination based on pregnancy, marital status, or parental status. Students </w:t>
      </w:r>
      <w:r w:rsidRPr="00BC0F5A">
        <w:rPr>
          <w:rFonts w:ascii="Cambria" w:hAnsi="Cambria"/>
          <w:sz w:val="22"/>
          <w:szCs w:val="22"/>
        </w:rPr>
        <w:t xml:space="preserve">seeking accommodations related to pregnancy, pregnancy-related condition, or parenting (reasonably immediate postpartum period) are encouraged to contact Student Accessibility Services for additional information and to request accommodations. </w:t>
      </w:r>
    </w:p>
    <w:p w:rsidR="004A3680" w:rsidRDefault="004A3680" w:rsidP="004A3680">
      <w:pPr>
        <w:spacing w:before="0" w:after="0" w:line="240" w:lineRule="auto"/>
        <w:rPr>
          <w:rFonts w:ascii="Cambria" w:eastAsia="Calibri" w:hAnsi="Cambria" w:cs="Calibri"/>
          <w:b/>
          <w:sz w:val="22"/>
          <w:szCs w:val="22"/>
        </w:rPr>
      </w:pPr>
    </w:p>
    <w:p w:rsidR="004A3680" w:rsidRPr="00BC0F5A" w:rsidRDefault="004A3680" w:rsidP="004A3680">
      <w:pPr>
        <w:spacing w:before="0" w:after="0" w:line="240" w:lineRule="auto"/>
        <w:rPr>
          <w:rFonts w:ascii="Cambria" w:eastAsia="Calibri" w:hAnsi="Cambria" w:cs="Calibri"/>
          <w:b/>
          <w:sz w:val="22"/>
          <w:szCs w:val="22"/>
        </w:rPr>
      </w:pPr>
      <w:r w:rsidRPr="00BC0F5A">
        <w:rPr>
          <w:rFonts w:ascii="Cambria" w:eastAsia="Calibri" w:hAnsi="Cambria" w:cs="Calibri"/>
          <w:b/>
          <w:sz w:val="22"/>
          <w:szCs w:val="22"/>
        </w:rPr>
        <w:t>Student Accessibility Services:</w:t>
      </w:r>
    </w:p>
    <w:p w:rsidR="004A3680" w:rsidRPr="00BC0F5A" w:rsidRDefault="004A3680" w:rsidP="004A3680">
      <w:pPr>
        <w:spacing w:before="0" w:after="0" w:line="240" w:lineRule="auto"/>
        <w:rPr>
          <w:rFonts w:ascii="Calibri" w:eastAsia="Calibri" w:hAnsi="Calibri" w:cs="Calibri"/>
          <w:sz w:val="22"/>
          <w:szCs w:val="22"/>
        </w:rPr>
      </w:pPr>
      <w:r w:rsidRPr="00BC0F5A">
        <w:rPr>
          <w:rFonts w:ascii="Cambria" w:eastAsia="Calibri" w:hAnsi="Cambria" w:cs="Calibri"/>
          <w:b/>
          <w:bCs/>
          <w:sz w:val="22"/>
          <w:szCs w:val="22"/>
        </w:rPr>
        <w:t>Brownsville Campus</w:t>
      </w:r>
      <w:r w:rsidRPr="00BC0F5A">
        <w:rPr>
          <w:rFonts w:ascii="Cambria" w:eastAsia="Calibri" w:hAnsi="Cambria" w:cs="Calibri"/>
          <w:sz w:val="22"/>
          <w:szCs w:val="22"/>
        </w:rPr>
        <w:t xml:space="preserve">: Student Accessibility Services is located in Cortez Hall Room 129 and can be contacted by phone at (956) 882-7374 (Voice) or via email at </w:t>
      </w:r>
      <w:hyperlink r:id="rId11" w:history="1">
        <w:r w:rsidRPr="00BC0F5A">
          <w:rPr>
            <w:rFonts w:ascii="Cambria" w:eastAsia="Calibri" w:hAnsi="Cambria" w:cs="Calibri"/>
            <w:color w:val="0563C1"/>
            <w:sz w:val="22"/>
            <w:szCs w:val="22"/>
            <w:u w:val="single"/>
          </w:rPr>
          <w:t>ability@utrgv.edu</w:t>
        </w:r>
      </w:hyperlink>
      <w:r w:rsidRPr="00BC0F5A">
        <w:rPr>
          <w:rFonts w:ascii="Cambria" w:eastAsia="Calibri" w:hAnsi="Cambria" w:cs="Calibri"/>
          <w:sz w:val="22"/>
          <w:szCs w:val="22"/>
        </w:rPr>
        <w:t xml:space="preserve">. </w:t>
      </w:r>
      <w:r w:rsidRPr="00BC0F5A">
        <w:rPr>
          <w:rFonts w:ascii="Cambria" w:eastAsia="Calibri" w:hAnsi="Cambria" w:cs="Calibri"/>
          <w:b/>
          <w:bCs/>
          <w:sz w:val="22"/>
          <w:szCs w:val="22"/>
        </w:rPr>
        <w:t>Edinburg Campus:</w:t>
      </w:r>
      <w:r w:rsidRPr="00BC0F5A">
        <w:rPr>
          <w:rFonts w:ascii="Cambria" w:eastAsia="Calibri" w:hAnsi="Cambria" w:cs="Calibri"/>
          <w:sz w:val="22"/>
          <w:szCs w:val="22"/>
        </w:rPr>
        <w:t xml:space="preserve"> Student Accessibility Services is located in 108 University Center and can be contacted by phone at (956) 665-7005 (Voice), (956) 665-3840 (Fax), or via email at </w:t>
      </w:r>
      <w:hyperlink r:id="rId12" w:history="1">
        <w:r w:rsidRPr="00BC0F5A">
          <w:rPr>
            <w:rFonts w:ascii="Cambria" w:eastAsia="Calibri" w:hAnsi="Cambria" w:cs="Calibri"/>
            <w:color w:val="0563C1"/>
            <w:sz w:val="22"/>
            <w:szCs w:val="22"/>
            <w:u w:val="single"/>
          </w:rPr>
          <w:t>ability@utrgv.edu</w:t>
        </w:r>
      </w:hyperlink>
      <w:r w:rsidRPr="00BC0F5A">
        <w:rPr>
          <w:rFonts w:ascii="Cambria" w:eastAsia="Calibri" w:hAnsi="Cambria" w:cs="Calibri"/>
          <w:sz w:val="22"/>
          <w:szCs w:val="22"/>
        </w:rPr>
        <w:t>.</w:t>
      </w:r>
    </w:p>
    <w:p w:rsidR="004A3680" w:rsidRDefault="004A3680" w:rsidP="004A3680">
      <w:pPr>
        <w:spacing w:before="0" w:after="0" w:line="240" w:lineRule="auto"/>
        <w:rPr>
          <w:rFonts w:ascii="Cambria" w:hAnsi="Cambria"/>
          <w:sz w:val="22"/>
          <w:szCs w:val="22"/>
        </w:rPr>
      </w:pPr>
    </w:p>
    <w:p w:rsidR="004A3680" w:rsidRDefault="004A3680" w:rsidP="004A3680">
      <w:pPr>
        <w:spacing w:before="0" w:after="0" w:line="240" w:lineRule="auto"/>
        <w:rPr>
          <w:rFonts w:ascii="Cambria" w:hAnsi="Cambria"/>
          <w:sz w:val="22"/>
          <w:szCs w:val="22"/>
        </w:rPr>
      </w:pPr>
      <w:r w:rsidRPr="008A1584">
        <w:rPr>
          <w:rFonts w:ascii="Cambria" w:hAnsi="Cambria"/>
          <w:b/>
          <w:sz w:val="22"/>
          <w:szCs w:val="22"/>
          <w:u w:val="single"/>
        </w:rPr>
        <w:t>MANDATORY COURSE EVALUATION PERIOD</w:t>
      </w:r>
      <w:r w:rsidRPr="008A1584">
        <w:rPr>
          <w:rFonts w:ascii="Cambria" w:hAnsi="Cambria"/>
          <w:b/>
          <w:sz w:val="22"/>
          <w:szCs w:val="22"/>
        </w:rPr>
        <w:t>:</w:t>
      </w:r>
      <w:r>
        <w:rPr>
          <w:rFonts w:ascii="Cambria" w:hAnsi="Cambria"/>
          <w:sz w:val="22"/>
          <w:szCs w:val="22"/>
        </w:rPr>
        <w:t xml:space="preserve">  </w:t>
      </w:r>
    </w:p>
    <w:p w:rsidR="004A3680" w:rsidRDefault="004A3680" w:rsidP="00F650D7">
      <w:pPr>
        <w:spacing w:before="0" w:after="0" w:line="240" w:lineRule="auto"/>
        <w:rPr>
          <w:rFonts w:ascii="Cambria" w:hAnsi="Cambria"/>
          <w:sz w:val="22"/>
          <w:szCs w:val="22"/>
        </w:rPr>
      </w:pPr>
      <w:r>
        <w:rPr>
          <w:rFonts w:ascii="Cambria" w:hAnsi="Cambria"/>
          <w:sz w:val="22"/>
          <w:szCs w:val="22"/>
        </w:rPr>
        <w:lastRenderedPageBreak/>
        <w:t>Students are required to complete an ONLINE evaluation of this course, accessed through your UTRGV account (</w:t>
      </w:r>
      <w:hyperlink r:id="rId13" w:history="1">
        <w:r w:rsidRPr="00B96A60">
          <w:rPr>
            <w:rStyle w:val="Hyperlink"/>
            <w:rFonts w:ascii="Cambria" w:hAnsi="Cambria"/>
            <w:sz w:val="22"/>
            <w:szCs w:val="22"/>
          </w:rPr>
          <w:t>http://my.utrgv.edu</w:t>
        </w:r>
      </w:hyperlink>
      <w:r>
        <w:rPr>
          <w:rFonts w:ascii="Cambria" w:hAnsi="Cambria"/>
          <w:sz w:val="22"/>
          <w:szCs w:val="22"/>
        </w:rPr>
        <w:t xml:space="preserve">); you will be contacted through email with further instructions.  Students who complete their evaluations will have priority access to their grades.  </w:t>
      </w:r>
    </w:p>
    <w:p w:rsidR="004A3680" w:rsidRDefault="004A3680" w:rsidP="004A3680">
      <w:pPr>
        <w:spacing w:before="0" w:after="0" w:line="240" w:lineRule="auto"/>
        <w:rPr>
          <w:rFonts w:ascii="Cambria" w:hAnsi="Cambria"/>
          <w:sz w:val="22"/>
          <w:szCs w:val="22"/>
        </w:rPr>
      </w:pPr>
    </w:p>
    <w:p w:rsidR="00693502" w:rsidRPr="00CA7539" w:rsidRDefault="004A3680" w:rsidP="00CA7539">
      <w:pPr>
        <w:spacing w:after="60"/>
        <w:jc w:val="both"/>
        <w:rPr>
          <w:rFonts w:ascii="Times New Roman" w:eastAsia="Times New Roman" w:hAnsi="Times New Roman" w:cs="Times New Roman"/>
          <w:sz w:val="24"/>
          <w:szCs w:val="24"/>
        </w:rPr>
      </w:pPr>
      <w:r w:rsidRPr="00CA7539">
        <w:rPr>
          <w:rFonts w:ascii="Times New Roman" w:hAnsi="Times New Roman" w:cs="Times New Roman"/>
          <w:b/>
          <w:sz w:val="24"/>
          <w:szCs w:val="24"/>
          <w:u w:val="single"/>
        </w:rPr>
        <w:t>ATTENDANCE</w:t>
      </w:r>
      <w:r w:rsidRPr="00CA7539">
        <w:rPr>
          <w:rFonts w:ascii="Times New Roman" w:hAnsi="Times New Roman" w:cs="Times New Roman"/>
          <w:b/>
          <w:sz w:val="24"/>
          <w:szCs w:val="24"/>
        </w:rPr>
        <w:t>:</w:t>
      </w:r>
      <w:r w:rsidRPr="00CA7539">
        <w:rPr>
          <w:rFonts w:ascii="Times New Roman" w:hAnsi="Times New Roman" w:cs="Times New Roman"/>
          <w:sz w:val="24"/>
          <w:szCs w:val="24"/>
        </w:rPr>
        <w:t xml:space="preserve">  </w:t>
      </w:r>
      <w:r w:rsidR="00693502" w:rsidRPr="00CA7539">
        <w:rPr>
          <w:rFonts w:ascii="Times New Roman" w:eastAsia="Times New Roman" w:hAnsi="Times New Roman" w:cs="Times New Roman"/>
          <w:b/>
          <w:bCs/>
          <w:sz w:val="24"/>
          <w:szCs w:val="24"/>
        </w:rPr>
        <w:t>Attendance is mandatory.</w:t>
      </w:r>
      <w:r w:rsidR="00693502" w:rsidRPr="00CA7539">
        <w:rPr>
          <w:rFonts w:ascii="Times New Roman" w:eastAsia="Times New Roman" w:hAnsi="Times New Roman" w:cs="Times New Roman"/>
          <w:b/>
          <w:sz w:val="24"/>
          <w:szCs w:val="24"/>
        </w:rPr>
        <w:t xml:space="preserve"> Arriving 15 min after the start of lab will be counted as an absence. </w:t>
      </w:r>
      <w:r w:rsidR="00693502" w:rsidRPr="00CA7539">
        <w:rPr>
          <w:rFonts w:ascii="Times New Roman" w:eastAsia="Arial Unicode MS" w:hAnsi="Times New Roman" w:cs="Times New Roman"/>
          <w:sz w:val="24"/>
          <w:szCs w:val="24"/>
        </w:rPr>
        <w:t xml:space="preserve">Unless otherwise approved by the laboratory instructor and Laboratory Supervisor, </w:t>
      </w:r>
      <w:r w:rsidR="00693502" w:rsidRPr="00CA7539">
        <w:rPr>
          <w:rFonts w:ascii="Times New Roman" w:eastAsia="Arial Unicode MS" w:hAnsi="Times New Roman" w:cs="Times New Roman"/>
          <w:b/>
          <w:bCs/>
          <w:sz w:val="24"/>
          <w:szCs w:val="24"/>
          <w:u w:val="single"/>
        </w:rPr>
        <w:t>upon a 3rd absence (whether excused or unexcused), the student will receive an “F” for the entire course not just the laboratory portion.</w:t>
      </w:r>
      <w:r w:rsidR="00693502" w:rsidRPr="00CA7539">
        <w:rPr>
          <w:rFonts w:ascii="Times New Roman" w:eastAsia="Arial Unicode MS" w:hAnsi="Times New Roman" w:cs="Times New Roman"/>
          <w:sz w:val="24"/>
          <w:szCs w:val="24"/>
          <w:u w:val="single"/>
        </w:rPr>
        <w:t xml:space="preserve"> </w:t>
      </w:r>
      <w:r w:rsidR="00693502" w:rsidRPr="00CA7539">
        <w:rPr>
          <w:rFonts w:ascii="Times New Roman" w:eastAsia="Times New Roman" w:hAnsi="Times New Roman" w:cs="Times New Roman"/>
          <w:sz w:val="24"/>
          <w:szCs w:val="24"/>
        </w:rPr>
        <w:t xml:space="preserve">You may not receive laboratory credit by attending or transferring to another laboratory section without the approval of both the laboratory instructor and the Laboratory Supervisor which are handled only on a case by case basis. A student who knows that they will miss a laboratory should make arrangements with the laboratory instructor prior to missing the laboratory; otherwise, a student who has missed a laboratory should contact their laboratory instructor immediately. </w:t>
      </w:r>
      <w:r w:rsidR="00693502" w:rsidRPr="00CA7539">
        <w:rPr>
          <w:rFonts w:ascii="Times New Roman" w:eastAsia="Times New Roman" w:hAnsi="Times New Roman" w:cs="Times New Roman"/>
          <w:b/>
          <w:bCs/>
          <w:sz w:val="24"/>
          <w:szCs w:val="24"/>
          <w:u w:val="single"/>
        </w:rPr>
        <w:t>There are no make-up quizzes.</w:t>
      </w:r>
      <w:r w:rsidR="00693502" w:rsidRPr="00CA7539">
        <w:rPr>
          <w:rFonts w:ascii="Times New Roman" w:eastAsia="Times New Roman" w:hAnsi="Times New Roman" w:cs="Times New Roman"/>
          <w:sz w:val="24"/>
          <w:szCs w:val="24"/>
        </w:rPr>
        <w:t xml:space="preserve"> A student, by making appropriate arrangement through the laboratory instructor and Laboratory Supervisor, may make-up a laboratory but only by attending one of the other lab sections during the same week in which the laboratory was missed. </w:t>
      </w:r>
    </w:p>
    <w:p w:rsidR="004A3680" w:rsidRPr="00CA7539" w:rsidRDefault="004A3680" w:rsidP="00CA7539">
      <w:pPr>
        <w:spacing w:before="0" w:after="0" w:line="240" w:lineRule="auto"/>
        <w:rPr>
          <w:rFonts w:ascii="Times New Roman" w:eastAsia="Calibri" w:hAnsi="Times New Roman" w:cs="Times New Roman"/>
          <w:sz w:val="24"/>
          <w:szCs w:val="24"/>
        </w:rPr>
      </w:pPr>
      <w:r w:rsidRPr="00CA7539">
        <w:rPr>
          <w:rFonts w:ascii="Times New Roman" w:eastAsia="Calibri" w:hAnsi="Times New Roman" w:cs="Times New Roman"/>
          <w:b/>
          <w:bCs/>
          <w:sz w:val="24"/>
          <w:szCs w:val="24"/>
          <w:u w:val="single"/>
        </w:rPr>
        <w:t>SCHOLASTIC INTEGRITY</w:t>
      </w:r>
      <w:r w:rsidRPr="00CA7539">
        <w:rPr>
          <w:rFonts w:ascii="Times New Roman" w:eastAsia="Calibri" w:hAnsi="Times New Roman" w:cs="Times New Roman"/>
          <w:b/>
          <w:bCs/>
          <w:sz w:val="24"/>
          <w:szCs w:val="24"/>
        </w:rPr>
        <w:t>:</w:t>
      </w:r>
      <w:r w:rsidRPr="00CA7539">
        <w:rPr>
          <w:rFonts w:ascii="Times New Roman" w:eastAsia="Calibri" w:hAnsi="Times New Roman" w:cs="Times New Roman"/>
          <w:sz w:val="24"/>
          <w:szCs w:val="24"/>
        </w:rPr>
        <w:t xml:space="preserve"> </w:t>
      </w:r>
    </w:p>
    <w:p w:rsidR="004A3680" w:rsidRPr="00220CC0" w:rsidRDefault="004A3680" w:rsidP="00CA7539">
      <w:pPr>
        <w:spacing w:before="0" w:after="0" w:line="240" w:lineRule="auto"/>
        <w:rPr>
          <w:rFonts w:ascii="Cambria" w:eastAsia="Calibri" w:hAnsi="Cambria" w:cs="Calibri"/>
          <w:sz w:val="22"/>
          <w:szCs w:val="22"/>
        </w:rPr>
      </w:pPr>
      <w:r w:rsidRPr="00CA7539">
        <w:rPr>
          <w:rFonts w:ascii="Times New Roman" w:eastAsia="Calibri" w:hAnsi="Times New Roman" w:cs="Times New Roman"/>
          <w:sz w:val="24"/>
          <w:szCs w:val="24"/>
        </w:rPr>
        <w:t>As members</w:t>
      </w:r>
      <w:r w:rsidRPr="00CA7539">
        <w:rPr>
          <w:rFonts w:ascii="Times New Roman" w:eastAsia="Calibri" w:hAnsi="Times New Roman" w:cs="Times New Roman"/>
          <w:sz w:val="22"/>
          <w:szCs w:val="22"/>
        </w:rPr>
        <w:t xml:space="preserve">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CA7539">
        <w:rPr>
          <w:rFonts w:ascii="Times New Roman" w:eastAsia="Calibri" w:hAnsi="Times New Roman" w:cs="Times New Roman"/>
          <w:color w:val="1F497D"/>
          <w:sz w:val="22"/>
          <w:szCs w:val="22"/>
        </w:rPr>
        <w:t xml:space="preserve"> </w:t>
      </w:r>
      <w:r w:rsidRPr="00CA7539">
        <w:rPr>
          <w:rFonts w:ascii="Times New Roman" w:eastAsia="Calibri" w:hAnsi="Times New Roman" w:cs="Times New Roman"/>
          <w:sz w:val="22"/>
          <w:szCs w:val="22"/>
        </w:rPr>
        <w:t>(including</w:t>
      </w:r>
      <w:r w:rsidRPr="00C770DD">
        <w:rPr>
          <w:rFonts w:ascii="Cambria" w:eastAsia="Calibri" w:hAnsi="Cambria" w:cs="Calibri"/>
          <w:sz w:val="22"/>
          <w:szCs w:val="22"/>
        </w:rPr>
        <w:t xml:space="preserve">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rsidR="004A3680" w:rsidRDefault="004A3680" w:rsidP="004A3680">
      <w:pPr>
        <w:spacing w:before="0" w:after="0" w:line="240" w:lineRule="auto"/>
        <w:rPr>
          <w:rFonts w:ascii="Cambria" w:hAnsi="Cambria"/>
          <w:sz w:val="22"/>
          <w:szCs w:val="22"/>
        </w:rPr>
      </w:pPr>
    </w:p>
    <w:p w:rsidR="004A3680" w:rsidRPr="00D67627" w:rsidRDefault="004A3680" w:rsidP="004A3680">
      <w:pPr>
        <w:spacing w:before="0" w:after="0" w:line="240" w:lineRule="auto"/>
        <w:rPr>
          <w:rFonts w:ascii="Cambria" w:eastAsia="Calibri" w:hAnsi="Cambria" w:cs="Calibri"/>
          <w:sz w:val="22"/>
          <w:szCs w:val="22"/>
          <w:u w:val="single"/>
        </w:rPr>
      </w:pPr>
      <w:r w:rsidRPr="00D67627">
        <w:rPr>
          <w:rFonts w:ascii="Cambria" w:eastAsia="Calibri" w:hAnsi="Cambria" w:cs="Calibri"/>
          <w:b/>
          <w:bCs/>
          <w:sz w:val="22"/>
          <w:szCs w:val="22"/>
          <w:u w:val="single"/>
        </w:rPr>
        <w:t>SEXUAL HARASSMENT, DISCRIMINATION, and VIOLENCE:</w:t>
      </w:r>
      <w:r w:rsidRPr="00D67627">
        <w:rPr>
          <w:rFonts w:ascii="Cambria" w:eastAsia="Calibri" w:hAnsi="Cambria" w:cs="Calibri"/>
          <w:sz w:val="22"/>
          <w:szCs w:val="22"/>
        </w:rPr>
        <w:t xml:space="preserve">  </w:t>
      </w:r>
    </w:p>
    <w:p w:rsidR="004A3680" w:rsidRPr="00590845" w:rsidRDefault="004A3680" w:rsidP="004A3680">
      <w:pPr>
        <w:spacing w:before="0" w:after="0" w:line="240" w:lineRule="auto"/>
        <w:rPr>
          <w:rFonts w:ascii="Cambria" w:eastAsia="Calibri" w:hAnsi="Cambria" w:cs="Calibri"/>
          <w:sz w:val="22"/>
          <w:szCs w:val="22"/>
        </w:rPr>
      </w:pPr>
      <w:r w:rsidRPr="00D67627">
        <w:rPr>
          <w:rFonts w:ascii="Cambria" w:eastAsia="Calibri" w:hAnsi="Cambria" w:cs="Calibri"/>
          <w:sz w:val="22"/>
          <w:szCs w:val="22"/>
        </w:rPr>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4" w:history="1">
        <w:r w:rsidRPr="00D67627">
          <w:rPr>
            <w:rFonts w:ascii="Cambria" w:eastAsia="Calibri" w:hAnsi="Cambria" w:cs="Calibri"/>
            <w:color w:val="0563C1"/>
            <w:sz w:val="22"/>
            <w:szCs w:val="22"/>
            <w:u w:val="single"/>
          </w:rPr>
          <w:t>www.utrgv.edu/equity</w:t>
        </w:r>
      </w:hyperlink>
      <w:r w:rsidRPr="00D67627">
        <w:rPr>
          <w:rFonts w:ascii="Cambria" w:eastAsia="Calibri" w:hAnsi="Cambria" w:cs="Calibri"/>
          <w:sz w:val="22"/>
          <w:szCs w:val="22"/>
        </w:rPr>
        <w:t>, including confidential resources available on campus. The faculty and staff of UTRGV actively strive to provide a learning, working, and living environment that promotes personal integrity, civility, and mutual respect that is</w:t>
      </w:r>
      <w:r w:rsidRPr="00D67627">
        <w:rPr>
          <w:rFonts w:ascii="Cambria" w:eastAsia="Calibri" w:hAnsi="Cambria" w:cs="Calibri"/>
          <w:color w:val="FF0000"/>
          <w:sz w:val="22"/>
          <w:szCs w:val="22"/>
        </w:rPr>
        <w:t xml:space="preserve"> </w:t>
      </w:r>
      <w:r w:rsidRPr="00D67627">
        <w:rPr>
          <w:rFonts w:ascii="Cambria" w:eastAsia="Calibri" w:hAnsi="Cambria" w:cs="Calibri"/>
          <w:sz w:val="22"/>
          <w:szCs w:val="22"/>
        </w:rPr>
        <w:t>free from sexual misconduct and discrimination.</w:t>
      </w:r>
      <w:r w:rsidRPr="00590845">
        <w:rPr>
          <w:rFonts w:ascii="Cambria" w:eastAsia="Calibri" w:hAnsi="Cambria" w:cs="Calibri"/>
          <w:sz w:val="22"/>
          <w:szCs w:val="22"/>
        </w:rPr>
        <w:t> </w:t>
      </w:r>
    </w:p>
    <w:p w:rsidR="004A3680" w:rsidRDefault="004A3680" w:rsidP="004A3680">
      <w:pPr>
        <w:spacing w:before="0" w:after="0" w:line="240" w:lineRule="auto"/>
        <w:rPr>
          <w:rFonts w:ascii="Cambria" w:hAnsi="Cambria"/>
          <w:sz w:val="22"/>
          <w:szCs w:val="22"/>
        </w:rPr>
      </w:pPr>
      <w:r w:rsidRPr="00A33EE6">
        <w:rPr>
          <w:rFonts w:ascii="Cambria" w:hAnsi="Cambria"/>
          <w:b/>
          <w:sz w:val="22"/>
          <w:szCs w:val="22"/>
          <w:u w:val="single"/>
        </w:rPr>
        <w:t>COURSE DROPS</w:t>
      </w:r>
      <w:r w:rsidRPr="00A33EE6">
        <w:rPr>
          <w:rFonts w:ascii="Cambria" w:hAnsi="Cambria"/>
          <w:b/>
          <w:sz w:val="22"/>
          <w:szCs w:val="22"/>
        </w:rPr>
        <w:t>:</w:t>
      </w:r>
      <w:r w:rsidRPr="00A33EE6">
        <w:rPr>
          <w:rFonts w:ascii="Cambria" w:hAnsi="Cambria"/>
          <w:sz w:val="22"/>
          <w:szCs w:val="22"/>
        </w:rPr>
        <w:t xml:space="preserve"> </w:t>
      </w:r>
    </w:p>
    <w:p w:rsidR="004A3680" w:rsidRDefault="004A3680" w:rsidP="004A3680">
      <w:pPr>
        <w:spacing w:before="0" w:after="0" w:line="240" w:lineRule="auto"/>
        <w:rPr>
          <w:rFonts w:ascii="Cambria" w:hAnsi="Cambria"/>
          <w:sz w:val="22"/>
          <w:szCs w:val="22"/>
        </w:rPr>
      </w:pPr>
      <w:r w:rsidRPr="00A33EE6">
        <w:rPr>
          <w:rFonts w:ascii="Cambria" w:hAnsi="Cambria"/>
          <w:sz w:val="22"/>
          <w:szCs w:val="22"/>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rsidR="004A3680" w:rsidRPr="004A3680" w:rsidRDefault="004A3680" w:rsidP="004A3680">
      <w:pPr>
        <w:pStyle w:val="Default"/>
        <w:rPr>
          <w:rFonts w:ascii="Cambria" w:hAnsi="Cambria"/>
          <w:b/>
          <w:bCs/>
          <w:sz w:val="22"/>
          <w:szCs w:val="22"/>
        </w:rPr>
      </w:pPr>
      <w:bookmarkStart w:id="0" w:name="_GoBack"/>
      <w:bookmarkEnd w:id="0"/>
      <w:r w:rsidRPr="004A3680">
        <w:rPr>
          <w:rFonts w:ascii="Cambria" w:hAnsi="Cambria"/>
          <w:b/>
          <w:bCs/>
          <w:sz w:val="22"/>
          <w:szCs w:val="22"/>
          <w:u w:val="single"/>
        </w:rPr>
        <w:t>STUDENT SERVICES</w:t>
      </w:r>
      <w:r w:rsidRPr="004A3680">
        <w:rPr>
          <w:rFonts w:ascii="Cambria" w:hAnsi="Cambria"/>
          <w:b/>
          <w:bCs/>
          <w:sz w:val="22"/>
          <w:szCs w:val="22"/>
        </w:rPr>
        <w:t xml:space="preserve">: </w:t>
      </w:r>
    </w:p>
    <w:p w:rsidR="004A3680" w:rsidRPr="004A3680" w:rsidRDefault="004A3680" w:rsidP="004A3680">
      <w:pPr>
        <w:pStyle w:val="Default"/>
        <w:rPr>
          <w:rFonts w:ascii="Cambria" w:hAnsi="Cambria"/>
          <w:sz w:val="22"/>
          <w:szCs w:val="22"/>
        </w:rPr>
      </w:pPr>
      <w:r w:rsidRPr="004A3680">
        <w:rPr>
          <w:rFonts w:ascii="Cambria" w:hAnsi="Cambria"/>
          <w:sz w:val="22"/>
          <w:szCs w:val="22"/>
        </w:rPr>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rsidR="004A3680" w:rsidRPr="004A3680" w:rsidRDefault="004A3680" w:rsidP="004A3680">
      <w:pPr>
        <w:pStyle w:val="Default"/>
        <w:rPr>
          <w:rFonts w:ascii="Cambria" w:hAnsi="Cambria"/>
          <w:sz w:val="22"/>
          <w:szCs w:val="22"/>
        </w:rPr>
      </w:pPr>
    </w:p>
    <w:p w:rsidR="004A3680" w:rsidRPr="004A3680" w:rsidRDefault="004A3680" w:rsidP="004A3680">
      <w:pPr>
        <w:pStyle w:val="Default"/>
        <w:rPr>
          <w:rFonts w:ascii="Cambria" w:hAnsi="Cambria"/>
          <w:sz w:val="22"/>
          <w:szCs w:val="22"/>
        </w:rPr>
      </w:pPr>
      <w:r w:rsidRPr="004A3680">
        <w:rPr>
          <w:rFonts w:ascii="Cambria" w:hAnsi="Cambria"/>
          <w:sz w:val="22"/>
          <w:szCs w:val="22"/>
        </w:rPr>
        <w:t xml:space="preserve">Students seeking academic help in their studies can use university resources in addition to an instructor’s office hours. University Resources include the Learning Center, Writing Center, Advising Center and Career Center. The </w:t>
      </w:r>
      <w:r w:rsidRPr="004A3680">
        <w:rPr>
          <w:rFonts w:ascii="Cambria" w:hAnsi="Cambria"/>
          <w:sz w:val="22"/>
          <w:szCs w:val="22"/>
        </w:rPr>
        <w:lastRenderedPageBreak/>
        <w:t xml:space="preserve">centers provide services such as tutoring, writing help, critical thinking, study skills, degree planning, and student employment. Locations are: </w:t>
      </w:r>
    </w:p>
    <w:p w:rsidR="004A3680" w:rsidRPr="004A3680" w:rsidRDefault="004A3680" w:rsidP="004A3680">
      <w:pPr>
        <w:pStyle w:val="Default"/>
        <w:numPr>
          <w:ilvl w:val="0"/>
          <w:numId w:val="4"/>
        </w:numPr>
        <w:spacing w:after="17"/>
        <w:rPr>
          <w:rFonts w:ascii="Cambria" w:hAnsi="Cambria"/>
          <w:sz w:val="22"/>
          <w:szCs w:val="22"/>
        </w:rPr>
      </w:pPr>
      <w:r w:rsidRPr="004A3680">
        <w:rPr>
          <w:rFonts w:ascii="Cambria" w:hAnsi="Cambria"/>
          <w:sz w:val="22"/>
          <w:szCs w:val="22"/>
        </w:rPr>
        <w:t xml:space="preserve">Learning center: BSTUN 2.10 (Brownsville) or ELCTR 100 (Edinburg) </w:t>
      </w:r>
    </w:p>
    <w:p w:rsidR="004A3680" w:rsidRPr="004A3680" w:rsidRDefault="004A3680" w:rsidP="004A3680">
      <w:pPr>
        <w:pStyle w:val="Default"/>
        <w:numPr>
          <w:ilvl w:val="0"/>
          <w:numId w:val="4"/>
        </w:numPr>
        <w:spacing w:after="17"/>
        <w:rPr>
          <w:rFonts w:ascii="Cambria" w:hAnsi="Cambria"/>
          <w:sz w:val="22"/>
          <w:szCs w:val="22"/>
        </w:rPr>
      </w:pPr>
      <w:r w:rsidRPr="004A3680">
        <w:rPr>
          <w:rFonts w:ascii="Cambria" w:hAnsi="Cambria"/>
          <w:sz w:val="22"/>
          <w:szCs w:val="22"/>
        </w:rPr>
        <w:t xml:space="preserve">Writing center: BLIBR 3.206 (Brownsville) or ESTAC 3.119 (Edinburg) </w:t>
      </w:r>
    </w:p>
    <w:p w:rsidR="004A3680" w:rsidRPr="004A3680" w:rsidRDefault="004A3680" w:rsidP="004A3680">
      <w:pPr>
        <w:pStyle w:val="Default"/>
        <w:numPr>
          <w:ilvl w:val="0"/>
          <w:numId w:val="4"/>
        </w:numPr>
        <w:spacing w:after="17"/>
        <w:rPr>
          <w:rFonts w:ascii="Cambria" w:hAnsi="Cambria"/>
          <w:sz w:val="22"/>
          <w:szCs w:val="22"/>
        </w:rPr>
      </w:pPr>
      <w:r w:rsidRPr="004A3680">
        <w:rPr>
          <w:rFonts w:ascii="Cambria" w:hAnsi="Cambria"/>
          <w:sz w:val="22"/>
          <w:szCs w:val="22"/>
        </w:rPr>
        <w:t xml:space="preserve">Advising center: BMAIN 1.400 (Brownsville) or ESWKH 101 (Edinburg) </w:t>
      </w:r>
    </w:p>
    <w:p w:rsidR="004A3680" w:rsidRPr="004A3680" w:rsidRDefault="004A3680" w:rsidP="004A3680">
      <w:pPr>
        <w:pStyle w:val="Default"/>
        <w:numPr>
          <w:ilvl w:val="0"/>
          <w:numId w:val="4"/>
        </w:numPr>
        <w:spacing w:after="17"/>
        <w:rPr>
          <w:rFonts w:ascii="Cambria" w:hAnsi="Cambria"/>
          <w:sz w:val="22"/>
          <w:szCs w:val="22"/>
        </w:rPr>
      </w:pPr>
      <w:r w:rsidRPr="004A3680">
        <w:rPr>
          <w:rFonts w:ascii="Cambria" w:hAnsi="Cambria"/>
          <w:sz w:val="22"/>
          <w:szCs w:val="22"/>
        </w:rPr>
        <w:t xml:space="preserve">Career center: BCRTZ 129 (Brownsville) or ESSBL 2.101 (Edinburg) </w:t>
      </w:r>
    </w:p>
    <w:p w:rsidR="004A3680" w:rsidRPr="004A3680" w:rsidRDefault="004A3680" w:rsidP="004A3680">
      <w:pPr>
        <w:ind w:left="-5" w:right="48"/>
        <w:rPr>
          <w:rFonts w:ascii="Berlin Sans FB" w:hAnsi="Berlin Sans FB" w:cs="Times New Roman"/>
          <w:sz w:val="24"/>
          <w:szCs w:val="24"/>
        </w:rPr>
      </w:pPr>
    </w:p>
    <w:p w:rsidR="00EA39EA" w:rsidRPr="004A3680" w:rsidRDefault="00EA39EA" w:rsidP="00334891">
      <w:pPr>
        <w:spacing w:before="0" w:after="0" w:line="240" w:lineRule="auto"/>
        <w:rPr>
          <w:rFonts w:ascii="Berlin Sans FB" w:hAnsi="Berlin Sans FB"/>
          <w:sz w:val="22"/>
          <w:szCs w:val="22"/>
        </w:rPr>
      </w:pPr>
    </w:p>
    <w:sectPr w:rsidR="00EA39EA" w:rsidRPr="004A3680" w:rsidSect="007330D2">
      <w:footerReference w:type="default" r:id="rId15"/>
      <w:pgSz w:w="12240" w:h="15840"/>
      <w:pgMar w:top="720" w:right="720" w:bottom="720" w:left="72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753" w:rsidRDefault="00923753" w:rsidP="00EE57D3">
      <w:pPr>
        <w:spacing w:before="0" w:after="0" w:line="240" w:lineRule="auto"/>
      </w:pPr>
      <w:r>
        <w:separator/>
      </w:r>
    </w:p>
  </w:endnote>
  <w:endnote w:type="continuationSeparator" w:id="0">
    <w:p w:rsidR="00923753" w:rsidRDefault="00923753" w:rsidP="00EE57D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23620"/>
      <w:docPartObj>
        <w:docPartGallery w:val="Page Numbers (Bottom of Page)"/>
        <w:docPartUnique/>
      </w:docPartObj>
    </w:sdtPr>
    <w:sdtEndPr>
      <w:rPr>
        <w:noProof/>
      </w:rPr>
    </w:sdtEndPr>
    <w:sdtContent>
      <w:p w:rsidR="00EE57D3" w:rsidRDefault="00346F71">
        <w:pPr>
          <w:pStyle w:val="Footer"/>
          <w:jc w:val="center"/>
        </w:pPr>
        <w:r>
          <w:fldChar w:fldCharType="begin"/>
        </w:r>
        <w:r w:rsidR="00EE57D3">
          <w:instrText xml:space="preserve"> PAGE   \* MERGEFORMAT </w:instrText>
        </w:r>
        <w:r>
          <w:fldChar w:fldCharType="separate"/>
        </w:r>
        <w:r w:rsidR="00D44765">
          <w:rPr>
            <w:noProof/>
          </w:rPr>
          <w:t>1</w:t>
        </w:r>
        <w:r>
          <w:rPr>
            <w:noProof/>
          </w:rPr>
          <w:fldChar w:fldCharType="end"/>
        </w:r>
      </w:p>
    </w:sdtContent>
  </w:sdt>
  <w:p w:rsidR="00EE57D3" w:rsidRDefault="00EE57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753" w:rsidRDefault="00923753" w:rsidP="00EE57D3">
      <w:pPr>
        <w:spacing w:before="0" w:after="0" w:line="240" w:lineRule="auto"/>
      </w:pPr>
      <w:r>
        <w:separator/>
      </w:r>
    </w:p>
  </w:footnote>
  <w:footnote w:type="continuationSeparator" w:id="0">
    <w:p w:rsidR="00923753" w:rsidRDefault="00923753" w:rsidP="00EE57D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D6C80"/>
    <w:multiLevelType w:val="hybridMultilevel"/>
    <w:tmpl w:val="1AE8AE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7CF1D92"/>
    <w:multiLevelType w:val="hybridMultilevel"/>
    <w:tmpl w:val="95288582"/>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51154A"/>
    <w:multiLevelType w:val="hybridMultilevel"/>
    <w:tmpl w:val="6A9C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10D5"/>
    <w:multiLevelType w:val="hybridMultilevel"/>
    <w:tmpl w:val="D186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57F29"/>
    <w:multiLevelType w:val="multilevel"/>
    <w:tmpl w:val="22B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footnotePr>
    <w:footnote w:id="-1"/>
    <w:footnote w:id="0"/>
  </w:footnotePr>
  <w:endnotePr>
    <w:endnote w:id="-1"/>
    <w:endnote w:id="0"/>
  </w:endnotePr>
  <w:compat>
    <w:useFELayout/>
  </w:compat>
  <w:rsids>
    <w:rsidRoot w:val="00925A6A"/>
    <w:rsid w:val="00003EC2"/>
    <w:rsid w:val="00013BD8"/>
    <w:rsid w:val="000230A0"/>
    <w:rsid w:val="00026C6A"/>
    <w:rsid w:val="0003137B"/>
    <w:rsid w:val="00032FB8"/>
    <w:rsid w:val="000515D6"/>
    <w:rsid w:val="00067A8C"/>
    <w:rsid w:val="000942C7"/>
    <w:rsid w:val="000A398D"/>
    <w:rsid w:val="000A6DC7"/>
    <w:rsid w:val="000C5F34"/>
    <w:rsid w:val="000C7EF9"/>
    <w:rsid w:val="000E2D1B"/>
    <w:rsid w:val="000F44D1"/>
    <w:rsid w:val="00102D5E"/>
    <w:rsid w:val="00106712"/>
    <w:rsid w:val="00131F3A"/>
    <w:rsid w:val="001341AB"/>
    <w:rsid w:val="00142C6A"/>
    <w:rsid w:val="00165915"/>
    <w:rsid w:val="00165DB0"/>
    <w:rsid w:val="00166B66"/>
    <w:rsid w:val="00171F83"/>
    <w:rsid w:val="00190575"/>
    <w:rsid w:val="001B1A80"/>
    <w:rsid w:val="001F55D0"/>
    <w:rsid w:val="001F74CA"/>
    <w:rsid w:val="00220CC0"/>
    <w:rsid w:val="00231F88"/>
    <w:rsid w:val="002749B2"/>
    <w:rsid w:val="002A7794"/>
    <w:rsid w:val="002B516A"/>
    <w:rsid w:val="002D6962"/>
    <w:rsid w:val="002E2DED"/>
    <w:rsid w:val="002F7AD3"/>
    <w:rsid w:val="00306F8F"/>
    <w:rsid w:val="003265CD"/>
    <w:rsid w:val="00327B8C"/>
    <w:rsid w:val="0033190B"/>
    <w:rsid w:val="00334891"/>
    <w:rsid w:val="00346F71"/>
    <w:rsid w:val="0035318B"/>
    <w:rsid w:val="00361A60"/>
    <w:rsid w:val="00364FE6"/>
    <w:rsid w:val="003713D3"/>
    <w:rsid w:val="003821A7"/>
    <w:rsid w:val="0039580C"/>
    <w:rsid w:val="003B0ED9"/>
    <w:rsid w:val="003B7FF3"/>
    <w:rsid w:val="003C4B74"/>
    <w:rsid w:val="003D5645"/>
    <w:rsid w:val="003F343C"/>
    <w:rsid w:val="00405EBA"/>
    <w:rsid w:val="00411902"/>
    <w:rsid w:val="0042611B"/>
    <w:rsid w:val="00437BF7"/>
    <w:rsid w:val="00456407"/>
    <w:rsid w:val="00477B96"/>
    <w:rsid w:val="004A3680"/>
    <w:rsid w:val="004B5ADE"/>
    <w:rsid w:val="004C14FB"/>
    <w:rsid w:val="004F16AC"/>
    <w:rsid w:val="00505C13"/>
    <w:rsid w:val="00512A6A"/>
    <w:rsid w:val="00534A82"/>
    <w:rsid w:val="00535F2D"/>
    <w:rsid w:val="0054234F"/>
    <w:rsid w:val="00561A56"/>
    <w:rsid w:val="00565EAD"/>
    <w:rsid w:val="00590845"/>
    <w:rsid w:val="005B342E"/>
    <w:rsid w:val="005B59EA"/>
    <w:rsid w:val="005C3A83"/>
    <w:rsid w:val="005D7F5B"/>
    <w:rsid w:val="005E30F4"/>
    <w:rsid w:val="0061108F"/>
    <w:rsid w:val="00643F32"/>
    <w:rsid w:val="0065422F"/>
    <w:rsid w:val="0066382F"/>
    <w:rsid w:val="0068286B"/>
    <w:rsid w:val="00693502"/>
    <w:rsid w:val="006A4B06"/>
    <w:rsid w:val="006A72DF"/>
    <w:rsid w:val="00716C1D"/>
    <w:rsid w:val="007330D2"/>
    <w:rsid w:val="00750CAC"/>
    <w:rsid w:val="007B43AF"/>
    <w:rsid w:val="007E32C0"/>
    <w:rsid w:val="00804E48"/>
    <w:rsid w:val="0080524B"/>
    <w:rsid w:val="00810BF6"/>
    <w:rsid w:val="00815BE1"/>
    <w:rsid w:val="00856CDF"/>
    <w:rsid w:val="00857D4D"/>
    <w:rsid w:val="00874B08"/>
    <w:rsid w:val="008822BE"/>
    <w:rsid w:val="008A1584"/>
    <w:rsid w:val="008A6357"/>
    <w:rsid w:val="008F319B"/>
    <w:rsid w:val="00910D9C"/>
    <w:rsid w:val="009217B3"/>
    <w:rsid w:val="00923753"/>
    <w:rsid w:val="00925A6A"/>
    <w:rsid w:val="00930C2A"/>
    <w:rsid w:val="0093648B"/>
    <w:rsid w:val="00937D81"/>
    <w:rsid w:val="0095582E"/>
    <w:rsid w:val="00960FA5"/>
    <w:rsid w:val="00975324"/>
    <w:rsid w:val="00991FD4"/>
    <w:rsid w:val="009A3FFF"/>
    <w:rsid w:val="009E237A"/>
    <w:rsid w:val="009F2866"/>
    <w:rsid w:val="00A139BD"/>
    <w:rsid w:val="00A2275D"/>
    <w:rsid w:val="00A30A24"/>
    <w:rsid w:val="00A351FC"/>
    <w:rsid w:val="00A5106F"/>
    <w:rsid w:val="00A66B3E"/>
    <w:rsid w:val="00A86ABC"/>
    <w:rsid w:val="00A91614"/>
    <w:rsid w:val="00A92A40"/>
    <w:rsid w:val="00AB7F14"/>
    <w:rsid w:val="00AE2153"/>
    <w:rsid w:val="00AF56BB"/>
    <w:rsid w:val="00AF7715"/>
    <w:rsid w:val="00B33263"/>
    <w:rsid w:val="00B35A15"/>
    <w:rsid w:val="00B55795"/>
    <w:rsid w:val="00B65D29"/>
    <w:rsid w:val="00B75648"/>
    <w:rsid w:val="00B816A3"/>
    <w:rsid w:val="00B92DF8"/>
    <w:rsid w:val="00BB7E4A"/>
    <w:rsid w:val="00BE2D2A"/>
    <w:rsid w:val="00BE736E"/>
    <w:rsid w:val="00C113A7"/>
    <w:rsid w:val="00C5058D"/>
    <w:rsid w:val="00C55D56"/>
    <w:rsid w:val="00C86C2C"/>
    <w:rsid w:val="00CA7539"/>
    <w:rsid w:val="00CB193E"/>
    <w:rsid w:val="00CB3BC3"/>
    <w:rsid w:val="00CF7313"/>
    <w:rsid w:val="00D0231F"/>
    <w:rsid w:val="00D22B82"/>
    <w:rsid w:val="00D316A1"/>
    <w:rsid w:val="00D44765"/>
    <w:rsid w:val="00DA4A47"/>
    <w:rsid w:val="00DA72AC"/>
    <w:rsid w:val="00DC5C75"/>
    <w:rsid w:val="00DE5E3E"/>
    <w:rsid w:val="00E1560C"/>
    <w:rsid w:val="00E16548"/>
    <w:rsid w:val="00E1673A"/>
    <w:rsid w:val="00E22322"/>
    <w:rsid w:val="00E23430"/>
    <w:rsid w:val="00E265B8"/>
    <w:rsid w:val="00E35947"/>
    <w:rsid w:val="00E42AD4"/>
    <w:rsid w:val="00E82FD7"/>
    <w:rsid w:val="00EA39EA"/>
    <w:rsid w:val="00EC4527"/>
    <w:rsid w:val="00ED516D"/>
    <w:rsid w:val="00EE0847"/>
    <w:rsid w:val="00EE57D3"/>
    <w:rsid w:val="00F10362"/>
    <w:rsid w:val="00F141B6"/>
    <w:rsid w:val="00F21FDB"/>
    <w:rsid w:val="00F33E76"/>
    <w:rsid w:val="00F34036"/>
    <w:rsid w:val="00F650D7"/>
    <w:rsid w:val="00F7361D"/>
    <w:rsid w:val="00F76C6B"/>
    <w:rsid w:val="00F87C7A"/>
    <w:rsid w:val="00FD36E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7A"/>
  </w:style>
  <w:style w:type="paragraph" w:styleId="Heading1">
    <w:name w:val="heading 1"/>
    <w:basedOn w:val="Normal"/>
    <w:next w:val="Normal"/>
    <w:link w:val="Heading1Char"/>
    <w:uiPriority w:val="9"/>
    <w:qFormat/>
    <w:rsid w:val="00F87C7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7C7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87C7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7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87C7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87C7A"/>
    <w:rPr>
      <w:caps/>
      <w:color w:val="1F4D78" w:themeColor="accent1" w:themeShade="7F"/>
      <w:spacing w:val="15"/>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Normal"/>
    <w:next w:val="Normal"/>
    <w:link w:val="TitleChar"/>
    <w:uiPriority w:val="10"/>
    <w:qFormat/>
    <w:rsid w:val="00F87C7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87C7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styleId="ListParagraph">
    <w:name w:val="List Paragraph"/>
    <w:basedOn w:val="Normal"/>
    <w:uiPriority w:val="34"/>
    <w:qFormat/>
    <w:rsid w:val="000515D6"/>
    <w:pPr>
      <w:spacing w:before="0"/>
      <w:ind w:left="720"/>
      <w:contextualSpacing/>
    </w:pPr>
    <w:rPr>
      <w:rFonts w:ascii="Calibri" w:eastAsia="Calibri" w:hAnsi="Calibri" w:cs="Times New Roman"/>
      <w:sz w:val="22"/>
      <w:szCs w:val="22"/>
    </w:rPr>
  </w:style>
  <w:style w:type="paragraph" w:customStyle="1" w:styleId="Body">
    <w:name w:val="Body"/>
    <w:rsid w:val="000515D6"/>
    <w:pPr>
      <w:spacing w:before="0" w:after="140" w:line="300" w:lineRule="atLeast"/>
    </w:pPr>
    <w:rPr>
      <w:rFonts w:ascii="Verdana" w:eastAsia="Arial Unicode MS" w:hAnsi="Verdana" w:cs="Arial Unicode MS"/>
      <w:color w:val="000000"/>
    </w:rPr>
  </w:style>
  <w:style w:type="paragraph" w:customStyle="1" w:styleId="Default">
    <w:name w:val="Default"/>
    <w:rsid w:val="00716C1D"/>
    <w:pPr>
      <w:autoSpaceDE w:val="0"/>
      <w:autoSpaceDN w:val="0"/>
      <w:adjustRightInd w:val="0"/>
      <w:spacing w:before="0" w:after="0" w:line="240" w:lineRule="auto"/>
    </w:pPr>
    <w:rPr>
      <w:rFonts w:ascii="Calibri" w:hAnsi="Calibri" w:cs="Calibri"/>
      <w:color w:val="000000"/>
      <w:sz w:val="24"/>
      <w:szCs w:val="24"/>
    </w:rPr>
  </w:style>
  <w:style w:type="table" w:customStyle="1" w:styleId="TableGrid">
    <w:name w:val="TableGrid"/>
    <w:rsid w:val="00CB193E"/>
    <w:pPr>
      <w:spacing w:before="0" w:after="0" w:line="240" w:lineRule="auto"/>
    </w:pPr>
    <w:rPr>
      <w:sz w:val="22"/>
      <w:szCs w:val="22"/>
    </w:rPr>
    <w:tblPr>
      <w:tblCellMar>
        <w:top w:w="0" w:type="dxa"/>
        <w:left w:w="0" w:type="dxa"/>
        <w:bottom w:w="0" w:type="dxa"/>
        <w:right w:w="0" w:type="dxa"/>
      </w:tblCellMar>
    </w:tblPr>
  </w:style>
  <w:style w:type="paragraph" w:styleId="Date">
    <w:name w:val="Date"/>
    <w:basedOn w:val="Normal"/>
    <w:next w:val="Normal"/>
    <w:link w:val="DateChar"/>
    <w:uiPriority w:val="1"/>
    <w:qFormat/>
    <w:rsid w:val="00F7361D"/>
    <w:pPr>
      <w:pBdr>
        <w:top w:val="single" w:sz="2" w:space="7" w:color="7F7F7F" w:themeColor="text1" w:themeTint="80"/>
      </w:pBdr>
      <w:spacing w:before="120" w:after="40"/>
      <w:ind w:right="360"/>
    </w:pPr>
    <w:rPr>
      <w:b/>
      <w:color w:val="7F7F7F" w:themeColor="text1" w:themeTint="80"/>
      <w:sz w:val="18"/>
      <w:szCs w:val="24"/>
    </w:rPr>
  </w:style>
  <w:style w:type="character" w:customStyle="1" w:styleId="DateChar">
    <w:name w:val="Date Char"/>
    <w:basedOn w:val="DefaultParagraphFont"/>
    <w:link w:val="Date"/>
    <w:uiPriority w:val="1"/>
    <w:rsid w:val="00F7361D"/>
    <w:rPr>
      <w:b/>
      <w:color w:val="7F7F7F" w:themeColor="text1" w:themeTint="80"/>
      <w:sz w:val="18"/>
      <w:szCs w:val="24"/>
    </w:rPr>
  </w:style>
  <w:style w:type="paragraph" w:styleId="BlockText">
    <w:name w:val="Block Text"/>
    <w:basedOn w:val="Normal"/>
    <w:uiPriority w:val="1"/>
    <w:unhideWhenUsed/>
    <w:qFormat/>
    <w:rsid w:val="00F7361D"/>
    <w:pPr>
      <w:spacing w:before="0" w:after="0"/>
      <w:ind w:right="360"/>
    </w:pPr>
    <w:rPr>
      <w:iCs/>
      <w:color w:val="7F7F7F" w:themeColor="text1" w:themeTint="80"/>
      <w:szCs w:val="24"/>
    </w:rPr>
  </w:style>
</w:styles>
</file>

<file path=word/webSettings.xml><?xml version="1.0" encoding="utf-8"?>
<w:webSettings xmlns:r="http://schemas.openxmlformats.org/officeDocument/2006/relationships" xmlns:w="http://schemas.openxmlformats.org/wordprocessingml/2006/main">
  <w:divs>
    <w:div w:id="78478830">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59417813">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52062908">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b.state.tx.us/reports/pdf/10663.pdf?CFID=84029362&amp;CFTOKEN=46084495" TargetMode="External"/><Relationship Id="rId13" Type="http://schemas.openxmlformats.org/officeDocument/2006/relationships/hyperlink" Target="http://my.utrgv.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ility@utrgv.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ility@utrgv.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y.utrgv.edu/home" TargetMode="External"/><Relationship Id="rId4" Type="http://schemas.openxmlformats.org/officeDocument/2006/relationships/settings" Target="settings.xml"/><Relationship Id="rId9" Type="http://schemas.openxmlformats.org/officeDocument/2006/relationships/hyperlink" Target="http://www.thecb.state.tx.us/apps/tcc/" TargetMode="External"/><Relationship Id="rId14" Type="http://schemas.openxmlformats.org/officeDocument/2006/relationships/hyperlink" Target="http://www.utrgv.edu/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3F44-1C46-4D72-AEEA-16BB82F9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Lowe</dc:creator>
  <cp:lastModifiedBy>Windows User</cp:lastModifiedBy>
  <cp:revision>2</cp:revision>
  <cp:lastPrinted>2015-08-18T03:18:00Z</cp:lastPrinted>
  <dcterms:created xsi:type="dcterms:W3CDTF">2020-02-22T22:27:00Z</dcterms:created>
  <dcterms:modified xsi:type="dcterms:W3CDTF">2020-02-22T22:27:00Z</dcterms:modified>
</cp:coreProperties>
</file>