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Dot &amp; Key Sunscreen: Packaging and Product Specification (Test Upload)</w:t>
      </w:r>
    </w:p>
    <w:p>
      <w:pPr>
        <w:pStyle w:val="BodyText"/>
      </w:pPr>
      <w:r>
        <w:t xml:space="preserve">Mock rules for testing. Dot &amp; Key is a real brand; these values are placeholders.</w:t>
      </w:r>
    </w:p>
    <w:p>
      <w:pPr>
        <w:numPr>
          <w:ilvl w:val="0"/>
          <w:numId w:val="1001"/>
        </w:numPr>
      </w:pPr>
      <w:r>
        <w:t xml:space="preserve">Product name. Always use the exact name</w:t>
      </w:r>
      <w:r>
        <w:t xml:space="preserve"> </w:t>
      </w:r>
      <w:r>
        <w:t xml:space="preserve">“</w:t>
      </w:r>
      <w:r>
        <w:t xml:space="preserve">Dot &amp; Key Sunscreen</w:t>
      </w:r>
      <w:r>
        <w:t xml:space="preserve">”</w:t>
      </w:r>
      <w:r>
        <w:t xml:space="preserve"> </w:t>
      </w:r>
      <w:r>
        <w:t xml:space="preserve">with the SKU name on pack.</w:t>
      </w:r>
    </w:p>
    <w:p>
      <w:pPr>
        <w:numPr>
          <w:ilvl w:val="0"/>
          <w:numId w:val="1001"/>
        </w:numPr>
      </w:pPr>
      <w:r>
        <w:t xml:space="preserve">SPF on pack. The SPF value on the front panel must match the approved SPF fact for that SKU: [PLACEHOLDER: SPF per SKU].</w:t>
      </w:r>
    </w:p>
    <w:p>
      <w:pPr>
        <w:numPr>
          <w:ilvl w:val="0"/>
          <w:numId w:val="1001"/>
        </w:numPr>
      </w:pPr>
      <w:r>
        <w:t xml:space="preserve">Minimum font size. Warning text on pack must be at least 6 pt in print.</w:t>
      </w:r>
    </w:p>
    <w:p>
      <w:pPr>
        <w:numPr>
          <w:ilvl w:val="0"/>
          <w:numId w:val="1001"/>
        </w:numPr>
      </w:pPr>
      <w:r>
        <w:t xml:space="preserve">Colour. Primary brand colour: [PLACEHOLDER HEX]. Use only approved colours on packaging.</w:t>
      </w:r>
    </w:p>
    <w:p>
      <w:pPr>
        <w:numPr>
          <w:ilvl w:val="0"/>
          <w:numId w:val="1001"/>
        </w:numPr>
      </w:pPr>
      <w:r>
        <w:t xml:space="preserve">Warning text. Mandatory warning text for India: [PLACEHOLDER: regulator text].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2026-10-30T10:39:33Z</dcterms:created>
  <dcterms:modified xsi:type="dcterms:W3CDTF">2026-10-30T10:39:33Z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