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7DE76" w14:textId="77777777" w:rsidR="003D2E65" w:rsidRDefault="003D2E65">
      <w:pPr>
        <w:pStyle w:val="BodyText"/>
        <w:spacing w:before="3"/>
        <w:rPr>
          <w:rFonts w:ascii="Times New Roman"/>
          <w:sz w:val="27"/>
        </w:rPr>
      </w:pPr>
    </w:p>
    <w:p w14:paraId="25EE1768" w14:textId="77777777" w:rsidR="003D2E65" w:rsidRDefault="009D0102">
      <w:pPr>
        <w:pStyle w:val="Title"/>
        <w:spacing w:line="670" w:lineRule="exact"/>
      </w:pPr>
      <w:r>
        <w:t>Data</w:t>
      </w:r>
      <w:r>
        <w:rPr>
          <w:spacing w:val="-4"/>
        </w:rPr>
        <w:t xml:space="preserve"> </w:t>
      </w:r>
      <w:r>
        <w:t>Visualization</w:t>
      </w:r>
      <w:r>
        <w:rPr>
          <w:spacing w:val="-5"/>
        </w:rPr>
        <w:t xml:space="preserve"> </w:t>
      </w:r>
      <w:r>
        <w:t>Group</w:t>
      </w:r>
      <w:r>
        <w:rPr>
          <w:spacing w:val="-3"/>
        </w:rPr>
        <w:t xml:space="preserve"> </w:t>
      </w:r>
      <w:r>
        <w:t>Project</w:t>
      </w:r>
      <w:r>
        <w:rPr>
          <w:spacing w:val="-4"/>
        </w:rPr>
        <w:t xml:space="preserve"> </w:t>
      </w:r>
      <w:r>
        <w:t>Report</w:t>
      </w:r>
    </w:p>
    <w:p w14:paraId="3A04AFA6" w14:textId="77777777" w:rsidR="003D2E65" w:rsidRDefault="009D0102">
      <w:pPr>
        <w:pStyle w:val="Title"/>
        <w:spacing w:before="423"/>
        <w:ind w:left="258"/>
      </w:pPr>
      <w:r>
        <w:t>MIS</w:t>
      </w:r>
      <w:r>
        <w:rPr>
          <w:spacing w:val="-4"/>
        </w:rPr>
        <w:t xml:space="preserve"> </w:t>
      </w:r>
      <w:r>
        <w:t>6380.002</w:t>
      </w:r>
    </w:p>
    <w:p w14:paraId="60D3417E" w14:textId="77777777" w:rsidR="003D2E65" w:rsidRDefault="003D2E65">
      <w:pPr>
        <w:pStyle w:val="BodyText"/>
        <w:rPr>
          <w:sz w:val="56"/>
        </w:rPr>
      </w:pPr>
    </w:p>
    <w:p w14:paraId="23845A30" w14:textId="77777777" w:rsidR="003D2E65" w:rsidRDefault="003D2E65">
      <w:pPr>
        <w:pStyle w:val="BodyText"/>
        <w:spacing w:before="1"/>
        <w:rPr>
          <w:sz w:val="62"/>
        </w:rPr>
      </w:pPr>
    </w:p>
    <w:p w14:paraId="2784ADFE" w14:textId="1FC320FB" w:rsidR="003D2E65" w:rsidRDefault="009D0102">
      <w:pPr>
        <w:spacing w:before="1" w:line="276" w:lineRule="auto"/>
        <w:ind w:left="258" w:right="877"/>
        <w:jc w:val="center"/>
        <w:rPr>
          <w:sz w:val="44"/>
        </w:rPr>
      </w:pPr>
      <w:r>
        <w:rPr>
          <w:sz w:val="44"/>
        </w:rPr>
        <w:t>Visualizatio</w:t>
      </w:r>
      <w:r w:rsidR="000B5DE3">
        <w:rPr>
          <w:sz w:val="44"/>
        </w:rPr>
        <w:t xml:space="preserve">n </w:t>
      </w:r>
      <w:r w:rsidR="000B5DE3" w:rsidRPr="000B5DE3">
        <w:rPr>
          <w:sz w:val="44"/>
        </w:rPr>
        <w:t>of the impact of COVID-19 in Chicago</w:t>
      </w:r>
    </w:p>
    <w:p w14:paraId="2813B8D9" w14:textId="77777777" w:rsidR="003D2E65" w:rsidRDefault="003D2E65">
      <w:pPr>
        <w:pStyle w:val="BodyText"/>
        <w:spacing w:before="11"/>
        <w:rPr>
          <w:sz w:val="34"/>
        </w:rPr>
      </w:pPr>
    </w:p>
    <w:p w14:paraId="17A732ED" w14:textId="01CD21AC" w:rsidR="003D2E65" w:rsidRDefault="009D0102">
      <w:pPr>
        <w:spacing w:line="278" w:lineRule="auto"/>
        <w:ind w:left="3983" w:right="4601" w:firstLine="2"/>
        <w:jc w:val="center"/>
        <w:rPr>
          <w:sz w:val="24"/>
        </w:rPr>
      </w:pPr>
      <w:r>
        <w:rPr>
          <w:sz w:val="24"/>
        </w:rPr>
        <w:t xml:space="preserve">By Group </w:t>
      </w:r>
      <w:r w:rsidR="000B5DE3">
        <w:rPr>
          <w:sz w:val="24"/>
        </w:rPr>
        <w:t>10</w:t>
      </w:r>
      <w:r>
        <w:rPr>
          <w:sz w:val="24"/>
        </w:rPr>
        <w:t>:</w:t>
      </w:r>
      <w:r>
        <w:rPr>
          <w:spacing w:val="1"/>
          <w:sz w:val="24"/>
        </w:rPr>
        <w:t xml:space="preserve"> </w:t>
      </w:r>
      <w:r w:rsidR="000B5DE3" w:rsidRPr="000B5DE3">
        <w:rPr>
          <w:spacing w:val="1"/>
          <w:sz w:val="24"/>
        </w:rPr>
        <w:t>- Kartik Ahirrao</w:t>
      </w:r>
    </w:p>
    <w:p w14:paraId="290315A7" w14:textId="77777777" w:rsidR="00BF2954" w:rsidRDefault="000B5DE3" w:rsidP="00BF2954">
      <w:pPr>
        <w:spacing w:line="276" w:lineRule="auto"/>
        <w:ind w:left="3707" w:right="4323"/>
        <w:jc w:val="center"/>
        <w:rPr>
          <w:sz w:val="24"/>
        </w:rPr>
      </w:pPr>
      <w:r w:rsidRPr="000B5DE3">
        <w:rPr>
          <w:sz w:val="24"/>
        </w:rPr>
        <w:t>Pranali Paw</w:t>
      </w:r>
      <w:r>
        <w:rPr>
          <w:sz w:val="24"/>
        </w:rPr>
        <w:t>ar</w:t>
      </w:r>
    </w:p>
    <w:p w14:paraId="60F2A1FF" w14:textId="0921359A" w:rsidR="00BF2954" w:rsidRDefault="00BF2954" w:rsidP="00BF2954">
      <w:pPr>
        <w:spacing w:line="276" w:lineRule="auto"/>
        <w:ind w:left="3707" w:right="4323"/>
        <w:jc w:val="center"/>
        <w:rPr>
          <w:sz w:val="24"/>
        </w:rPr>
      </w:pPr>
      <w:r w:rsidRPr="00BF2954">
        <w:rPr>
          <w:sz w:val="24"/>
        </w:rPr>
        <w:t>Kush Sanzgiri</w:t>
      </w:r>
    </w:p>
    <w:p w14:paraId="6A0402D2" w14:textId="16D14821" w:rsidR="00BF2954" w:rsidRDefault="00BF2954" w:rsidP="00BF2954">
      <w:pPr>
        <w:spacing w:line="276" w:lineRule="auto"/>
        <w:ind w:left="3707" w:right="4323"/>
        <w:jc w:val="center"/>
        <w:rPr>
          <w:sz w:val="24"/>
        </w:rPr>
        <w:sectPr w:rsidR="00BF2954" w:rsidSect="00AA6E9C">
          <w:footerReference w:type="default" r:id="rId7"/>
          <w:type w:val="continuous"/>
          <w:pgSz w:w="12240" w:h="15840"/>
          <w:pgMar w:top="1500" w:right="620" w:bottom="1100" w:left="1240" w:header="720" w:footer="916" w:gutter="0"/>
          <w:pgNumType w:start="1"/>
          <w:cols w:space="720"/>
        </w:sectPr>
      </w:pPr>
      <w:r w:rsidRPr="005547F7">
        <w:rPr>
          <w:sz w:val="24"/>
        </w:rPr>
        <w:t>Aishwarya Kobbaji</w:t>
      </w:r>
    </w:p>
    <w:p w14:paraId="36ED14D2" w14:textId="77777777" w:rsidR="003D2E65" w:rsidRDefault="009D0102">
      <w:pPr>
        <w:pStyle w:val="Heading1"/>
      </w:pPr>
      <w:r>
        <w:t>Index</w:t>
      </w:r>
    </w:p>
    <w:p w14:paraId="404490A9" w14:textId="77777777" w:rsidR="003D2E65" w:rsidRDefault="003D2E65">
      <w:pPr>
        <w:pStyle w:val="BodyText"/>
        <w:rPr>
          <w:sz w:val="20"/>
        </w:rPr>
      </w:pPr>
    </w:p>
    <w:p w14:paraId="216E6B1A" w14:textId="77777777" w:rsidR="003D2E65" w:rsidRDefault="003D2E65">
      <w:pPr>
        <w:pStyle w:val="BodyText"/>
        <w:spacing w:before="8"/>
        <w:rPr>
          <w:sz w:val="24"/>
        </w:rPr>
      </w:pPr>
    </w:p>
    <w:tbl>
      <w:tblPr>
        <w:tblW w:w="0" w:type="auto"/>
        <w:tblInd w:w="115" w:type="dxa"/>
        <w:tblLayout w:type="fixed"/>
        <w:tblCellMar>
          <w:left w:w="0" w:type="dxa"/>
          <w:right w:w="0" w:type="dxa"/>
        </w:tblCellMar>
        <w:tblLook w:val="01E0" w:firstRow="1" w:lastRow="1" w:firstColumn="1" w:lastColumn="1" w:noHBand="0" w:noVBand="0"/>
      </w:tblPr>
      <w:tblGrid>
        <w:gridCol w:w="9140"/>
        <w:gridCol w:w="1029"/>
      </w:tblGrid>
      <w:tr w:rsidR="003D2E65" w14:paraId="397CBCB4" w14:textId="77777777">
        <w:trPr>
          <w:trHeight w:val="310"/>
        </w:trPr>
        <w:tc>
          <w:tcPr>
            <w:tcW w:w="9140" w:type="dxa"/>
          </w:tcPr>
          <w:p w14:paraId="240F97C5" w14:textId="77777777" w:rsidR="003D2E65" w:rsidRDefault="009D0102">
            <w:pPr>
              <w:pStyle w:val="TableParagraph"/>
              <w:spacing w:line="225" w:lineRule="exact"/>
              <w:ind w:left="182" w:right="111"/>
              <w:jc w:val="center"/>
              <w:rPr>
                <w:rFonts w:ascii="Calibri" w:hAnsi="Calibri"/>
              </w:rPr>
            </w:pPr>
            <w:r>
              <w:rPr>
                <w:rFonts w:ascii="Calibri" w:hAnsi="Calibri"/>
              </w:rPr>
              <w:t>Project</w:t>
            </w:r>
            <w:r>
              <w:rPr>
                <w:rFonts w:ascii="Calibri" w:hAnsi="Calibri"/>
                <w:spacing w:val="-12"/>
              </w:rPr>
              <w:t xml:space="preserve"> </w:t>
            </w:r>
            <w:r>
              <w:rPr>
                <w:rFonts w:ascii="Calibri" w:hAnsi="Calibri"/>
              </w:rPr>
              <w:t>Description…………………………………………………………………………………………………………………………..</w:t>
            </w:r>
          </w:p>
        </w:tc>
        <w:tc>
          <w:tcPr>
            <w:tcW w:w="1029" w:type="dxa"/>
          </w:tcPr>
          <w:p w14:paraId="053E1372" w14:textId="77777777" w:rsidR="003D2E65" w:rsidRDefault="009D0102">
            <w:pPr>
              <w:pStyle w:val="TableParagraph"/>
              <w:spacing w:line="225" w:lineRule="exact"/>
              <w:ind w:left="121"/>
              <w:rPr>
                <w:rFonts w:ascii="Calibri"/>
              </w:rPr>
            </w:pPr>
            <w:r>
              <w:rPr>
                <w:rFonts w:ascii="Calibri"/>
              </w:rPr>
              <w:t>Page</w:t>
            </w:r>
            <w:r>
              <w:rPr>
                <w:rFonts w:ascii="Calibri"/>
                <w:spacing w:val="-2"/>
              </w:rPr>
              <w:t xml:space="preserve"> </w:t>
            </w:r>
            <w:r>
              <w:rPr>
                <w:rFonts w:ascii="Calibri"/>
              </w:rPr>
              <w:t>3</w:t>
            </w:r>
          </w:p>
        </w:tc>
      </w:tr>
      <w:tr w:rsidR="003D2E65" w14:paraId="3BEC5DBA" w14:textId="77777777">
        <w:trPr>
          <w:trHeight w:val="402"/>
        </w:trPr>
        <w:tc>
          <w:tcPr>
            <w:tcW w:w="9140" w:type="dxa"/>
          </w:tcPr>
          <w:p w14:paraId="01601964" w14:textId="77777777" w:rsidR="003D2E65" w:rsidRDefault="009D0102">
            <w:pPr>
              <w:pStyle w:val="TableParagraph"/>
              <w:spacing w:before="46"/>
              <w:ind w:left="182" w:right="112"/>
              <w:jc w:val="center"/>
              <w:rPr>
                <w:rFonts w:ascii="Calibri" w:hAnsi="Calibri"/>
              </w:rPr>
            </w:pPr>
            <w:r>
              <w:rPr>
                <w:rFonts w:ascii="Calibri" w:hAnsi="Calibri"/>
              </w:rPr>
              <w:t>Objective………………………………………………………………………………………………………………………………………….</w:t>
            </w:r>
          </w:p>
        </w:tc>
        <w:tc>
          <w:tcPr>
            <w:tcW w:w="1029" w:type="dxa"/>
          </w:tcPr>
          <w:p w14:paraId="5EBAB631" w14:textId="77777777" w:rsidR="003D2E65" w:rsidRDefault="009D0102">
            <w:pPr>
              <w:pStyle w:val="TableParagraph"/>
              <w:spacing w:before="46"/>
              <w:ind w:left="121"/>
              <w:rPr>
                <w:rFonts w:ascii="Calibri"/>
              </w:rPr>
            </w:pPr>
            <w:r>
              <w:rPr>
                <w:rFonts w:ascii="Calibri"/>
              </w:rPr>
              <w:t>Page</w:t>
            </w:r>
            <w:r>
              <w:rPr>
                <w:rFonts w:ascii="Calibri"/>
                <w:spacing w:val="-2"/>
              </w:rPr>
              <w:t xml:space="preserve"> </w:t>
            </w:r>
            <w:r>
              <w:rPr>
                <w:rFonts w:ascii="Calibri"/>
              </w:rPr>
              <w:t>3</w:t>
            </w:r>
          </w:p>
        </w:tc>
      </w:tr>
      <w:tr w:rsidR="003D2E65" w14:paraId="484F1958" w14:textId="77777777">
        <w:trPr>
          <w:trHeight w:val="403"/>
        </w:trPr>
        <w:tc>
          <w:tcPr>
            <w:tcW w:w="9140" w:type="dxa"/>
          </w:tcPr>
          <w:p w14:paraId="75D48B66" w14:textId="77777777" w:rsidR="003D2E65" w:rsidRDefault="009D0102">
            <w:pPr>
              <w:pStyle w:val="TableParagraph"/>
              <w:spacing w:before="47"/>
              <w:ind w:left="182" w:right="112"/>
              <w:jc w:val="center"/>
              <w:rPr>
                <w:rFonts w:ascii="Calibri" w:hAnsi="Calibri"/>
              </w:rPr>
            </w:pPr>
            <w:r>
              <w:rPr>
                <w:rFonts w:ascii="Calibri" w:hAnsi="Calibri"/>
              </w:rPr>
              <w:t>Summary………………………………………………………………………………………………………………………………………….</w:t>
            </w:r>
          </w:p>
        </w:tc>
        <w:tc>
          <w:tcPr>
            <w:tcW w:w="1029" w:type="dxa"/>
          </w:tcPr>
          <w:p w14:paraId="75F4B84B" w14:textId="77777777" w:rsidR="003D2E65" w:rsidRDefault="009D0102">
            <w:pPr>
              <w:pStyle w:val="TableParagraph"/>
              <w:spacing w:before="47"/>
              <w:ind w:left="121"/>
              <w:rPr>
                <w:rFonts w:ascii="Calibri"/>
              </w:rPr>
            </w:pPr>
            <w:r>
              <w:rPr>
                <w:rFonts w:ascii="Calibri"/>
              </w:rPr>
              <w:t>Page</w:t>
            </w:r>
            <w:r>
              <w:rPr>
                <w:rFonts w:ascii="Calibri"/>
                <w:spacing w:val="-2"/>
              </w:rPr>
              <w:t xml:space="preserve"> </w:t>
            </w:r>
            <w:r>
              <w:rPr>
                <w:rFonts w:ascii="Calibri"/>
              </w:rPr>
              <w:t>4</w:t>
            </w:r>
          </w:p>
        </w:tc>
      </w:tr>
      <w:tr w:rsidR="003D2E65" w14:paraId="340A3348" w14:textId="77777777">
        <w:trPr>
          <w:trHeight w:val="403"/>
        </w:trPr>
        <w:tc>
          <w:tcPr>
            <w:tcW w:w="9140" w:type="dxa"/>
          </w:tcPr>
          <w:p w14:paraId="1D8C27CD" w14:textId="77777777" w:rsidR="003D2E65" w:rsidRDefault="009D0102">
            <w:pPr>
              <w:pStyle w:val="TableParagraph"/>
              <w:spacing w:before="47"/>
              <w:ind w:left="158" w:right="112"/>
              <w:jc w:val="center"/>
              <w:rPr>
                <w:rFonts w:ascii="Calibri" w:hAnsi="Calibri"/>
              </w:rPr>
            </w:pPr>
            <w:r>
              <w:rPr>
                <w:rFonts w:ascii="Calibri" w:hAnsi="Calibri"/>
              </w:rPr>
              <w:t>Data</w:t>
            </w:r>
            <w:r>
              <w:rPr>
                <w:rFonts w:ascii="Calibri" w:hAnsi="Calibri"/>
                <w:spacing w:val="-12"/>
              </w:rPr>
              <w:t xml:space="preserve"> </w:t>
            </w:r>
            <w:r>
              <w:rPr>
                <w:rFonts w:ascii="Calibri" w:hAnsi="Calibri"/>
              </w:rPr>
              <w:t>Description………………………………………………………………………………………………………………………………</w:t>
            </w:r>
          </w:p>
        </w:tc>
        <w:tc>
          <w:tcPr>
            <w:tcW w:w="1029" w:type="dxa"/>
          </w:tcPr>
          <w:p w14:paraId="24DFAD5B" w14:textId="77777777" w:rsidR="003D2E65" w:rsidRDefault="009D0102">
            <w:pPr>
              <w:pStyle w:val="TableParagraph"/>
              <w:spacing w:before="47"/>
              <w:ind w:left="121"/>
              <w:rPr>
                <w:rFonts w:ascii="Calibri"/>
              </w:rPr>
            </w:pPr>
            <w:r>
              <w:rPr>
                <w:rFonts w:ascii="Calibri"/>
              </w:rPr>
              <w:t>Page</w:t>
            </w:r>
            <w:r>
              <w:rPr>
                <w:rFonts w:ascii="Calibri"/>
                <w:spacing w:val="-2"/>
              </w:rPr>
              <w:t xml:space="preserve"> </w:t>
            </w:r>
            <w:r>
              <w:rPr>
                <w:rFonts w:ascii="Calibri"/>
              </w:rPr>
              <w:t>5</w:t>
            </w:r>
          </w:p>
        </w:tc>
      </w:tr>
      <w:tr w:rsidR="003D2E65" w14:paraId="0E55DB6B" w14:textId="77777777">
        <w:trPr>
          <w:trHeight w:val="403"/>
        </w:trPr>
        <w:tc>
          <w:tcPr>
            <w:tcW w:w="9140" w:type="dxa"/>
          </w:tcPr>
          <w:p w14:paraId="065E25FB" w14:textId="77777777" w:rsidR="003D2E65" w:rsidRDefault="009D0102">
            <w:pPr>
              <w:pStyle w:val="TableParagraph"/>
              <w:spacing w:before="47"/>
              <w:ind w:left="169" w:right="112"/>
              <w:jc w:val="center"/>
              <w:rPr>
                <w:rFonts w:ascii="Calibri" w:hAnsi="Calibri"/>
              </w:rPr>
            </w:pPr>
            <w:r>
              <w:rPr>
                <w:rFonts w:ascii="Calibri" w:hAnsi="Calibri"/>
              </w:rPr>
              <w:t>Data</w:t>
            </w:r>
            <w:r>
              <w:rPr>
                <w:rFonts w:ascii="Calibri" w:hAnsi="Calibri"/>
                <w:spacing w:val="-11"/>
              </w:rPr>
              <w:t xml:space="preserve"> </w:t>
            </w:r>
            <w:r>
              <w:rPr>
                <w:rFonts w:ascii="Calibri" w:hAnsi="Calibri"/>
              </w:rPr>
              <w:t>Cleaning…………………………………………………………………………………………………………………………………..</w:t>
            </w:r>
          </w:p>
        </w:tc>
        <w:tc>
          <w:tcPr>
            <w:tcW w:w="1029" w:type="dxa"/>
          </w:tcPr>
          <w:p w14:paraId="64E3B2F9" w14:textId="36E89529" w:rsidR="003D2E65" w:rsidRDefault="009D0102">
            <w:pPr>
              <w:pStyle w:val="TableParagraph"/>
              <w:spacing w:before="47"/>
              <w:ind w:left="121"/>
              <w:rPr>
                <w:rFonts w:ascii="Calibri"/>
              </w:rPr>
            </w:pPr>
            <w:r>
              <w:rPr>
                <w:rFonts w:ascii="Calibri"/>
              </w:rPr>
              <w:t>Page</w:t>
            </w:r>
            <w:r>
              <w:rPr>
                <w:rFonts w:ascii="Calibri"/>
                <w:spacing w:val="-2"/>
              </w:rPr>
              <w:t xml:space="preserve"> </w:t>
            </w:r>
            <w:r>
              <w:rPr>
                <w:rFonts w:ascii="Calibri"/>
              </w:rPr>
              <w:t>1</w:t>
            </w:r>
            <w:r w:rsidR="00572784">
              <w:rPr>
                <w:rFonts w:ascii="Calibri"/>
              </w:rPr>
              <w:t>4</w:t>
            </w:r>
          </w:p>
        </w:tc>
      </w:tr>
      <w:tr w:rsidR="003D2E65" w14:paraId="6FAB8458" w14:textId="77777777">
        <w:trPr>
          <w:trHeight w:val="403"/>
        </w:trPr>
        <w:tc>
          <w:tcPr>
            <w:tcW w:w="9140" w:type="dxa"/>
          </w:tcPr>
          <w:p w14:paraId="0ECF4D00" w14:textId="77777777" w:rsidR="003D2E65" w:rsidRDefault="009D0102">
            <w:pPr>
              <w:pStyle w:val="TableParagraph"/>
              <w:spacing w:before="47"/>
              <w:ind w:left="182" w:right="105"/>
              <w:jc w:val="center"/>
              <w:rPr>
                <w:rFonts w:ascii="Calibri" w:hAnsi="Calibri"/>
              </w:rPr>
            </w:pPr>
            <w:r>
              <w:rPr>
                <w:rFonts w:ascii="Calibri" w:hAnsi="Calibri"/>
              </w:rPr>
              <w:t>Insights</w:t>
            </w:r>
            <w:r>
              <w:rPr>
                <w:rFonts w:ascii="Calibri" w:hAnsi="Calibri"/>
                <w:spacing w:val="-8"/>
              </w:rPr>
              <w:t xml:space="preserve"> </w:t>
            </w:r>
            <w:r>
              <w:rPr>
                <w:rFonts w:ascii="Calibri" w:hAnsi="Calibri"/>
              </w:rPr>
              <w:t>&amp;</w:t>
            </w:r>
            <w:r>
              <w:rPr>
                <w:rFonts w:ascii="Calibri" w:hAnsi="Calibri"/>
                <w:spacing w:val="-8"/>
              </w:rPr>
              <w:t xml:space="preserve"> </w:t>
            </w:r>
            <w:r>
              <w:rPr>
                <w:rFonts w:ascii="Calibri" w:hAnsi="Calibri"/>
              </w:rPr>
              <w:t>Findings……………………………………………………………………………………………………………………………</w:t>
            </w:r>
          </w:p>
        </w:tc>
        <w:tc>
          <w:tcPr>
            <w:tcW w:w="1029" w:type="dxa"/>
          </w:tcPr>
          <w:p w14:paraId="41C9A429" w14:textId="3ED772B0" w:rsidR="003D2E65" w:rsidRDefault="009D0102">
            <w:pPr>
              <w:pStyle w:val="TableParagraph"/>
              <w:spacing w:before="47"/>
              <w:ind w:left="121"/>
              <w:rPr>
                <w:rFonts w:ascii="Calibri"/>
              </w:rPr>
            </w:pPr>
            <w:r>
              <w:rPr>
                <w:rFonts w:ascii="Calibri"/>
              </w:rPr>
              <w:t>Page</w:t>
            </w:r>
            <w:r>
              <w:rPr>
                <w:rFonts w:ascii="Calibri"/>
                <w:spacing w:val="-2"/>
              </w:rPr>
              <w:t xml:space="preserve"> </w:t>
            </w:r>
            <w:r>
              <w:rPr>
                <w:rFonts w:ascii="Calibri"/>
              </w:rPr>
              <w:t>1</w:t>
            </w:r>
            <w:r w:rsidR="00572784">
              <w:rPr>
                <w:rFonts w:ascii="Calibri"/>
              </w:rPr>
              <w:t>5</w:t>
            </w:r>
          </w:p>
        </w:tc>
      </w:tr>
      <w:tr w:rsidR="003D2E65" w14:paraId="56E79215" w14:textId="77777777">
        <w:trPr>
          <w:trHeight w:val="312"/>
        </w:trPr>
        <w:tc>
          <w:tcPr>
            <w:tcW w:w="9140" w:type="dxa"/>
          </w:tcPr>
          <w:p w14:paraId="220120CD" w14:textId="77777777" w:rsidR="003D2E65" w:rsidRDefault="009D0102">
            <w:pPr>
              <w:pStyle w:val="TableParagraph"/>
              <w:spacing w:before="47" w:line="245" w:lineRule="exact"/>
              <w:ind w:left="155" w:right="112"/>
              <w:jc w:val="center"/>
              <w:rPr>
                <w:rFonts w:ascii="Calibri" w:hAnsi="Calibri"/>
              </w:rPr>
            </w:pPr>
            <w:r>
              <w:rPr>
                <w:rFonts w:ascii="Calibri" w:hAnsi="Calibri"/>
              </w:rPr>
              <w:t>Conclusion……………………………………………………………………………………………………………………………………….</w:t>
            </w:r>
          </w:p>
        </w:tc>
        <w:tc>
          <w:tcPr>
            <w:tcW w:w="1029" w:type="dxa"/>
          </w:tcPr>
          <w:p w14:paraId="205423A1" w14:textId="3D80CE7E" w:rsidR="003D2E65" w:rsidRDefault="009D0102">
            <w:pPr>
              <w:pStyle w:val="TableParagraph"/>
              <w:spacing w:before="47" w:line="245" w:lineRule="exact"/>
              <w:ind w:left="121"/>
              <w:rPr>
                <w:rFonts w:ascii="Calibri"/>
              </w:rPr>
            </w:pPr>
            <w:r>
              <w:rPr>
                <w:rFonts w:ascii="Calibri"/>
              </w:rPr>
              <w:t>Page</w:t>
            </w:r>
            <w:r>
              <w:rPr>
                <w:rFonts w:ascii="Calibri"/>
                <w:spacing w:val="-2"/>
              </w:rPr>
              <w:t xml:space="preserve"> </w:t>
            </w:r>
            <w:r>
              <w:rPr>
                <w:rFonts w:ascii="Calibri"/>
              </w:rPr>
              <w:t>2</w:t>
            </w:r>
            <w:r w:rsidR="00572784">
              <w:rPr>
                <w:rFonts w:ascii="Calibri"/>
              </w:rPr>
              <w:t>1</w:t>
            </w:r>
          </w:p>
        </w:tc>
      </w:tr>
    </w:tbl>
    <w:p w14:paraId="0CDC0B1F" w14:textId="77777777" w:rsidR="003D2E65" w:rsidRDefault="003D2E65">
      <w:pPr>
        <w:spacing w:line="245" w:lineRule="exact"/>
        <w:sectPr w:rsidR="003D2E65" w:rsidSect="00AA6E9C">
          <w:pgSz w:w="12240" w:h="15840"/>
          <w:pgMar w:top="1440" w:right="620" w:bottom="1180" w:left="1240" w:header="0" w:footer="916" w:gutter="0"/>
          <w:cols w:space="720"/>
        </w:sectPr>
      </w:pPr>
    </w:p>
    <w:p w14:paraId="70A34F6B" w14:textId="77777777" w:rsidR="003D2E65" w:rsidRDefault="009D0102" w:rsidP="0046254F">
      <w:pPr>
        <w:spacing w:before="1"/>
        <w:ind w:left="200"/>
        <w:jc w:val="both"/>
        <w:rPr>
          <w:sz w:val="40"/>
        </w:rPr>
      </w:pPr>
      <w:r>
        <w:rPr>
          <w:sz w:val="40"/>
        </w:rPr>
        <w:t>Project</w:t>
      </w:r>
      <w:r>
        <w:rPr>
          <w:spacing w:val="-7"/>
          <w:sz w:val="40"/>
        </w:rPr>
        <w:t xml:space="preserve"> </w:t>
      </w:r>
      <w:r>
        <w:rPr>
          <w:sz w:val="40"/>
        </w:rPr>
        <w:t>Description</w:t>
      </w:r>
    </w:p>
    <w:p w14:paraId="34560F7B" w14:textId="77777777" w:rsidR="003D2E65" w:rsidRDefault="003D2E65" w:rsidP="0046254F">
      <w:pPr>
        <w:pStyle w:val="BodyText"/>
        <w:jc w:val="both"/>
      </w:pPr>
    </w:p>
    <w:p w14:paraId="649CB3A7" w14:textId="53990083" w:rsidR="003D2E65" w:rsidRDefault="00BF2954" w:rsidP="0046254F">
      <w:pPr>
        <w:pStyle w:val="BodyText"/>
        <w:spacing w:before="312" w:line="333" w:lineRule="auto"/>
        <w:ind w:left="200" w:right="810"/>
        <w:jc w:val="both"/>
      </w:pPr>
      <w:r w:rsidRPr="00BF2954">
        <w:t>This project aims to create a comprehensive visualization of the impact of COVID-19 in Chicago from 2020 to 2023, focusing on the demographic inconsistency in cases, the strain on healthcare infrastructure, and the economic effect on the dining sector. Through data-driven charts, we will highlight how older age groups and different genders have been affected, the correlation between case surges and hospital resource usage, and the pandemic's role in restaurant closures. Our goal is to provide a clear, visual understanding of the pandemic's multifaceted impacts on the city.</w:t>
      </w:r>
    </w:p>
    <w:p w14:paraId="6AA502EE" w14:textId="77777777" w:rsidR="003D2E65" w:rsidRDefault="003D2E65" w:rsidP="0046254F">
      <w:pPr>
        <w:pStyle w:val="BodyText"/>
        <w:jc w:val="both"/>
      </w:pPr>
    </w:p>
    <w:p w14:paraId="576E4890" w14:textId="77777777" w:rsidR="003D2E65" w:rsidRDefault="003D2E65" w:rsidP="0046254F">
      <w:pPr>
        <w:pStyle w:val="BodyText"/>
        <w:jc w:val="both"/>
        <w:rPr>
          <w:sz w:val="17"/>
        </w:rPr>
      </w:pPr>
    </w:p>
    <w:p w14:paraId="3CE2AFED" w14:textId="77777777" w:rsidR="003D2E65" w:rsidRDefault="009D0102" w:rsidP="0046254F">
      <w:pPr>
        <w:pStyle w:val="Heading1"/>
        <w:spacing w:before="0"/>
        <w:jc w:val="both"/>
      </w:pPr>
      <w:r>
        <w:t>Objective</w:t>
      </w:r>
    </w:p>
    <w:p w14:paraId="5F83FB5A" w14:textId="39BF5CD8" w:rsidR="003D2E65" w:rsidRDefault="009D0102" w:rsidP="0046254F">
      <w:pPr>
        <w:pStyle w:val="BodyText"/>
        <w:spacing w:before="312" w:line="333" w:lineRule="auto"/>
        <w:ind w:left="200" w:right="810"/>
        <w:jc w:val="both"/>
      </w:pPr>
      <w:r>
        <w:t xml:space="preserve">The project aims to </w:t>
      </w:r>
      <w:r w:rsidR="00BF2954" w:rsidRPr="00BF2954">
        <w:t>visualize the effects of COVID-19 on Chicago's older residents by presenting data on cases, deaths, and hospitalizations from 2020 to 2023. Additionally, the report will examine gender-based differences in COVID-19 cases in Chicago to explore how men and women were affected differently. It will also depict the relationship between rising COVID-19 cases and the increased use of non-ICU hospital beds to highlight healthcare pressures. The report aims to illustrate the challenge of matching ventilator availability with the needs of COVID-19 patients, showcasing hospital constraints. Furthermore, it will show the impact of COVID-19 on Chicago's restaurants, linking case surges to closures during the same period.</w:t>
      </w:r>
    </w:p>
    <w:p w14:paraId="654E86E2" w14:textId="77777777" w:rsidR="003D2E65" w:rsidRDefault="003D2E65" w:rsidP="0046254F">
      <w:pPr>
        <w:spacing w:line="333" w:lineRule="auto"/>
        <w:jc w:val="both"/>
        <w:sectPr w:rsidR="003D2E65" w:rsidSect="00AA6E9C">
          <w:pgSz w:w="12240" w:h="15840"/>
          <w:pgMar w:top="1440" w:right="620" w:bottom="1180" w:left="1240" w:header="0" w:footer="916" w:gutter="0"/>
          <w:cols w:space="720"/>
        </w:sectPr>
      </w:pPr>
    </w:p>
    <w:p w14:paraId="1099681E" w14:textId="77777777" w:rsidR="003D2E65" w:rsidRDefault="009D0102" w:rsidP="0046254F">
      <w:pPr>
        <w:pStyle w:val="Heading1"/>
        <w:spacing w:before="0"/>
        <w:ind w:left="0"/>
        <w:jc w:val="both"/>
      </w:pPr>
      <w:r>
        <w:t>Summary</w:t>
      </w:r>
    </w:p>
    <w:p w14:paraId="29F9D3E8" w14:textId="77777777" w:rsidR="003D2E65" w:rsidRDefault="003D2E65" w:rsidP="0046254F">
      <w:pPr>
        <w:spacing w:line="360" w:lineRule="auto"/>
        <w:jc w:val="both"/>
      </w:pPr>
    </w:p>
    <w:p w14:paraId="791FAAF1" w14:textId="2FEC510B" w:rsidR="00840722" w:rsidRDefault="00840722" w:rsidP="0046254F">
      <w:pPr>
        <w:spacing w:line="360" w:lineRule="auto"/>
        <w:jc w:val="both"/>
      </w:pPr>
      <w:r>
        <w:t>Mitigating the long-lasting effects of the COVID-19 pandemic has been a global challenge over the past three years. Nations have emerged stronger from this crisis, partly due to effective vaccine distribution and the resilience of healthcare systems. Our project specifically targets the city of Chicago, aiming to visually analyze the pandemic's profound impact from 2020 to 2023, across various demographic and economic sectors. We plan to use detailed data-driven visualizations to delve into the effects on older residents, gender-based differences in case numbers, the pressures on healthcare infrastructure, and the economic repercussions within the restaurant industry.</w:t>
      </w:r>
    </w:p>
    <w:p w14:paraId="1651C500" w14:textId="17EDF00F" w:rsidR="00840722" w:rsidRDefault="00840722" w:rsidP="0046254F">
      <w:pPr>
        <w:spacing w:line="360" w:lineRule="auto"/>
        <w:jc w:val="both"/>
      </w:pPr>
      <w:r>
        <w:t>Our visualizations will include charts and animations that highlight the critical pressures faced by healthcare providers, such as the use of non-ICU beds and ventilator shortages, alongside the correlation between COVID-19 case surges and restaurant closures. This comprehensive approach aims to not only illustrate the direct impacts but also to explore the broader economic consequences brought on by the pandemic.</w:t>
      </w:r>
    </w:p>
    <w:p w14:paraId="605182ED" w14:textId="59FF5BC7" w:rsidR="00840722" w:rsidRDefault="00840722" w:rsidP="0046254F">
      <w:pPr>
        <w:spacing w:line="360" w:lineRule="auto"/>
        <w:jc w:val="both"/>
        <w:sectPr w:rsidR="00840722" w:rsidSect="00AA6E9C">
          <w:pgSz w:w="12240" w:h="15840"/>
          <w:pgMar w:top="1440" w:right="620" w:bottom="1180" w:left="1240" w:header="0" w:footer="916" w:gutter="0"/>
          <w:cols w:space="720"/>
        </w:sectPr>
      </w:pPr>
      <w:r>
        <w:t>Utilizing MS Excel for meticulous data cleansing and Tableau for creating sophisticated graphical presentations, this project intends to provide stakeholders and policymakers with a clearer understanding of these complex issues. By shedding light on the multifaceted effects of the pandemic, we hope to contribute valuable insights that might inform guidelines for managing future health crises, thus enhancing preparedness and response strategies in similar situations.</w:t>
      </w:r>
    </w:p>
    <w:p w14:paraId="32189730" w14:textId="77777777" w:rsidR="003D2E65" w:rsidRDefault="009D0102" w:rsidP="0046254F">
      <w:pPr>
        <w:pStyle w:val="Heading1"/>
        <w:jc w:val="both"/>
      </w:pPr>
      <w:r>
        <w:t>Data</w:t>
      </w:r>
      <w:r>
        <w:rPr>
          <w:spacing w:val="-5"/>
        </w:rPr>
        <w:t xml:space="preserve"> </w:t>
      </w:r>
      <w:r>
        <w:t>Description</w:t>
      </w:r>
    </w:p>
    <w:p w14:paraId="746CE526" w14:textId="74511CB5" w:rsidR="003D2E65" w:rsidRDefault="009D0102" w:rsidP="0046254F">
      <w:pPr>
        <w:pStyle w:val="BodyText"/>
        <w:spacing w:before="192" w:line="360" w:lineRule="auto"/>
        <w:ind w:left="200" w:right="813"/>
        <w:jc w:val="both"/>
      </w:pPr>
      <w:r>
        <w:t>For this project</w:t>
      </w:r>
      <w:r w:rsidR="00011AA0">
        <w:t>,</w:t>
      </w:r>
      <w:r>
        <w:t xml:space="preserve"> we are working with primary data that gives us a complete picture of how COVID-19</w:t>
      </w:r>
      <w:r w:rsidR="00011AA0" w:rsidRPr="00011AA0">
        <w:t xml:space="preserve"> </w:t>
      </w:r>
      <w:r w:rsidR="00011AA0">
        <w:t>impact of COVID-19 in Chicago from 2020 to 2023, focusing on the demographic inconsistency in cases, the strain on healthcare infrastructure, and the economic effect on the dining sector</w:t>
      </w:r>
      <w:r>
        <w:t>.</w:t>
      </w:r>
      <w:r>
        <w:rPr>
          <w:spacing w:val="-13"/>
        </w:rPr>
        <w:t xml:space="preserve"> </w:t>
      </w:r>
      <w:r>
        <w:t>It's</w:t>
      </w:r>
      <w:r>
        <w:rPr>
          <w:spacing w:val="-7"/>
        </w:rPr>
        <w:t xml:space="preserve"> </w:t>
      </w:r>
      <w:r>
        <w:t>like</w:t>
      </w:r>
      <w:r>
        <w:rPr>
          <w:spacing w:val="-9"/>
        </w:rPr>
        <w:t xml:space="preserve"> </w:t>
      </w:r>
      <w:r>
        <w:t>taking</w:t>
      </w:r>
      <w:r>
        <w:rPr>
          <w:spacing w:val="-8"/>
        </w:rPr>
        <w:t xml:space="preserve"> </w:t>
      </w:r>
      <w:r>
        <w:t>a</w:t>
      </w:r>
      <w:r>
        <w:rPr>
          <w:spacing w:val="-7"/>
        </w:rPr>
        <w:t xml:space="preserve"> </w:t>
      </w:r>
      <w:r>
        <w:t>detailed</w:t>
      </w:r>
      <w:r w:rsidR="00011AA0">
        <w:t xml:space="preserve"> </w:t>
      </w:r>
      <w:r>
        <w:t>snapshot that</w:t>
      </w:r>
      <w:r>
        <w:rPr>
          <w:spacing w:val="-1"/>
        </w:rPr>
        <w:t xml:space="preserve"> </w:t>
      </w:r>
      <w:r>
        <w:t>helps us</w:t>
      </w:r>
      <w:r>
        <w:rPr>
          <w:spacing w:val="-4"/>
        </w:rPr>
        <w:t xml:space="preserve"> </w:t>
      </w:r>
      <w:r>
        <w:t>understand</w:t>
      </w:r>
      <w:r>
        <w:rPr>
          <w:spacing w:val="-1"/>
        </w:rPr>
        <w:t xml:space="preserve"> </w:t>
      </w:r>
      <w:r>
        <w:t>the</w:t>
      </w:r>
      <w:r>
        <w:rPr>
          <w:spacing w:val="-3"/>
        </w:rPr>
        <w:t xml:space="preserve"> </w:t>
      </w:r>
      <w:r>
        <w:t>big picture</w:t>
      </w:r>
      <w:r>
        <w:rPr>
          <w:spacing w:val="-3"/>
        </w:rPr>
        <w:t xml:space="preserve"> </w:t>
      </w:r>
      <w:r>
        <w:t>of</w:t>
      </w:r>
      <w:r>
        <w:rPr>
          <w:spacing w:val="-2"/>
        </w:rPr>
        <w:t xml:space="preserve"> </w:t>
      </w:r>
      <w:r w:rsidR="00011AA0">
        <w:rPr>
          <w:spacing w:val="-2"/>
        </w:rPr>
        <w:t xml:space="preserve">the impact of COVID-19 </w:t>
      </w:r>
      <w:r>
        <w:t xml:space="preserve">across </w:t>
      </w:r>
      <w:r w:rsidR="00011AA0">
        <w:t>Chicago</w:t>
      </w:r>
      <w:r>
        <w:t>.</w:t>
      </w:r>
    </w:p>
    <w:p w14:paraId="109FE568" w14:textId="05FF38BD" w:rsidR="003D2E65" w:rsidRDefault="007D7F6A" w:rsidP="0046254F">
      <w:pPr>
        <w:pStyle w:val="BodyText"/>
        <w:spacing w:before="1" w:line="360" w:lineRule="auto"/>
        <w:ind w:left="200" w:right="816"/>
        <w:jc w:val="both"/>
      </w:pPr>
      <w:r w:rsidRPr="007D7F6A">
        <w:t xml:space="preserve">This dataset gives us a thorough summary of everything related to </w:t>
      </w:r>
      <w:r>
        <w:t>COVID-19's</w:t>
      </w:r>
      <w:r w:rsidRPr="007D7F6A">
        <w:t xml:space="preserve"> impact on </w:t>
      </w:r>
      <w:r>
        <w:t xml:space="preserve">the </w:t>
      </w:r>
      <w:r w:rsidRPr="007D7F6A">
        <w:t xml:space="preserve">city of Chicago related to </w:t>
      </w:r>
      <w:r>
        <w:t xml:space="preserve">how </w:t>
      </w:r>
      <w:r w:rsidRPr="007D7F6A">
        <w:t xml:space="preserve">older age groups and different genders have been affected, the correlation between case surges and hospital resource usage, and the pandemic's role in </w:t>
      </w:r>
      <w:r>
        <w:t xml:space="preserve">restaurants. </w:t>
      </w:r>
    </w:p>
    <w:p w14:paraId="61309155" w14:textId="7A199090" w:rsidR="003D2E65" w:rsidRDefault="009D0102" w:rsidP="0046254F">
      <w:pPr>
        <w:pStyle w:val="BodyText"/>
        <w:spacing w:line="360" w:lineRule="auto"/>
        <w:ind w:left="200" w:right="811"/>
        <w:jc w:val="both"/>
      </w:pPr>
      <w:r>
        <w:t>By</w:t>
      </w:r>
      <w:r>
        <w:rPr>
          <w:spacing w:val="-4"/>
        </w:rPr>
        <w:t xml:space="preserve"> </w:t>
      </w:r>
      <w:r>
        <w:t>incorporating</w:t>
      </w:r>
      <w:r>
        <w:rPr>
          <w:spacing w:val="-4"/>
        </w:rPr>
        <w:t xml:space="preserve"> </w:t>
      </w:r>
      <w:r>
        <w:t>both</w:t>
      </w:r>
      <w:r>
        <w:rPr>
          <w:spacing w:val="-4"/>
        </w:rPr>
        <w:t xml:space="preserve"> </w:t>
      </w:r>
      <w:r>
        <w:t>primary</w:t>
      </w:r>
      <w:r>
        <w:rPr>
          <w:spacing w:val="-3"/>
        </w:rPr>
        <w:t xml:space="preserve"> </w:t>
      </w:r>
      <w:r>
        <w:t>and</w:t>
      </w:r>
      <w:r>
        <w:rPr>
          <w:spacing w:val="-4"/>
        </w:rPr>
        <w:t xml:space="preserve"> </w:t>
      </w:r>
      <w:r>
        <w:t>secondary</w:t>
      </w:r>
      <w:r>
        <w:rPr>
          <w:spacing w:val="-5"/>
        </w:rPr>
        <w:t xml:space="preserve"> </w:t>
      </w:r>
      <w:r>
        <w:t>data,</w:t>
      </w:r>
      <w:r>
        <w:rPr>
          <w:spacing w:val="-6"/>
        </w:rPr>
        <w:t xml:space="preserve"> </w:t>
      </w:r>
      <w:r>
        <w:t>our</w:t>
      </w:r>
      <w:r>
        <w:rPr>
          <w:spacing w:val="-3"/>
        </w:rPr>
        <w:t xml:space="preserve"> </w:t>
      </w:r>
      <w:r>
        <w:t>analysis</w:t>
      </w:r>
      <w:r>
        <w:rPr>
          <w:spacing w:val="-6"/>
        </w:rPr>
        <w:t xml:space="preserve"> </w:t>
      </w:r>
      <w:r>
        <w:t>aims</w:t>
      </w:r>
      <w:r>
        <w:rPr>
          <w:spacing w:val="-3"/>
        </w:rPr>
        <w:t xml:space="preserve"> </w:t>
      </w:r>
      <w:r>
        <w:t>to</w:t>
      </w:r>
      <w:r>
        <w:rPr>
          <w:spacing w:val="-4"/>
        </w:rPr>
        <w:t xml:space="preserve"> </w:t>
      </w:r>
      <w:r>
        <w:t>offer</w:t>
      </w:r>
      <w:r>
        <w:rPr>
          <w:spacing w:val="-3"/>
        </w:rPr>
        <w:t xml:space="preserve"> </w:t>
      </w:r>
      <w:r>
        <w:t>a</w:t>
      </w:r>
      <w:r>
        <w:rPr>
          <w:spacing w:val="-6"/>
        </w:rPr>
        <w:t xml:space="preserve"> </w:t>
      </w:r>
      <w:r>
        <w:t>comprehensive</w:t>
      </w:r>
      <w:r>
        <w:rPr>
          <w:spacing w:val="-5"/>
        </w:rPr>
        <w:t xml:space="preserve"> </w:t>
      </w:r>
      <w:r>
        <w:t>and</w:t>
      </w:r>
      <w:r>
        <w:rPr>
          <w:spacing w:val="-6"/>
        </w:rPr>
        <w:t xml:space="preserve"> </w:t>
      </w:r>
      <w:r w:rsidR="007D7F6A">
        <w:t>multi-dimensional</w:t>
      </w:r>
      <w:r>
        <w:rPr>
          <w:spacing w:val="-7"/>
        </w:rPr>
        <w:t xml:space="preserve"> </w:t>
      </w:r>
      <w:r>
        <w:t>understanding</w:t>
      </w:r>
      <w:r>
        <w:rPr>
          <w:spacing w:val="-6"/>
        </w:rPr>
        <w:t xml:space="preserve"> </w:t>
      </w:r>
      <w:r>
        <w:t>of</w:t>
      </w:r>
      <w:r>
        <w:rPr>
          <w:spacing w:val="-6"/>
        </w:rPr>
        <w:t xml:space="preserve"> </w:t>
      </w:r>
      <w:r>
        <w:t>the</w:t>
      </w:r>
      <w:r>
        <w:rPr>
          <w:spacing w:val="-6"/>
        </w:rPr>
        <w:t xml:space="preserve"> </w:t>
      </w:r>
      <w:r>
        <w:t>intricate</w:t>
      </w:r>
      <w:r>
        <w:rPr>
          <w:spacing w:val="-5"/>
        </w:rPr>
        <w:t xml:space="preserve"> </w:t>
      </w:r>
      <w:r w:rsidR="007D7F6A">
        <w:t xml:space="preserve">impact </w:t>
      </w:r>
      <w:r>
        <w:t>of</w:t>
      </w:r>
      <w:r>
        <w:rPr>
          <w:spacing w:val="-8"/>
        </w:rPr>
        <w:t xml:space="preserve"> </w:t>
      </w:r>
      <w:r>
        <w:t>COVID-19</w:t>
      </w:r>
      <w:r w:rsidR="007D7F6A">
        <w:rPr>
          <w:spacing w:val="-5"/>
        </w:rPr>
        <w:t xml:space="preserve">. </w:t>
      </w:r>
    </w:p>
    <w:p w14:paraId="17987058" w14:textId="77777777" w:rsidR="00011AA0" w:rsidRDefault="00011AA0" w:rsidP="0046254F">
      <w:pPr>
        <w:jc w:val="both"/>
      </w:pPr>
    </w:p>
    <w:tbl>
      <w:tblPr>
        <w:tblStyle w:val="TableGrid"/>
        <w:tblW w:w="0" w:type="auto"/>
        <w:tblLook w:val="04A0" w:firstRow="1" w:lastRow="0" w:firstColumn="1" w:lastColumn="0" w:noHBand="0" w:noVBand="1"/>
      </w:tblPr>
      <w:tblGrid>
        <w:gridCol w:w="3660"/>
        <w:gridCol w:w="4100"/>
        <w:gridCol w:w="1900"/>
      </w:tblGrid>
      <w:tr w:rsidR="00011AA0" w:rsidRPr="00011AA0" w14:paraId="7608DF5B" w14:textId="77777777" w:rsidTr="00011AA0">
        <w:trPr>
          <w:trHeight w:val="290"/>
        </w:trPr>
        <w:tc>
          <w:tcPr>
            <w:tcW w:w="3660" w:type="dxa"/>
            <w:hideMark/>
          </w:tcPr>
          <w:p w14:paraId="4FE0F67B" w14:textId="77777777" w:rsidR="00011AA0" w:rsidRPr="00011AA0" w:rsidRDefault="00011AA0" w:rsidP="0046254F">
            <w:pPr>
              <w:jc w:val="both"/>
              <w:rPr>
                <w:b/>
                <w:bCs/>
              </w:rPr>
            </w:pPr>
            <w:r w:rsidRPr="00011AA0">
              <w:rPr>
                <w:b/>
                <w:bCs/>
              </w:rPr>
              <w:t>Column Name</w:t>
            </w:r>
          </w:p>
        </w:tc>
        <w:tc>
          <w:tcPr>
            <w:tcW w:w="4100" w:type="dxa"/>
            <w:hideMark/>
          </w:tcPr>
          <w:p w14:paraId="045C9AB0" w14:textId="77777777" w:rsidR="00011AA0" w:rsidRPr="00011AA0" w:rsidRDefault="00011AA0" w:rsidP="0046254F">
            <w:pPr>
              <w:jc w:val="both"/>
              <w:rPr>
                <w:b/>
                <w:bCs/>
              </w:rPr>
            </w:pPr>
            <w:r w:rsidRPr="00011AA0">
              <w:rPr>
                <w:b/>
                <w:bCs/>
              </w:rPr>
              <w:t>Description</w:t>
            </w:r>
          </w:p>
        </w:tc>
        <w:tc>
          <w:tcPr>
            <w:tcW w:w="1900" w:type="dxa"/>
            <w:hideMark/>
          </w:tcPr>
          <w:p w14:paraId="6FA708C8" w14:textId="77777777" w:rsidR="00011AA0" w:rsidRPr="00011AA0" w:rsidRDefault="00011AA0" w:rsidP="0046254F">
            <w:pPr>
              <w:jc w:val="both"/>
              <w:rPr>
                <w:b/>
                <w:bCs/>
              </w:rPr>
            </w:pPr>
            <w:r w:rsidRPr="00011AA0">
              <w:rPr>
                <w:b/>
                <w:bCs/>
              </w:rPr>
              <w:t>Type</w:t>
            </w:r>
          </w:p>
        </w:tc>
      </w:tr>
      <w:tr w:rsidR="00011AA0" w:rsidRPr="00011AA0" w14:paraId="268E4D06" w14:textId="77777777" w:rsidTr="00011AA0">
        <w:trPr>
          <w:trHeight w:val="870"/>
        </w:trPr>
        <w:tc>
          <w:tcPr>
            <w:tcW w:w="3660" w:type="dxa"/>
            <w:hideMark/>
          </w:tcPr>
          <w:p w14:paraId="4D6DAC41" w14:textId="77777777" w:rsidR="00011AA0" w:rsidRPr="00011AA0" w:rsidRDefault="00011AA0" w:rsidP="0046254F">
            <w:pPr>
              <w:jc w:val="both"/>
            </w:pPr>
            <w:r w:rsidRPr="00011AA0">
              <w:t>Date</w:t>
            </w:r>
          </w:p>
        </w:tc>
        <w:tc>
          <w:tcPr>
            <w:tcW w:w="4100" w:type="dxa"/>
            <w:hideMark/>
          </w:tcPr>
          <w:p w14:paraId="03761FBF" w14:textId="77777777" w:rsidR="00011AA0" w:rsidRPr="00011AA0" w:rsidRDefault="00011AA0" w:rsidP="0046254F">
            <w:pPr>
              <w:jc w:val="both"/>
            </w:pPr>
            <w:r w:rsidRPr="00011AA0">
              <w:t>Records the date on which the data was collected or reported</w:t>
            </w:r>
          </w:p>
        </w:tc>
        <w:tc>
          <w:tcPr>
            <w:tcW w:w="1900" w:type="dxa"/>
            <w:hideMark/>
          </w:tcPr>
          <w:p w14:paraId="65AC859A" w14:textId="77777777" w:rsidR="00011AA0" w:rsidRPr="00011AA0" w:rsidRDefault="00011AA0" w:rsidP="0046254F">
            <w:pPr>
              <w:jc w:val="both"/>
            </w:pPr>
            <w:r w:rsidRPr="00011AA0">
              <w:t>Date</w:t>
            </w:r>
          </w:p>
        </w:tc>
      </w:tr>
      <w:tr w:rsidR="00011AA0" w:rsidRPr="00011AA0" w14:paraId="56B847E7" w14:textId="77777777" w:rsidTr="00011AA0">
        <w:trPr>
          <w:trHeight w:val="580"/>
        </w:trPr>
        <w:tc>
          <w:tcPr>
            <w:tcW w:w="3660" w:type="dxa"/>
            <w:hideMark/>
          </w:tcPr>
          <w:p w14:paraId="3C2D9E1F" w14:textId="77777777" w:rsidR="00011AA0" w:rsidRPr="00011AA0" w:rsidRDefault="00011AA0" w:rsidP="0046254F">
            <w:pPr>
              <w:jc w:val="both"/>
            </w:pPr>
            <w:r w:rsidRPr="00011AA0">
              <w:t>Cases - Total</w:t>
            </w:r>
          </w:p>
        </w:tc>
        <w:tc>
          <w:tcPr>
            <w:tcW w:w="4100" w:type="dxa"/>
            <w:hideMark/>
          </w:tcPr>
          <w:p w14:paraId="3D17D4EB" w14:textId="77777777" w:rsidR="00011AA0" w:rsidRPr="00011AA0" w:rsidRDefault="00011AA0" w:rsidP="0046254F">
            <w:pPr>
              <w:jc w:val="both"/>
            </w:pPr>
            <w:r w:rsidRPr="00011AA0">
              <w:t>The cumulative number of confirmed COVID-19 cases</w:t>
            </w:r>
          </w:p>
        </w:tc>
        <w:tc>
          <w:tcPr>
            <w:tcW w:w="1900" w:type="dxa"/>
            <w:hideMark/>
          </w:tcPr>
          <w:p w14:paraId="5650040D" w14:textId="77777777" w:rsidR="00011AA0" w:rsidRPr="00011AA0" w:rsidRDefault="00011AA0" w:rsidP="0046254F">
            <w:pPr>
              <w:jc w:val="both"/>
            </w:pPr>
            <w:r w:rsidRPr="00011AA0">
              <w:t>Number</w:t>
            </w:r>
          </w:p>
        </w:tc>
      </w:tr>
      <w:tr w:rsidR="00011AA0" w:rsidRPr="00011AA0" w14:paraId="7250464A" w14:textId="77777777" w:rsidTr="00011AA0">
        <w:trPr>
          <w:trHeight w:val="580"/>
        </w:trPr>
        <w:tc>
          <w:tcPr>
            <w:tcW w:w="3660" w:type="dxa"/>
            <w:hideMark/>
          </w:tcPr>
          <w:p w14:paraId="76AB594F" w14:textId="77777777" w:rsidR="00011AA0" w:rsidRPr="00011AA0" w:rsidRDefault="00011AA0" w:rsidP="0046254F">
            <w:pPr>
              <w:jc w:val="both"/>
            </w:pPr>
            <w:r w:rsidRPr="00011AA0">
              <w:t>Deaths - Total</w:t>
            </w:r>
          </w:p>
        </w:tc>
        <w:tc>
          <w:tcPr>
            <w:tcW w:w="4100" w:type="dxa"/>
            <w:hideMark/>
          </w:tcPr>
          <w:p w14:paraId="268E1739" w14:textId="77777777" w:rsidR="00011AA0" w:rsidRPr="00011AA0" w:rsidRDefault="00011AA0" w:rsidP="0046254F">
            <w:pPr>
              <w:jc w:val="both"/>
            </w:pPr>
            <w:r w:rsidRPr="00011AA0">
              <w:t>The total number of deaths attributed to COVID-19</w:t>
            </w:r>
          </w:p>
        </w:tc>
        <w:tc>
          <w:tcPr>
            <w:tcW w:w="1900" w:type="dxa"/>
            <w:hideMark/>
          </w:tcPr>
          <w:p w14:paraId="341DB25C" w14:textId="77777777" w:rsidR="00011AA0" w:rsidRPr="00011AA0" w:rsidRDefault="00011AA0" w:rsidP="0046254F">
            <w:pPr>
              <w:jc w:val="both"/>
            </w:pPr>
            <w:r w:rsidRPr="00011AA0">
              <w:t>Number</w:t>
            </w:r>
          </w:p>
        </w:tc>
      </w:tr>
      <w:tr w:rsidR="00011AA0" w:rsidRPr="00011AA0" w14:paraId="5AB183F8" w14:textId="77777777" w:rsidTr="00011AA0">
        <w:trPr>
          <w:trHeight w:val="580"/>
        </w:trPr>
        <w:tc>
          <w:tcPr>
            <w:tcW w:w="3660" w:type="dxa"/>
            <w:hideMark/>
          </w:tcPr>
          <w:p w14:paraId="0CA5810B" w14:textId="77777777" w:rsidR="00011AA0" w:rsidRPr="00011AA0" w:rsidRDefault="00011AA0" w:rsidP="0046254F">
            <w:pPr>
              <w:jc w:val="both"/>
            </w:pPr>
            <w:r w:rsidRPr="00011AA0">
              <w:t>Hospitalizations - Total</w:t>
            </w:r>
          </w:p>
        </w:tc>
        <w:tc>
          <w:tcPr>
            <w:tcW w:w="4100" w:type="dxa"/>
            <w:hideMark/>
          </w:tcPr>
          <w:p w14:paraId="445435B9" w14:textId="77777777" w:rsidR="00011AA0" w:rsidRPr="00011AA0" w:rsidRDefault="00011AA0" w:rsidP="0046254F">
            <w:pPr>
              <w:jc w:val="both"/>
            </w:pPr>
            <w:r w:rsidRPr="00011AA0">
              <w:t>The total number of COVID-19 related hospitalizations</w:t>
            </w:r>
          </w:p>
        </w:tc>
        <w:tc>
          <w:tcPr>
            <w:tcW w:w="1900" w:type="dxa"/>
            <w:hideMark/>
          </w:tcPr>
          <w:p w14:paraId="6D9DD2EB" w14:textId="77777777" w:rsidR="00011AA0" w:rsidRPr="00011AA0" w:rsidRDefault="00011AA0" w:rsidP="0046254F">
            <w:pPr>
              <w:jc w:val="both"/>
            </w:pPr>
            <w:r w:rsidRPr="00011AA0">
              <w:t>Number</w:t>
            </w:r>
          </w:p>
        </w:tc>
      </w:tr>
      <w:tr w:rsidR="00011AA0" w:rsidRPr="00011AA0" w14:paraId="31A878CC" w14:textId="77777777" w:rsidTr="00011AA0">
        <w:trPr>
          <w:trHeight w:val="1450"/>
        </w:trPr>
        <w:tc>
          <w:tcPr>
            <w:tcW w:w="3660" w:type="dxa"/>
            <w:hideMark/>
          </w:tcPr>
          <w:p w14:paraId="6720B202" w14:textId="77777777" w:rsidR="00011AA0" w:rsidRPr="00011AA0" w:rsidRDefault="00011AA0" w:rsidP="0046254F">
            <w:pPr>
              <w:jc w:val="both"/>
            </w:pPr>
            <w:r w:rsidRPr="00011AA0">
              <w:t>Cases - Age 0-17</w:t>
            </w:r>
          </w:p>
        </w:tc>
        <w:tc>
          <w:tcPr>
            <w:tcW w:w="4100" w:type="dxa"/>
            <w:hideMark/>
          </w:tcPr>
          <w:p w14:paraId="6C59ECA9" w14:textId="77777777" w:rsidR="00011AA0" w:rsidRPr="00011AA0" w:rsidRDefault="00011AA0" w:rsidP="0046254F">
            <w:pPr>
              <w:jc w:val="both"/>
            </w:pPr>
            <w:r w:rsidRPr="00011AA0">
              <w:t>The number of COVID-19 cases among different age groups, allowing for age-specific epidemiological analysis</w:t>
            </w:r>
          </w:p>
        </w:tc>
        <w:tc>
          <w:tcPr>
            <w:tcW w:w="1900" w:type="dxa"/>
            <w:hideMark/>
          </w:tcPr>
          <w:p w14:paraId="50D90BDA" w14:textId="77777777" w:rsidR="00011AA0" w:rsidRPr="00011AA0" w:rsidRDefault="00011AA0" w:rsidP="0046254F">
            <w:pPr>
              <w:jc w:val="both"/>
            </w:pPr>
            <w:r w:rsidRPr="00011AA0">
              <w:t>Number</w:t>
            </w:r>
          </w:p>
        </w:tc>
      </w:tr>
      <w:tr w:rsidR="00011AA0" w:rsidRPr="00011AA0" w14:paraId="736987B1" w14:textId="77777777" w:rsidTr="00011AA0">
        <w:trPr>
          <w:trHeight w:val="1450"/>
        </w:trPr>
        <w:tc>
          <w:tcPr>
            <w:tcW w:w="3660" w:type="dxa"/>
            <w:hideMark/>
          </w:tcPr>
          <w:p w14:paraId="272EF258" w14:textId="77777777" w:rsidR="00011AA0" w:rsidRPr="00011AA0" w:rsidRDefault="00011AA0" w:rsidP="0046254F">
            <w:pPr>
              <w:jc w:val="both"/>
            </w:pPr>
            <w:r w:rsidRPr="00011AA0">
              <w:t>Cases - Age 18-29</w:t>
            </w:r>
          </w:p>
        </w:tc>
        <w:tc>
          <w:tcPr>
            <w:tcW w:w="4100" w:type="dxa"/>
            <w:hideMark/>
          </w:tcPr>
          <w:p w14:paraId="4F13D157" w14:textId="77777777" w:rsidR="00011AA0" w:rsidRPr="00011AA0" w:rsidRDefault="00011AA0" w:rsidP="0046254F">
            <w:pPr>
              <w:jc w:val="both"/>
            </w:pPr>
            <w:r w:rsidRPr="00011AA0">
              <w:t>The number of COVID-19 cases among different age groups, allowing for age-specific epidemiological analysis</w:t>
            </w:r>
          </w:p>
        </w:tc>
        <w:tc>
          <w:tcPr>
            <w:tcW w:w="1900" w:type="dxa"/>
            <w:hideMark/>
          </w:tcPr>
          <w:p w14:paraId="4652D95C" w14:textId="77777777" w:rsidR="00011AA0" w:rsidRPr="00011AA0" w:rsidRDefault="00011AA0" w:rsidP="0046254F">
            <w:pPr>
              <w:jc w:val="both"/>
            </w:pPr>
            <w:r w:rsidRPr="00011AA0">
              <w:t>Number</w:t>
            </w:r>
          </w:p>
        </w:tc>
      </w:tr>
      <w:tr w:rsidR="00011AA0" w:rsidRPr="00011AA0" w14:paraId="101FC06A" w14:textId="77777777" w:rsidTr="00011AA0">
        <w:trPr>
          <w:trHeight w:val="1450"/>
        </w:trPr>
        <w:tc>
          <w:tcPr>
            <w:tcW w:w="3660" w:type="dxa"/>
            <w:hideMark/>
          </w:tcPr>
          <w:p w14:paraId="3287995F" w14:textId="77777777" w:rsidR="00011AA0" w:rsidRPr="00011AA0" w:rsidRDefault="00011AA0" w:rsidP="0046254F">
            <w:pPr>
              <w:jc w:val="both"/>
            </w:pPr>
            <w:r w:rsidRPr="00011AA0">
              <w:t>Cases - Age 30-39</w:t>
            </w:r>
          </w:p>
        </w:tc>
        <w:tc>
          <w:tcPr>
            <w:tcW w:w="4100" w:type="dxa"/>
            <w:hideMark/>
          </w:tcPr>
          <w:p w14:paraId="1713A5F5" w14:textId="77777777" w:rsidR="00011AA0" w:rsidRPr="00011AA0" w:rsidRDefault="00011AA0" w:rsidP="0046254F">
            <w:pPr>
              <w:jc w:val="both"/>
            </w:pPr>
            <w:r w:rsidRPr="00011AA0">
              <w:t>The number of COVID-19 cases among different age groups, allowing for age-specific epidemiological analysis</w:t>
            </w:r>
          </w:p>
        </w:tc>
        <w:tc>
          <w:tcPr>
            <w:tcW w:w="1900" w:type="dxa"/>
            <w:hideMark/>
          </w:tcPr>
          <w:p w14:paraId="67D276AD" w14:textId="77777777" w:rsidR="00011AA0" w:rsidRPr="00011AA0" w:rsidRDefault="00011AA0" w:rsidP="0046254F">
            <w:pPr>
              <w:jc w:val="both"/>
            </w:pPr>
            <w:r w:rsidRPr="00011AA0">
              <w:t>Number</w:t>
            </w:r>
          </w:p>
        </w:tc>
      </w:tr>
      <w:tr w:rsidR="00011AA0" w:rsidRPr="00011AA0" w14:paraId="07E3D8EB" w14:textId="77777777" w:rsidTr="00011AA0">
        <w:trPr>
          <w:trHeight w:val="1450"/>
        </w:trPr>
        <w:tc>
          <w:tcPr>
            <w:tcW w:w="3660" w:type="dxa"/>
            <w:hideMark/>
          </w:tcPr>
          <w:p w14:paraId="2D2555C3" w14:textId="77777777" w:rsidR="00011AA0" w:rsidRPr="00011AA0" w:rsidRDefault="00011AA0" w:rsidP="0046254F">
            <w:pPr>
              <w:jc w:val="both"/>
            </w:pPr>
            <w:r w:rsidRPr="00011AA0">
              <w:t>Cases - Age 40-49</w:t>
            </w:r>
          </w:p>
        </w:tc>
        <w:tc>
          <w:tcPr>
            <w:tcW w:w="4100" w:type="dxa"/>
            <w:hideMark/>
          </w:tcPr>
          <w:p w14:paraId="0C57D69C" w14:textId="77777777" w:rsidR="00011AA0" w:rsidRPr="00011AA0" w:rsidRDefault="00011AA0" w:rsidP="0046254F">
            <w:pPr>
              <w:jc w:val="both"/>
            </w:pPr>
            <w:r w:rsidRPr="00011AA0">
              <w:t>The number of COVID-19 cases among different age groups, allowing for age-specific epidemiological analysis</w:t>
            </w:r>
          </w:p>
        </w:tc>
        <w:tc>
          <w:tcPr>
            <w:tcW w:w="1900" w:type="dxa"/>
            <w:hideMark/>
          </w:tcPr>
          <w:p w14:paraId="20D0DE10" w14:textId="77777777" w:rsidR="00011AA0" w:rsidRPr="00011AA0" w:rsidRDefault="00011AA0" w:rsidP="0046254F">
            <w:pPr>
              <w:jc w:val="both"/>
            </w:pPr>
            <w:r w:rsidRPr="00011AA0">
              <w:t>Number</w:t>
            </w:r>
          </w:p>
        </w:tc>
      </w:tr>
      <w:tr w:rsidR="00011AA0" w:rsidRPr="00011AA0" w14:paraId="0C59F850" w14:textId="77777777" w:rsidTr="00011AA0">
        <w:trPr>
          <w:trHeight w:val="1450"/>
        </w:trPr>
        <w:tc>
          <w:tcPr>
            <w:tcW w:w="3660" w:type="dxa"/>
            <w:hideMark/>
          </w:tcPr>
          <w:p w14:paraId="4B055F53" w14:textId="77777777" w:rsidR="00011AA0" w:rsidRPr="00011AA0" w:rsidRDefault="00011AA0" w:rsidP="0046254F">
            <w:pPr>
              <w:jc w:val="both"/>
            </w:pPr>
            <w:r w:rsidRPr="00011AA0">
              <w:t>Cases - Age 50-59</w:t>
            </w:r>
          </w:p>
        </w:tc>
        <w:tc>
          <w:tcPr>
            <w:tcW w:w="4100" w:type="dxa"/>
            <w:hideMark/>
          </w:tcPr>
          <w:p w14:paraId="2826D695" w14:textId="77777777" w:rsidR="00011AA0" w:rsidRPr="00011AA0" w:rsidRDefault="00011AA0" w:rsidP="0046254F">
            <w:pPr>
              <w:jc w:val="both"/>
            </w:pPr>
            <w:r w:rsidRPr="00011AA0">
              <w:t>The number of COVID-19 cases among different age groups, allowing for age-specific epidemiological analysis</w:t>
            </w:r>
          </w:p>
        </w:tc>
        <w:tc>
          <w:tcPr>
            <w:tcW w:w="1900" w:type="dxa"/>
            <w:hideMark/>
          </w:tcPr>
          <w:p w14:paraId="7502ED63" w14:textId="77777777" w:rsidR="00011AA0" w:rsidRPr="00011AA0" w:rsidRDefault="00011AA0" w:rsidP="0046254F">
            <w:pPr>
              <w:jc w:val="both"/>
            </w:pPr>
            <w:r w:rsidRPr="00011AA0">
              <w:t>Number</w:t>
            </w:r>
          </w:p>
        </w:tc>
      </w:tr>
      <w:tr w:rsidR="00011AA0" w:rsidRPr="00011AA0" w14:paraId="13CDD107" w14:textId="77777777" w:rsidTr="00011AA0">
        <w:trPr>
          <w:trHeight w:val="1450"/>
        </w:trPr>
        <w:tc>
          <w:tcPr>
            <w:tcW w:w="3660" w:type="dxa"/>
            <w:hideMark/>
          </w:tcPr>
          <w:p w14:paraId="7297C696" w14:textId="77777777" w:rsidR="00011AA0" w:rsidRPr="00011AA0" w:rsidRDefault="00011AA0" w:rsidP="0046254F">
            <w:pPr>
              <w:jc w:val="both"/>
            </w:pPr>
            <w:r w:rsidRPr="00011AA0">
              <w:t>Cases - Age 60-69</w:t>
            </w:r>
          </w:p>
        </w:tc>
        <w:tc>
          <w:tcPr>
            <w:tcW w:w="4100" w:type="dxa"/>
            <w:hideMark/>
          </w:tcPr>
          <w:p w14:paraId="43AA6B2B" w14:textId="77777777" w:rsidR="00011AA0" w:rsidRPr="00011AA0" w:rsidRDefault="00011AA0" w:rsidP="0046254F">
            <w:pPr>
              <w:jc w:val="both"/>
            </w:pPr>
            <w:r w:rsidRPr="00011AA0">
              <w:t>The number of COVID-19 cases among different age groups, allowing for age-specific epidemiological analysis</w:t>
            </w:r>
          </w:p>
        </w:tc>
        <w:tc>
          <w:tcPr>
            <w:tcW w:w="1900" w:type="dxa"/>
            <w:hideMark/>
          </w:tcPr>
          <w:p w14:paraId="7BDE2211" w14:textId="77777777" w:rsidR="00011AA0" w:rsidRPr="00011AA0" w:rsidRDefault="00011AA0" w:rsidP="0046254F">
            <w:pPr>
              <w:jc w:val="both"/>
            </w:pPr>
            <w:r w:rsidRPr="00011AA0">
              <w:t>Number</w:t>
            </w:r>
          </w:p>
        </w:tc>
      </w:tr>
      <w:tr w:rsidR="00011AA0" w:rsidRPr="00011AA0" w14:paraId="5D474721" w14:textId="77777777" w:rsidTr="00011AA0">
        <w:trPr>
          <w:trHeight w:val="1450"/>
        </w:trPr>
        <w:tc>
          <w:tcPr>
            <w:tcW w:w="3660" w:type="dxa"/>
            <w:hideMark/>
          </w:tcPr>
          <w:p w14:paraId="59D8ADEB" w14:textId="77777777" w:rsidR="00011AA0" w:rsidRPr="00011AA0" w:rsidRDefault="00011AA0" w:rsidP="0046254F">
            <w:pPr>
              <w:jc w:val="both"/>
            </w:pPr>
            <w:r w:rsidRPr="00011AA0">
              <w:t>Cases - Age 70-79</w:t>
            </w:r>
          </w:p>
        </w:tc>
        <w:tc>
          <w:tcPr>
            <w:tcW w:w="4100" w:type="dxa"/>
            <w:hideMark/>
          </w:tcPr>
          <w:p w14:paraId="6894E8EF" w14:textId="77777777" w:rsidR="00011AA0" w:rsidRPr="00011AA0" w:rsidRDefault="00011AA0" w:rsidP="0046254F">
            <w:pPr>
              <w:jc w:val="both"/>
            </w:pPr>
            <w:r w:rsidRPr="00011AA0">
              <w:t>The number of COVID-19 cases among different age groups, allowing for age-specific epidemiological analysis</w:t>
            </w:r>
          </w:p>
        </w:tc>
        <w:tc>
          <w:tcPr>
            <w:tcW w:w="1900" w:type="dxa"/>
            <w:hideMark/>
          </w:tcPr>
          <w:p w14:paraId="33B90D7D" w14:textId="77777777" w:rsidR="00011AA0" w:rsidRPr="00011AA0" w:rsidRDefault="00011AA0" w:rsidP="0046254F">
            <w:pPr>
              <w:jc w:val="both"/>
            </w:pPr>
            <w:r w:rsidRPr="00011AA0">
              <w:t>Number</w:t>
            </w:r>
          </w:p>
        </w:tc>
      </w:tr>
      <w:tr w:rsidR="00011AA0" w:rsidRPr="00011AA0" w14:paraId="6A5704F7" w14:textId="77777777" w:rsidTr="00011AA0">
        <w:trPr>
          <w:trHeight w:val="1450"/>
        </w:trPr>
        <w:tc>
          <w:tcPr>
            <w:tcW w:w="3660" w:type="dxa"/>
            <w:hideMark/>
          </w:tcPr>
          <w:p w14:paraId="1280AB36" w14:textId="77777777" w:rsidR="00011AA0" w:rsidRPr="00011AA0" w:rsidRDefault="00011AA0" w:rsidP="0046254F">
            <w:pPr>
              <w:jc w:val="both"/>
            </w:pPr>
            <w:r w:rsidRPr="00011AA0">
              <w:t>Cases -  Age 80+</w:t>
            </w:r>
          </w:p>
        </w:tc>
        <w:tc>
          <w:tcPr>
            <w:tcW w:w="4100" w:type="dxa"/>
            <w:hideMark/>
          </w:tcPr>
          <w:p w14:paraId="6D34F182" w14:textId="77777777" w:rsidR="00011AA0" w:rsidRPr="00011AA0" w:rsidRDefault="00011AA0" w:rsidP="0046254F">
            <w:pPr>
              <w:jc w:val="both"/>
            </w:pPr>
            <w:r w:rsidRPr="00011AA0">
              <w:t>The number of COVID-19 cases among different age groups, allowing for age-specific epidemiological analysis</w:t>
            </w:r>
          </w:p>
        </w:tc>
        <w:tc>
          <w:tcPr>
            <w:tcW w:w="1900" w:type="dxa"/>
            <w:hideMark/>
          </w:tcPr>
          <w:p w14:paraId="2321FF97" w14:textId="77777777" w:rsidR="00011AA0" w:rsidRPr="00011AA0" w:rsidRDefault="00011AA0" w:rsidP="0046254F">
            <w:pPr>
              <w:jc w:val="both"/>
            </w:pPr>
            <w:r w:rsidRPr="00011AA0">
              <w:t>Number</w:t>
            </w:r>
          </w:p>
        </w:tc>
      </w:tr>
      <w:tr w:rsidR="00011AA0" w:rsidRPr="00011AA0" w14:paraId="32508B40" w14:textId="77777777" w:rsidTr="00011AA0">
        <w:trPr>
          <w:trHeight w:val="1450"/>
        </w:trPr>
        <w:tc>
          <w:tcPr>
            <w:tcW w:w="3660" w:type="dxa"/>
            <w:hideMark/>
          </w:tcPr>
          <w:p w14:paraId="27667204" w14:textId="77777777" w:rsidR="00011AA0" w:rsidRPr="00011AA0" w:rsidRDefault="00011AA0" w:rsidP="0046254F">
            <w:pPr>
              <w:jc w:val="both"/>
            </w:pPr>
            <w:r w:rsidRPr="00011AA0">
              <w:t>Cases - Age Unknown</w:t>
            </w:r>
          </w:p>
        </w:tc>
        <w:tc>
          <w:tcPr>
            <w:tcW w:w="4100" w:type="dxa"/>
            <w:hideMark/>
          </w:tcPr>
          <w:p w14:paraId="2030C7B7" w14:textId="77777777" w:rsidR="00011AA0" w:rsidRPr="00011AA0" w:rsidRDefault="00011AA0" w:rsidP="0046254F">
            <w:pPr>
              <w:jc w:val="both"/>
            </w:pPr>
            <w:r w:rsidRPr="00011AA0">
              <w:t>The number of COVID-19 cases among different age groups, allowing for age-specific epidemiological analysis</w:t>
            </w:r>
          </w:p>
        </w:tc>
        <w:tc>
          <w:tcPr>
            <w:tcW w:w="1900" w:type="dxa"/>
            <w:hideMark/>
          </w:tcPr>
          <w:p w14:paraId="0A6A7D2B" w14:textId="77777777" w:rsidR="00011AA0" w:rsidRPr="00011AA0" w:rsidRDefault="00011AA0" w:rsidP="0046254F">
            <w:pPr>
              <w:jc w:val="both"/>
            </w:pPr>
            <w:r w:rsidRPr="00011AA0">
              <w:t>Number</w:t>
            </w:r>
          </w:p>
        </w:tc>
      </w:tr>
      <w:tr w:rsidR="00011AA0" w:rsidRPr="00011AA0" w14:paraId="4904683C" w14:textId="77777777" w:rsidTr="00011AA0">
        <w:trPr>
          <w:trHeight w:val="580"/>
        </w:trPr>
        <w:tc>
          <w:tcPr>
            <w:tcW w:w="3660" w:type="dxa"/>
            <w:hideMark/>
          </w:tcPr>
          <w:p w14:paraId="56FAEBAB" w14:textId="77777777" w:rsidR="00011AA0" w:rsidRPr="00011AA0" w:rsidRDefault="00011AA0" w:rsidP="0046254F">
            <w:pPr>
              <w:jc w:val="both"/>
            </w:pPr>
            <w:r w:rsidRPr="00011AA0">
              <w:t>Cases - Female</w:t>
            </w:r>
          </w:p>
        </w:tc>
        <w:tc>
          <w:tcPr>
            <w:tcW w:w="4100" w:type="dxa"/>
            <w:hideMark/>
          </w:tcPr>
          <w:p w14:paraId="732FDBA8" w14:textId="77777777" w:rsidR="00011AA0" w:rsidRPr="00011AA0" w:rsidRDefault="00011AA0" w:rsidP="0046254F">
            <w:pPr>
              <w:jc w:val="both"/>
            </w:pPr>
            <w:r w:rsidRPr="00011AA0">
              <w:t>The distribution of COVID-19 cases by gender</w:t>
            </w:r>
          </w:p>
        </w:tc>
        <w:tc>
          <w:tcPr>
            <w:tcW w:w="1900" w:type="dxa"/>
            <w:hideMark/>
          </w:tcPr>
          <w:p w14:paraId="0E0AA263" w14:textId="77777777" w:rsidR="00011AA0" w:rsidRPr="00011AA0" w:rsidRDefault="00011AA0" w:rsidP="0046254F">
            <w:pPr>
              <w:jc w:val="both"/>
            </w:pPr>
            <w:r w:rsidRPr="00011AA0">
              <w:t>Number</w:t>
            </w:r>
          </w:p>
        </w:tc>
      </w:tr>
      <w:tr w:rsidR="00011AA0" w:rsidRPr="00011AA0" w14:paraId="67C1CC91" w14:textId="77777777" w:rsidTr="00011AA0">
        <w:trPr>
          <w:trHeight w:val="580"/>
        </w:trPr>
        <w:tc>
          <w:tcPr>
            <w:tcW w:w="3660" w:type="dxa"/>
            <w:hideMark/>
          </w:tcPr>
          <w:p w14:paraId="491FAF72" w14:textId="77777777" w:rsidR="00011AA0" w:rsidRPr="00011AA0" w:rsidRDefault="00011AA0" w:rsidP="0046254F">
            <w:pPr>
              <w:jc w:val="both"/>
            </w:pPr>
            <w:r w:rsidRPr="00011AA0">
              <w:t>Cases - Male</w:t>
            </w:r>
          </w:p>
        </w:tc>
        <w:tc>
          <w:tcPr>
            <w:tcW w:w="4100" w:type="dxa"/>
            <w:hideMark/>
          </w:tcPr>
          <w:p w14:paraId="5F9A8699" w14:textId="77777777" w:rsidR="00011AA0" w:rsidRPr="00011AA0" w:rsidRDefault="00011AA0" w:rsidP="0046254F">
            <w:pPr>
              <w:jc w:val="both"/>
            </w:pPr>
            <w:r w:rsidRPr="00011AA0">
              <w:t>The distribution of COVID-19 cases by gender</w:t>
            </w:r>
          </w:p>
        </w:tc>
        <w:tc>
          <w:tcPr>
            <w:tcW w:w="1900" w:type="dxa"/>
            <w:hideMark/>
          </w:tcPr>
          <w:p w14:paraId="462A81C9" w14:textId="77777777" w:rsidR="00011AA0" w:rsidRPr="00011AA0" w:rsidRDefault="00011AA0" w:rsidP="0046254F">
            <w:pPr>
              <w:jc w:val="both"/>
            </w:pPr>
            <w:r w:rsidRPr="00011AA0">
              <w:t>Number</w:t>
            </w:r>
          </w:p>
        </w:tc>
      </w:tr>
      <w:tr w:rsidR="00011AA0" w:rsidRPr="00011AA0" w14:paraId="6637198D" w14:textId="77777777" w:rsidTr="00011AA0">
        <w:trPr>
          <w:trHeight w:val="580"/>
        </w:trPr>
        <w:tc>
          <w:tcPr>
            <w:tcW w:w="3660" w:type="dxa"/>
            <w:hideMark/>
          </w:tcPr>
          <w:p w14:paraId="10D1BAA2" w14:textId="77777777" w:rsidR="00011AA0" w:rsidRPr="00011AA0" w:rsidRDefault="00011AA0" w:rsidP="0046254F">
            <w:pPr>
              <w:jc w:val="both"/>
            </w:pPr>
            <w:r w:rsidRPr="00011AA0">
              <w:t>Cases - Unknown Gender</w:t>
            </w:r>
          </w:p>
        </w:tc>
        <w:tc>
          <w:tcPr>
            <w:tcW w:w="4100" w:type="dxa"/>
            <w:hideMark/>
          </w:tcPr>
          <w:p w14:paraId="58F1982A" w14:textId="77777777" w:rsidR="00011AA0" w:rsidRPr="00011AA0" w:rsidRDefault="00011AA0" w:rsidP="0046254F">
            <w:pPr>
              <w:jc w:val="both"/>
            </w:pPr>
            <w:r w:rsidRPr="00011AA0">
              <w:t>The distribution of COVID-19 cases by gender</w:t>
            </w:r>
          </w:p>
        </w:tc>
        <w:tc>
          <w:tcPr>
            <w:tcW w:w="1900" w:type="dxa"/>
            <w:hideMark/>
          </w:tcPr>
          <w:p w14:paraId="47676FC1" w14:textId="77777777" w:rsidR="00011AA0" w:rsidRPr="00011AA0" w:rsidRDefault="00011AA0" w:rsidP="0046254F">
            <w:pPr>
              <w:jc w:val="both"/>
            </w:pPr>
            <w:r w:rsidRPr="00011AA0">
              <w:t>Number</w:t>
            </w:r>
          </w:p>
        </w:tc>
      </w:tr>
      <w:tr w:rsidR="00011AA0" w:rsidRPr="00011AA0" w14:paraId="6BE374B9" w14:textId="77777777" w:rsidTr="00011AA0">
        <w:trPr>
          <w:trHeight w:val="870"/>
        </w:trPr>
        <w:tc>
          <w:tcPr>
            <w:tcW w:w="3660" w:type="dxa"/>
            <w:hideMark/>
          </w:tcPr>
          <w:p w14:paraId="6ADC1947" w14:textId="77777777" w:rsidR="00011AA0" w:rsidRPr="00011AA0" w:rsidRDefault="00011AA0" w:rsidP="0046254F">
            <w:pPr>
              <w:jc w:val="both"/>
            </w:pPr>
            <w:r w:rsidRPr="00011AA0">
              <w:t>Cases - Latinx</w:t>
            </w:r>
          </w:p>
        </w:tc>
        <w:tc>
          <w:tcPr>
            <w:tcW w:w="4100" w:type="dxa"/>
            <w:hideMark/>
          </w:tcPr>
          <w:p w14:paraId="18C29794" w14:textId="77777777" w:rsidR="00011AA0" w:rsidRPr="00011AA0" w:rsidRDefault="00011AA0" w:rsidP="0046254F">
            <w:pPr>
              <w:jc w:val="both"/>
            </w:pPr>
            <w:r w:rsidRPr="00011AA0">
              <w:t>The total number of COVID-19 cases within the Latinx community</w:t>
            </w:r>
          </w:p>
        </w:tc>
        <w:tc>
          <w:tcPr>
            <w:tcW w:w="1900" w:type="dxa"/>
            <w:hideMark/>
          </w:tcPr>
          <w:p w14:paraId="7C3DDA0F" w14:textId="77777777" w:rsidR="00011AA0" w:rsidRPr="00011AA0" w:rsidRDefault="00011AA0" w:rsidP="0046254F">
            <w:pPr>
              <w:jc w:val="both"/>
            </w:pPr>
            <w:r w:rsidRPr="00011AA0">
              <w:t>Number</w:t>
            </w:r>
          </w:p>
        </w:tc>
      </w:tr>
      <w:tr w:rsidR="00011AA0" w:rsidRPr="00011AA0" w14:paraId="6627310E" w14:textId="77777777" w:rsidTr="00011AA0">
        <w:trPr>
          <w:trHeight w:val="870"/>
        </w:trPr>
        <w:tc>
          <w:tcPr>
            <w:tcW w:w="3660" w:type="dxa"/>
            <w:hideMark/>
          </w:tcPr>
          <w:p w14:paraId="1001C00A" w14:textId="77777777" w:rsidR="00011AA0" w:rsidRPr="00011AA0" w:rsidRDefault="00011AA0" w:rsidP="0046254F">
            <w:pPr>
              <w:jc w:val="both"/>
            </w:pPr>
            <w:r w:rsidRPr="00011AA0">
              <w:t>Cases - Asian Non-Latinx</w:t>
            </w:r>
          </w:p>
        </w:tc>
        <w:tc>
          <w:tcPr>
            <w:tcW w:w="4100" w:type="dxa"/>
            <w:hideMark/>
          </w:tcPr>
          <w:p w14:paraId="2E310997" w14:textId="77777777" w:rsidR="00011AA0" w:rsidRPr="00011AA0" w:rsidRDefault="00011AA0" w:rsidP="0046254F">
            <w:pPr>
              <w:jc w:val="both"/>
            </w:pPr>
            <w:r w:rsidRPr="00011AA0">
              <w:t>The total number of COVID-19 cases within the Asian community</w:t>
            </w:r>
          </w:p>
        </w:tc>
        <w:tc>
          <w:tcPr>
            <w:tcW w:w="1900" w:type="dxa"/>
            <w:hideMark/>
          </w:tcPr>
          <w:p w14:paraId="2A49A40C" w14:textId="77777777" w:rsidR="00011AA0" w:rsidRPr="00011AA0" w:rsidRDefault="00011AA0" w:rsidP="0046254F">
            <w:pPr>
              <w:jc w:val="both"/>
            </w:pPr>
            <w:r w:rsidRPr="00011AA0">
              <w:t>Number</w:t>
            </w:r>
          </w:p>
        </w:tc>
      </w:tr>
      <w:tr w:rsidR="00011AA0" w:rsidRPr="00011AA0" w14:paraId="4DFEB451" w14:textId="77777777" w:rsidTr="00011AA0">
        <w:trPr>
          <w:trHeight w:val="870"/>
        </w:trPr>
        <w:tc>
          <w:tcPr>
            <w:tcW w:w="3660" w:type="dxa"/>
            <w:hideMark/>
          </w:tcPr>
          <w:p w14:paraId="0891D7FB" w14:textId="77777777" w:rsidR="00011AA0" w:rsidRPr="00011AA0" w:rsidRDefault="00011AA0" w:rsidP="0046254F">
            <w:pPr>
              <w:jc w:val="both"/>
            </w:pPr>
            <w:r w:rsidRPr="00011AA0">
              <w:t>Cases - Black Non-Latinx</w:t>
            </w:r>
          </w:p>
        </w:tc>
        <w:tc>
          <w:tcPr>
            <w:tcW w:w="4100" w:type="dxa"/>
            <w:hideMark/>
          </w:tcPr>
          <w:p w14:paraId="5E176F41" w14:textId="77777777" w:rsidR="00011AA0" w:rsidRPr="00011AA0" w:rsidRDefault="00011AA0" w:rsidP="0046254F">
            <w:pPr>
              <w:jc w:val="both"/>
            </w:pPr>
            <w:r w:rsidRPr="00011AA0">
              <w:t>The total number of COVID-19 cases within the Black community</w:t>
            </w:r>
          </w:p>
        </w:tc>
        <w:tc>
          <w:tcPr>
            <w:tcW w:w="1900" w:type="dxa"/>
            <w:hideMark/>
          </w:tcPr>
          <w:p w14:paraId="4413FDDC" w14:textId="77777777" w:rsidR="00011AA0" w:rsidRPr="00011AA0" w:rsidRDefault="00011AA0" w:rsidP="0046254F">
            <w:pPr>
              <w:jc w:val="both"/>
            </w:pPr>
            <w:r w:rsidRPr="00011AA0">
              <w:t>Number</w:t>
            </w:r>
          </w:p>
        </w:tc>
      </w:tr>
      <w:tr w:rsidR="00011AA0" w:rsidRPr="00011AA0" w14:paraId="1246E32B" w14:textId="77777777" w:rsidTr="00011AA0">
        <w:trPr>
          <w:trHeight w:val="870"/>
        </w:trPr>
        <w:tc>
          <w:tcPr>
            <w:tcW w:w="3660" w:type="dxa"/>
            <w:hideMark/>
          </w:tcPr>
          <w:p w14:paraId="3F5867A2" w14:textId="77777777" w:rsidR="00011AA0" w:rsidRPr="00011AA0" w:rsidRDefault="00011AA0" w:rsidP="0046254F">
            <w:pPr>
              <w:jc w:val="both"/>
            </w:pPr>
            <w:r w:rsidRPr="00011AA0">
              <w:t>Cases - White Non-Latinx</w:t>
            </w:r>
          </w:p>
        </w:tc>
        <w:tc>
          <w:tcPr>
            <w:tcW w:w="4100" w:type="dxa"/>
            <w:hideMark/>
          </w:tcPr>
          <w:p w14:paraId="3D8C9462" w14:textId="77777777" w:rsidR="00011AA0" w:rsidRPr="00011AA0" w:rsidRDefault="00011AA0" w:rsidP="0046254F">
            <w:pPr>
              <w:jc w:val="both"/>
            </w:pPr>
            <w:r w:rsidRPr="00011AA0">
              <w:t>The total number of COVID-19 cases within the White community</w:t>
            </w:r>
          </w:p>
        </w:tc>
        <w:tc>
          <w:tcPr>
            <w:tcW w:w="1900" w:type="dxa"/>
            <w:hideMark/>
          </w:tcPr>
          <w:p w14:paraId="552547F8" w14:textId="77777777" w:rsidR="00011AA0" w:rsidRPr="00011AA0" w:rsidRDefault="00011AA0" w:rsidP="0046254F">
            <w:pPr>
              <w:jc w:val="both"/>
            </w:pPr>
            <w:r w:rsidRPr="00011AA0">
              <w:t>Number</w:t>
            </w:r>
          </w:p>
        </w:tc>
      </w:tr>
      <w:tr w:rsidR="00011AA0" w:rsidRPr="00011AA0" w14:paraId="44688E73" w14:textId="77777777" w:rsidTr="00011AA0">
        <w:trPr>
          <w:trHeight w:val="870"/>
        </w:trPr>
        <w:tc>
          <w:tcPr>
            <w:tcW w:w="3660" w:type="dxa"/>
            <w:hideMark/>
          </w:tcPr>
          <w:p w14:paraId="44859594" w14:textId="77777777" w:rsidR="00011AA0" w:rsidRPr="00011AA0" w:rsidRDefault="00011AA0" w:rsidP="0046254F">
            <w:pPr>
              <w:jc w:val="both"/>
            </w:pPr>
            <w:r w:rsidRPr="00011AA0">
              <w:t>Cases - Other Race Non-Latinx</w:t>
            </w:r>
          </w:p>
        </w:tc>
        <w:tc>
          <w:tcPr>
            <w:tcW w:w="4100" w:type="dxa"/>
            <w:hideMark/>
          </w:tcPr>
          <w:p w14:paraId="53C82801" w14:textId="77777777" w:rsidR="00011AA0" w:rsidRPr="00011AA0" w:rsidRDefault="00011AA0" w:rsidP="0046254F">
            <w:pPr>
              <w:jc w:val="both"/>
            </w:pPr>
            <w:r w:rsidRPr="00011AA0">
              <w:t>The count of COVID-19 cases among other non-Latinx races not previously specified</w:t>
            </w:r>
          </w:p>
        </w:tc>
        <w:tc>
          <w:tcPr>
            <w:tcW w:w="1900" w:type="dxa"/>
            <w:hideMark/>
          </w:tcPr>
          <w:p w14:paraId="40B39504" w14:textId="77777777" w:rsidR="00011AA0" w:rsidRPr="00011AA0" w:rsidRDefault="00011AA0" w:rsidP="0046254F">
            <w:pPr>
              <w:jc w:val="both"/>
            </w:pPr>
            <w:r w:rsidRPr="00011AA0">
              <w:t>Number</w:t>
            </w:r>
          </w:p>
        </w:tc>
      </w:tr>
      <w:tr w:rsidR="00011AA0" w:rsidRPr="00011AA0" w14:paraId="3F40CE05" w14:textId="77777777" w:rsidTr="00011AA0">
        <w:trPr>
          <w:trHeight w:val="870"/>
        </w:trPr>
        <w:tc>
          <w:tcPr>
            <w:tcW w:w="3660" w:type="dxa"/>
            <w:hideMark/>
          </w:tcPr>
          <w:p w14:paraId="7A2D9D01" w14:textId="77777777" w:rsidR="00011AA0" w:rsidRPr="00011AA0" w:rsidRDefault="00011AA0" w:rsidP="0046254F">
            <w:pPr>
              <w:jc w:val="both"/>
            </w:pPr>
            <w:r w:rsidRPr="00011AA0">
              <w:t>Cases - Unknown Race/Ethnicity</w:t>
            </w:r>
          </w:p>
        </w:tc>
        <w:tc>
          <w:tcPr>
            <w:tcW w:w="4100" w:type="dxa"/>
            <w:hideMark/>
          </w:tcPr>
          <w:p w14:paraId="42ED174A" w14:textId="77777777" w:rsidR="00011AA0" w:rsidRPr="00011AA0" w:rsidRDefault="00011AA0" w:rsidP="0046254F">
            <w:pPr>
              <w:jc w:val="both"/>
            </w:pPr>
            <w:r w:rsidRPr="00011AA0">
              <w:t>COVID-19 cases where race or ethnicity has not been identified</w:t>
            </w:r>
          </w:p>
        </w:tc>
        <w:tc>
          <w:tcPr>
            <w:tcW w:w="1900" w:type="dxa"/>
            <w:hideMark/>
          </w:tcPr>
          <w:p w14:paraId="1CA34954" w14:textId="77777777" w:rsidR="00011AA0" w:rsidRPr="00011AA0" w:rsidRDefault="00011AA0" w:rsidP="0046254F">
            <w:pPr>
              <w:jc w:val="both"/>
            </w:pPr>
            <w:r w:rsidRPr="00011AA0">
              <w:t>Number</w:t>
            </w:r>
          </w:p>
        </w:tc>
      </w:tr>
      <w:tr w:rsidR="00011AA0" w:rsidRPr="00011AA0" w14:paraId="301A8E45" w14:textId="77777777" w:rsidTr="00011AA0">
        <w:trPr>
          <w:trHeight w:val="870"/>
        </w:trPr>
        <w:tc>
          <w:tcPr>
            <w:tcW w:w="3660" w:type="dxa"/>
            <w:hideMark/>
          </w:tcPr>
          <w:p w14:paraId="342C59A1" w14:textId="77777777" w:rsidR="00011AA0" w:rsidRPr="00011AA0" w:rsidRDefault="00011AA0" w:rsidP="0046254F">
            <w:pPr>
              <w:jc w:val="both"/>
            </w:pPr>
            <w:r w:rsidRPr="00011AA0">
              <w:t>Deaths - Age 0-17</w:t>
            </w:r>
          </w:p>
        </w:tc>
        <w:tc>
          <w:tcPr>
            <w:tcW w:w="4100" w:type="dxa"/>
            <w:hideMark/>
          </w:tcPr>
          <w:p w14:paraId="247737BA" w14:textId="77777777" w:rsidR="00011AA0" w:rsidRPr="00011AA0" w:rsidRDefault="00011AA0" w:rsidP="0046254F">
            <w:pPr>
              <w:jc w:val="both"/>
            </w:pPr>
            <w:r w:rsidRPr="00011AA0">
              <w:t>The number of deaths due to COVID-19 across various age groups</w:t>
            </w:r>
          </w:p>
        </w:tc>
        <w:tc>
          <w:tcPr>
            <w:tcW w:w="1900" w:type="dxa"/>
            <w:hideMark/>
          </w:tcPr>
          <w:p w14:paraId="0CA1A3EE" w14:textId="77777777" w:rsidR="00011AA0" w:rsidRPr="00011AA0" w:rsidRDefault="00011AA0" w:rsidP="0046254F">
            <w:pPr>
              <w:jc w:val="both"/>
            </w:pPr>
            <w:r w:rsidRPr="00011AA0">
              <w:t>Number</w:t>
            </w:r>
          </w:p>
        </w:tc>
      </w:tr>
      <w:tr w:rsidR="00011AA0" w:rsidRPr="00011AA0" w14:paraId="600996CB" w14:textId="77777777" w:rsidTr="00011AA0">
        <w:trPr>
          <w:trHeight w:val="870"/>
        </w:trPr>
        <w:tc>
          <w:tcPr>
            <w:tcW w:w="3660" w:type="dxa"/>
            <w:hideMark/>
          </w:tcPr>
          <w:p w14:paraId="05D0B860" w14:textId="77777777" w:rsidR="00011AA0" w:rsidRPr="00011AA0" w:rsidRDefault="00011AA0" w:rsidP="0046254F">
            <w:pPr>
              <w:jc w:val="both"/>
            </w:pPr>
            <w:r w:rsidRPr="00011AA0">
              <w:t>Deaths - Age 18-29</w:t>
            </w:r>
          </w:p>
        </w:tc>
        <w:tc>
          <w:tcPr>
            <w:tcW w:w="4100" w:type="dxa"/>
            <w:hideMark/>
          </w:tcPr>
          <w:p w14:paraId="333DDD0B" w14:textId="77777777" w:rsidR="00011AA0" w:rsidRPr="00011AA0" w:rsidRDefault="00011AA0" w:rsidP="0046254F">
            <w:pPr>
              <w:jc w:val="both"/>
            </w:pPr>
            <w:r w:rsidRPr="00011AA0">
              <w:t>The number of deaths due to COVID-19 across various age groups</w:t>
            </w:r>
          </w:p>
        </w:tc>
        <w:tc>
          <w:tcPr>
            <w:tcW w:w="1900" w:type="dxa"/>
            <w:hideMark/>
          </w:tcPr>
          <w:p w14:paraId="6755C23D" w14:textId="77777777" w:rsidR="00011AA0" w:rsidRPr="00011AA0" w:rsidRDefault="00011AA0" w:rsidP="0046254F">
            <w:pPr>
              <w:jc w:val="both"/>
            </w:pPr>
            <w:r w:rsidRPr="00011AA0">
              <w:t>Number</w:t>
            </w:r>
          </w:p>
        </w:tc>
      </w:tr>
      <w:tr w:rsidR="00011AA0" w:rsidRPr="00011AA0" w14:paraId="7B910B5A" w14:textId="77777777" w:rsidTr="00011AA0">
        <w:trPr>
          <w:trHeight w:val="870"/>
        </w:trPr>
        <w:tc>
          <w:tcPr>
            <w:tcW w:w="3660" w:type="dxa"/>
            <w:hideMark/>
          </w:tcPr>
          <w:p w14:paraId="6AEAD484" w14:textId="77777777" w:rsidR="00011AA0" w:rsidRPr="00011AA0" w:rsidRDefault="00011AA0" w:rsidP="0046254F">
            <w:pPr>
              <w:jc w:val="both"/>
            </w:pPr>
            <w:r w:rsidRPr="00011AA0">
              <w:t>Deaths - Age 30-39</w:t>
            </w:r>
          </w:p>
        </w:tc>
        <w:tc>
          <w:tcPr>
            <w:tcW w:w="4100" w:type="dxa"/>
            <w:hideMark/>
          </w:tcPr>
          <w:p w14:paraId="4DE7C5F0" w14:textId="77777777" w:rsidR="00011AA0" w:rsidRPr="00011AA0" w:rsidRDefault="00011AA0" w:rsidP="0046254F">
            <w:pPr>
              <w:jc w:val="both"/>
            </w:pPr>
            <w:r w:rsidRPr="00011AA0">
              <w:t>The number of deaths due to COVID-19 across various age groups</w:t>
            </w:r>
          </w:p>
        </w:tc>
        <w:tc>
          <w:tcPr>
            <w:tcW w:w="1900" w:type="dxa"/>
            <w:hideMark/>
          </w:tcPr>
          <w:p w14:paraId="4FA156F0" w14:textId="77777777" w:rsidR="00011AA0" w:rsidRPr="00011AA0" w:rsidRDefault="00011AA0" w:rsidP="0046254F">
            <w:pPr>
              <w:jc w:val="both"/>
            </w:pPr>
            <w:r w:rsidRPr="00011AA0">
              <w:t>Number</w:t>
            </w:r>
          </w:p>
        </w:tc>
      </w:tr>
      <w:tr w:rsidR="00011AA0" w:rsidRPr="00011AA0" w14:paraId="14AA953A" w14:textId="77777777" w:rsidTr="00011AA0">
        <w:trPr>
          <w:trHeight w:val="870"/>
        </w:trPr>
        <w:tc>
          <w:tcPr>
            <w:tcW w:w="3660" w:type="dxa"/>
            <w:hideMark/>
          </w:tcPr>
          <w:p w14:paraId="066D778E" w14:textId="77777777" w:rsidR="00011AA0" w:rsidRPr="00011AA0" w:rsidRDefault="00011AA0" w:rsidP="0046254F">
            <w:pPr>
              <w:jc w:val="both"/>
            </w:pPr>
            <w:r w:rsidRPr="00011AA0">
              <w:t>Deaths - Age 40-49</w:t>
            </w:r>
          </w:p>
        </w:tc>
        <w:tc>
          <w:tcPr>
            <w:tcW w:w="4100" w:type="dxa"/>
            <w:hideMark/>
          </w:tcPr>
          <w:p w14:paraId="30903FCE" w14:textId="77777777" w:rsidR="00011AA0" w:rsidRPr="00011AA0" w:rsidRDefault="00011AA0" w:rsidP="0046254F">
            <w:pPr>
              <w:jc w:val="both"/>
            </w:pPr>
            <w:r w:rsidRPr="00011AA0">
              <w:t>The number of deaths due to COVID-19 across various age groups</w:t>
            </w:r>
          </w:p>
        </w:tc>
        <w:tc>
          <w:tcPr>
            <w:tcW w:w="1900" w:type="dxa"/>
            <w:hideMark/>
          </w:tcPr>
          <w:p w14:paraId="28EC84AC" w14:textId="77777777" w:rsidR="00011AA0" w:rsidRPr="00011AA0" w:rsidRDefault="00011AA0" w:rsidP="0046254F">
            <w:pPr>
              <w:jc w:val="both"/>
            </w:pPr>
            <w:r w:rsidRPr="00011AA0">
              <w:t>Number</w:t>
            </w:r>
          </w:p>
        </w:tc>
      </w:tr>
      <w:tr w:rsidR="00011AA0" w:rsidRPr="00011AA0" w14:paraId="6CB1C3D5" w14:textId="77777777" w:rsidTr="00011AA0">
        <w:trPr>
          <w:trHeight w:val="870"/>
        </w:trPr>
        <w:tc>
          <w:tcPr>
            <w:tcW w:w="3660" w:type="dxa"/>
            <w:hideMark/>
          </w:tcPr>
          <w:p w14:paraId="6F2B8445" w14:textId="77777777" w:rsidR="00011AA0" w:rsidRPr="00011AA0" w:rsidRDefault="00011AA0" w:rsidP="0046254F">
            <w:pPr>
              <w:jc w:val="both"/>
            </w:pPr>
            <w:r w:rsidRPr="00011AA0">
              <w:t>Deaths - Age 50-59</w:t>
            </w:r>
          </w:p>
        </w:tc>
        <w:tc>
          <w:tcPr>
            <w:tcW w:w="4100" w:type="dxa"/>
            <w:hideMark/>
          </w:tcPr>
          <w:p w14:paraId="737E3FBA" w14:textId="77777777" w:rsidR="00011AA0" w:rsidRPr="00011AA0" w:rsidRDefault="00011AA0" w:rsidP="0046254F">
            <w:pPr>
              <w:jc w:val="both"/>
            </w:pPr>
            <w:r w:rsidRPr="00011AA0">
              <w:t>The number of deaths due to COVID-19 across various age groups</w:t>
            </w:r>
          </w:p>
        </w:tc>
        <w:tc>
          <w:tcPr>
            <w:tcW w:w="1900" w:type="dxa"/>
            <w:hideMark/>
          </w:tcPr>
          <w:p w14:paraId="4D5FBBBB" w14:textId="77777777" w:rsidR="00011AA0" w:rsidRPr="00011AA0" w:rsidRDefault="00011AA0" w:rsidP="0046254F">
            <w:pPr>
              <w:jc w:val="both"/>
            </w:pPr>
            <w:r w:rsidRPr="00011AA0">
              <w:t>Number</w:t>
            </w:r>
          </w:p>
        </w:tc>
      </w:tr>
      <w:tr w:rsidR="00011AA0" w:rsidRPr="00011AA0" w14:paraId="6BB7D457" w14:textId="77777777" w:rsidTr="00011AA0">
        <w:trPr>
          <w:trHeight w:val="870"/>
        </w:trPr>
        <w:tc>
          <w:tcPr>
            <w:tcW w:w="3660" w:type="dxa"/>
            <w:hideMark/>
          </w:tcPr>
          <w:p w14:paraId="7AB2A67B" w14:textId="77777777" w:rsidR="00011AA0" w:rsidRPr="00011AA0" w:rsidRDefault="00011AA0" w:rsidP="0046254F">
            <w:pPr>
              <w:jc w:val="both"/>
            </w:pPr>
            <w:r w:rsidRPr="00011AA0">
              <w:t>Deaths - Age 60-69</w:t>
            </w:r>
          </w:p>
        </w:tc>
        <w:tc>
          <w:tcPr>
            <w:tcW w:w="4100" w:type="dxa"/>
            <w:hideMark/>
          </w:tcPr>
          <w:p w14:paraId="32A9B04D" w14:textId="77777777" w:rsidR="00011AA0" w:rsidRPr="00011AA0" w:rsidRDefault="00011AA0" w:rsidP="0046254F">
            <w:pPr>
              <w:jc w:val="both"/>
            </w:pPr>
            <w:r w:rsidRPr="00011AA0">
              <w:t>The number of deaths due to COVID-19 across various age groups</w:t>
            </w:r>
          </w:p>
        </w:tc>
        <w:tc>
          <w:tcPr>
            <w:tcW w:w="1900" w:type="dxa"/>
            <w:hideMark/>
          </w:tcPr>
          <w:p w14:paraId="32DD37F1" w14:textId="77777777" w:rsidR="00011AA0" w:rsidRPr="00011AA0" w:rsidRDefault="00011AA0" w:rsidP="0046254F">
            <w:pPr>
              <w:jc w:val="both"/>
            </w:pPr>
            <w:r w:rsidRPr="00011AA0">
              <w:t>Number</w:t>
            </w:r>
          </w:p>
        </w:tc>
      </w:tr>
      <w:tr w:rsidR="00011AA0" w:rsidRPr="00011AA0" w14:paraId="7EDC7D42" w14:textId="77777777" w:rsidTr="00011AA0">
        <w:trPr>
          <w:trHeight w:val="870"/>
        </w:trPr>
        <w:tc>
          <w:tcPr>
            <w:tcW w:w="3660" w:type="dxa"/>
            <w:hideMark/>
          </w:tcPr>
          <w:p w14:paraId="065A0BDD" w14:textId="77777777" w:rsidR="00011AA0" w:rsidRPr="00011AA0" w:rsidRDefault="00011AA0" w:rsidP="0046254F">
            <w:pPr>
              <w:jc w:val="both"/>
            </w:pPr>
            <w:r w:rsidRPr="00011AA0">
              <w:t>Deaths - Age 70-79</w:t>
            </w:r>
          </w:p>
        </w:tc>
        <w:tc>
          <w:tcPr>
            <w:tcW w:w="4100" w:type="dxa"/>
            <w:hideMark/>
          </w:tcPr>
          <w:p w14:paraId="4785D34F" w14:textId="77777777" w:rsidR="00011AA0" w:rsidRPr="00011AA0" w:rsidRDefault="00011AA0" w:rsidP="0046254F">
            <w:pPr>
              <w:jc w:val="both"/>
            </w:pPr>
            <w:r w:rsidRPr="00011AA0">
              <w:t>The number of deaths due to COVID-19 across various age groups</w:t>
            </w:r>
          </w:p>
        </w:tc>
        <w:tc>
          <w:tcPr>
            <w:tcW w:w="1900" w:type="dxa"/>
            <w:hideMark/>
          </w:tcPr>
          <w:p w14:paraId="7408561D" w14:textId="77777777" w:rsidR="00011AA0" w:rsidRPr="00011AA0" w:rsidRDefault="00011AA0" w:rsidP="0046254F">
            <w:pPr>
              <w:jc w:val="both"/>
            </w:pPr>
            <w:r w:rsidRPr="00011AA0">
              <w:t>Number</w:t>
            </w:r>
          </w:p>
        </w:tc>
      </w:tr>
      <w:tr w:rsidR="00011AA0" w:rsidRPr="00011AA0" w14:paraId="0528FA95" w14:textId="77777777" w:rsidTr="00011AA0">
        <w:trPr>
          <w:trHeight w:val="870"/>
        </w:trPr>
        <w:tc>
          <w:tcPr>
            <w:tcW w:w="3660" w:type="dxa"/>
            <w:hideMark/>
          </w:tcPr>
          <w:p w14:paraId="6BBE4E60" w14:textId="77777777" w:rsidR="00011AA0" w:rsidRPr="00011AA0" w:rsidRDefault="00011AA0" w:rsidP="0046254F">
            <w:pPr>
              <w:jc w:val="both"/>
            </w:pPr>
            <w:r w:rsidRPr="00011AA0">
              <w:t>Deaths - Age 80+</w:t>
            </w:r>
          </w:p>
        </w:tc>
        <w:tc>
          <w:tcPr>
            <w:tcW w:w="4100" w:type="dxa"/>
            <w:hideMark/>
          </w:tcPr>
          <w:p w14:paraId="7ED1AD63" w14:textId="77777777" w:rsidR="00011AA0" w:rsidRPr="00011AA0" w:rsidRDefault="00011AA0" w:rsidP="0046254F">
            <w:pPr>
              <w:jc w:val="both"/>
            </w:pPr>
            <w:r w:rsidRPr="00011AA0">
              <w:t>The number of deaths due to COVID-19 across various age groups</w:t>
            </w:r>
          </w:p>
        </w:tc>
        <w:tc>
          <w:tcPr>
            <w:tcW w:w="1900" w:type="dxa"/>
            <w:hideMark/>
          </w:tcPr>
          <w:p w14:paraId="4CF59A30" w14:textId="77777777" w:rsidR="00011AA0" w:rsidRPr="00011AA0" w:rsidRDefault="00011AA0" w:rsidP="0046254F">
            <w:pPr>
              <w:jc w:val="both"/>
            </w:pPr>
            <w:r w:rsidRPr="00011AA0">
              <w:t>Number</w:t>
            </w:r>
          </w:p>
        </w:tc>
      </w:tr>
      <w:tr w:rsidR="00011AA0" w:rsidRPr="00011AA0" w14:paraId="5A745D61" w14:textId="77777777" w:rsidTr="00011AA0">
        <w:trPr>
          <w:trHeight w:val="870"/>
        </w:trPr>
        <w:tc>
          <w:tcPr>
            <w:tcW w:w="3660" w:type="dxa"/>
            <w:hideMark/>
          </w:tcPr>
          <w:p w14:paraId="1021E320" w14:textId="77777777" w:rsidR="00011AA0" w:rsidRPr="00011AA0" w:rsidRDefault="00011AA0" w:rsidP="0046254F">
            <w:pPr>
              <w:jc w:val="both"/>
            </w:pPr>
            <w:r w:rsidRPr="00011AA0">
              <w:t>Deaths - Age Unknown</w:t>
            </w:r>
          </w:p>
        </w:tc>
        <w:tc>
          <w:tcPr>
            <w:tcW w:w="4100" w:type="dxa"/>
            <w:hideMark/>
          </w:tcPr>
          <w:p w14:paraId="7F12F08D" w14:textId="77777777" w:rsidR="00011AA0" w:rsidRPr="00011AA0" w:rsidRDefault="00011AA0" w:rsidP="0046254F">
            <w:pPr>
              <w:jc w:val="both"/>
            </w:pPr>
            <w:r w:rsidRPr="00011AA0">
              <w:t>The number of deaths due to COVID-19 across various age groups</w:t>
            </w:r>
          </w:p>
        </w:tc>
        <w:tc>
          <w:tcPr>
            <w:tcW w:w="1900" w:type="dxa"/>
            <w:hideMark/>
          </w:tcPr>
          <w:p w14:paraId="14A35EB1" w14:textId="77777777" w:rsidR="00011AA0" w:rsidRPr="00011AA0" w:rsidRDefault="00011AA0" w:rsidP="0046254F">
            <w:pPr>
              <w:jc w:val="both"/>
            </w:pPr>
            <w:r w:rsidRPr="00011AA0">
              <w:t>Number</w:t>
            </w:r>
          </w:p>
        </w:tc>
      </w:tr>
      <w:tr w:rsidR="00011AA0" w:rsidRPr="00011AA0" w14:paraId="7C24A55A" w14:textId="77777777" w:rsidTr="00011AA0">
        <w:trPr>
          <w:trHeight w:val="580"/>
        </w:trPr>
        <w:tc>
          <w:tcPr>
            <w:tcW w:w="3660" w:type="dxa"/>
            <w:hideMark/>
          </w:tcPr>
          <w:p w14:paraId="3D2F2B1B" w14:textId="77777777" w:rsidR="00011AA0" w:rsidRPr="00011AA0" w:rsidRDefault="00011AA0" w:rsidP="0046254F">
            <w:pPr>
              <w:jc w:val="both"/>
            </w:pPr>
            <w:r w:rsidRPr="00011AA0">
              <w:t>Deaths - Female</w:t>
            </w:r>
          </w:p>
        </w:tc>
        <w:tc>
          <w:tcPr>
            <w:tcW w:w="4100" w:type="dxa"/>
            <w:hideMark/>
          </w:tcPr>
          <w:p w14:paraId="55956E9E" w14:textId="77777777" w:rsidR="00011AA0" w:rsidRPr="00011AA0" w:rsidRDefault="00011AA0" w:rsidP="0046254F">
            <w:pPr>
              <w:jc w:val="both"/>
            </w:pPr>
            <w:r w:rsidRPr="00011AA0">
              <w:t>The number of COVID-19 related deaths by gender</w:t>
            </w:r>
          </w:p>
        </w:tc>
        <w:tc>
          <w:tcPr>
            <w:tcW w:w="1900" w:type="dxa"/>
            <w:hideMark/>
          </w:tcPr>
          <w:p w14:paraId="60C18BFF" w14:textId="77777777" w:rsidR="00011AA0" w:rsidRPr="00011AA0" w:rsidRDefault="00011AA0" w:rsidP="0046254F">
            <w:pPr>
              <w:jc w:val="both"/>
            </w:pPr>
            <w:r w:rsidRPr="00011AA0">
              <w:t>Number</w:t>
            </w:r>
          </w:p>
        </w:tc>
      </w:tr>
      <w:tr w:rsidR="00011AA0" w:rsidRPr="00011AA0" w14:paraId="382A02D5" w14:textId="77777777" w:rsidTr="00011AA0">
        <w:trPr>
          <w:trHeight w:val="580"/>
        </w:trPr>
        <w:tc>
          <w:tcPr>
            <w:tcW w:w="3660" w:type="dxa"/>
            <w:hideMark/>
          </w:tcPr>
          <w:p w14:paraId="24E8673B" w14:textId="77777777" w:rsidR="00011AA0" w:rsidRPr="00011AA0" w:rsidRDefault="00011AA0" w:rsidP="0046254F">
            <w:pPr>
              <w:jc w:val="both"/>
            </w:pPr>
            <w:r w:rsidRPr="00011AA0">
              <w:t>Deaths - Male</w:t>
            </w:r>
          </w:p>
        </w:tc>
        <w:tc>
          <w:tcPr>
            <w:tcW w:w="4100" w:type="dxa"/>
            <w:hideMark/>
          </w:tcPr>
          <w:p w14:paraId="02CD0DE4" w14:textId="77777777" w:rsidR="00011AA0" w:rsidRPr="00011AA0" w:rsidRDefault="00011AA0" w:rsidP="0046254F">
            <w:pPr>
              <w:jc w:val="both"/>
            </w:pPr>
            <w:r w:rsidRPr="00011AA0">
              <w:t>The number of COVID-19 related deaths by gender</w:t>
            </w:r>
          </w:p>
        </w:tc>
        <w:tc>
          <w:tcPr>
            <w:tcW w:w="1900" w:type="dxa"/>
            <w:hideMark/>
          </w:tcPr>
          <w:p w14:paraId="0F9A93EF" w14:textId="77777777" w:rsidR="00011AA0" w:rsidRPr="00011AA0" w:rsidRDefault="00011AA0" w:rsidP="0046254F">
            <w:pPr>
              <w:jc w:val="both"/>
            </w:pPr>
            <w:r w:rsidRPr="00011AA0">
              <w:t>Number</w:t>
            </w:r>
          </w:p>
        </w:tc>
      </w:tr>
      <w:tr w:rsidR="00011AA0" w:rsidRPr="00011AA0" w14:paraId="3625BBAD" w14:textId="77777777" w:rsidTr="00011AA0">
        <w:trPr>
          <w:trHeight w:val="580"/>
        </w:trPr>
        <w:tc>
          <w:tcPr>
            <w:tcW w:w="3660" w:type="dxa"/>
            <w:hideMark/>
          </w:tcPr>
          <w:p w14:paraId="3EBB690A" w14:textId="77777777" w:rsidR="00011AA0" w:rsidRPr="00011AA0" w:rsidRDefault="00011AA0" w:rsidP="0046254F">
            <w:pPr>
              <w:jc w:val="both"/>
            </w:pPr>
            <w:r w:rsidRPr="00011AA0">
              <w:t>Deaths - Unknown Gender</w:t>
            </w:r>
          </w:p>
        </w:tc>
        <w:tc>
          <w:tcPr>
            <w:tcW w:w="4100" w:type="dxa"/>
            <w:hideMark/>
          </w:tcPr>
          <w:p w14:paraId="36B97F4C" w14:textId="77777777" w:rsidR="00011AA0" w:rsidRPr="00011AA0" w:rsidRDefault="00011AA0" w:rsidP="0046254F">
            <w:pPr>
              <w:jc w:val="both"/>
            </w:pPr>
            <w:r w:rsidRPr="00011AA0">
              <w:t>The number of COVID-19 related deaths by gender</w:t>
            </w:r>
          </w:p>
        </w:tc>
        <w:tc>
          <w:tcPr>
            <w:tcW w:w="1900" w:type="dxa"/>
            <w:hideMark/>
          </w:tcPr>
          <w:p w14:paraId="05555836" w14:textId="77777777" w:rsidR="00011AA0" w:rsidRPr="00011AA0" w:rsidRDefault="00011AA0" w:rsidP="0046254F">
            <w:pPr>
              <w:jc w:val="both"/>
            </w:pPr>
            <w:r w:rsidRPr="00011AA0">
              <w:t>Number</w:t>
            </w:r>
          </w:p>
        </w:tc>
      </w:tr>
      <w:tr w:rsidR="00011AA0" w:rsidRPr="00011AA0" w14:paraId="2573F3C3" w14:textId="77777777" w:rsidTr="00011AA0">
        <w:trPr>
          <w:trHeight w:val="870"/>
        </w:trPr>
        <w:tc>
          <w:tcPr>
            <w:tcW w:w="3660" w:type="dxa"/>
            <w:hideMark/>
          </w:tcPr>
          <w:p w14:paraId="609DAE31" w14:textId="77777777" w:rsidR="00011AA0" w:rsidRPr="00011AA0" w:rsidRDefault="00011AA0" w:rsidP="0046254F">
            <w:pPr>
              <w:jc w:val="both"/>
            </w:pPr>
            <w:r w:rsidRPr="00011AA0">
              <w:t>Deaths - Latinx</w:t>
            </w:r>
          </w:p>
        </w:tc>
        <w:tc>
          <w:tcPr>
            <w:tcW w:w="4100" w:type="dxa"/>
            <w:hideMark/>
          </w:tcPr>
          <w:p w14:paraId="1C307F8B" w14:textId="77777777" w:rsidR="00011AA0" w:rsidRPr="00011AA0" w:rsidRDefault="00011AA0" w:rsidP="0046254F">
            <w:pPr>
              <w:jc w:val="both"/>
            </w:pPr>
            <w:r w:rsidRPr="00011AA0">
              <w:t>The total number of COVID-19 related deaths within the Latinx population</w:t>
            </w:r>
          </w:p>
        </w:tc>
        <w:tc>
          <w:tcPr>
            <w:tcW w:w="1900" w:type="dxa"/>
            <w:hideMark/>
          </w:tcPr>
          <w:p w14:paraId="0B99C700" w14:textId="77777777" w:rsidR="00011AA0" w:rsidRPr="00011AA0" w:rsidRDefault="00011AA0" w:rsidP="0046254F">
            <w:pPr>
              <w:jc w:val="both"/>
            </w:pPr>
            <w:r w:rsidRPr="00011AA0">
              <w:t>Number</w:t>
            </w:r>
          </w:p>
        </w:tc>
      </w:tr>
      <w:tr w:rsidR="00011AA0" w:rsidRPr="00011AA0" w14:paraId="27D79847" w14:textId="77777777" w:rsidTr="00011AA0">
        <w:trPr>
          <w:trHeight w:val="870"/>
        </w:trPr>
        <w:tc>
          <w:tcPr>
            <w:tcW w:w="3660" w:type="dxa"/>
            <w:hideMark/>
          </w:tcPr>
          <w:p w14:paraId="6C5B527C" w14:textId="77777777" w:rsidR="00011AA0" w:rsidRPr="00011AA0" w:rsidRDefault="00011AA0" w:rsidP="0046254F">
            <w:pPr>
              <w:jc w:val="both"/>
            </w:pPr>
            <w:r w:rsidRPr="00011AA0">
              <w:t>Deaths - Asian Non-Latinx</w:t>
            </w:r>
          </w:p>
        </w:tc>
        <w:tc>
          <w:tcPr>
            <w:tcW w:w="4100" w:type="dxa"/>
            <w:hideMark/>
          </w:tcPr>
          <w:p w14:paraId="0678464D" w14:textId="77777777" w:rsidR="00011AA0" w:rsidRPr="00011AA0" w:rsidRDefault="00011AA0" w:rsidP="0046254F">
            <w:pPr>
              <w:jc w:val="both"/>
            </w:pPr>
            <w:r w:rsidRPr="00011AA0">
              <w:t xml:space="preserve">The number of COVID-19 related deaths in other non-Latinx races </w:t>
            </w:r>
          </w:p>
        </w:tc>
        <w:tc>
          <w:tcPr>
            <w:tcW w:w="1900" w:type="dxa"/>
            <w:hideMark/>
          </w:tcPr>
          <w:p w14:paraId="4F2DB723" w14:textId="77777777" w:rsidR="00011AA0" w:rsidRPr="00011AA0" w:rsidRDefault="00011AA0" w:rsidP="0046254F">
            <w:pPr>
              <w:jc w:val="both"/>
            </w:pPr>
            <w:r w:rsidRPr="00011AA0">
              <w:t>Number</w:t>
            </w:r>
          </w:p>
        </w:tc>
      </w:tr>
      <w:tr w:rsidR="00011AA0" w:rsidRPr="00011AA0" w14:paraId="0E06E7E1" w14:textId="77777777" w:rsidTr="00011AA0">
        <w:trPr>
          <w:trHeight w:val="870"/>
        </w:trPr>
        <w:tc>
          <w:tcPr>
            <w:tcW w:w="3660" w:type="dxa"/>
            <w:hideMark/>
          </w:tcPr>
          <w:p w14:paraId="14F9981D" w14:textId="77777777" w:rsidR="00011AA0" w:rsidRPr="00011AA0" w:rsidRDefault="00011AA0" w:rsidP="0046254F">
            <w:pPr>
              <w:jc w:val="both"/>
            </w:pPr>
            <w:r w:rsidRPr="00011AA0">
              <w:t>Deaths - Black Non-Latinx</w:t>
            </w:r>
          </w:p>
        </w:tc>
        <w:tc>
          <w:tcPr>
            <w:tcW w:w="4100" w:type="dxa"/>
            <w:hideMark/>
          </w:tcPr>
          <w:p w14:paraId="464D4C7A" w14:textId="77777777" w:rsidR="00011AA0" w:rsidRPr="00011AA0" w:rsidRDefault="00011AA0" w:rsidP="0046254F">
            <w:pPr>
              <w:jc w:val="both"/>
            </w:pPr>
            <w:r w:rsidRPr="00011AA0">
              <w:t xml:space="preserve">The number of COVID-19 related deaths in other non-Latinx races </w:t>
            </w:r>
          </w:p>
        </w:tc>
        <w:tc>
          <w:tcPr>
            <w:tcW w:w="1900" w:type="dxa"/>
            <w:hideMark/>
          </w:tcPr>
          <w:p w14:paraId="1E7BCA26" w14:textId="77777777" w:rsidR="00011AA0" w:rsidRPr="00011AA0" w:rsidRDefault="00011AA0" w:rsidP="0046254F">
            <w:pPr>
              <w:jc w:val="both"/>
            </w:pPr>
            <w:r w:rsidRPr="00011AA0">
              <w:t>Number</w:t>
            </w:r>
          </w:p>
        </w:tc>
      </w:tr>
      <w:tr w:rsidR="00011AA0" w:rsidRPr="00011AA0" w14:paraId="5E58EDFE" w14:textId="77777777" w:rsidTr="00011AA0">
        <w:trPr>
          <w:trHeight w:val="870"/>
        </w:trPr>
        <w:tc>
          <w:tcPr>
            <w:tcW w:w="3660" w:type="dxa"/>
            <w:hideMark/>
          </w:tcPr>
          <w:p w14:paraId="39FA4E92" w14:textId="77777777" w:rsidR="00011AA0" w:rsidRPr="00011AA0" w:rsidRDefault="00011AA0" w:rsidP="0046254F">
            <w:pPr>
              <w:jc w:val="both"/>
            </w:pPr>
            <w:r w:rsidRPr="00011AA0">
              <w:t>Deaths - White Non-Latinx</w:t>
            </w:r>
          </w:p>
        </w:tc>
        <w:tc>
          <w:tcPr>
            <w:tcW w:w="4100" w:type="dxa"/>
            <w:hideMark/>
          </w:tcPr>
          <w:p w14:paraId="52A51AD8" w14:textId="77777777" w:rsidR="00011AA0" w:rsidRPr="00011AA0" w:rsidRDefault="00011AA0" w:rsidP="0046254F">
            <w:pPr>
              <w:jc w:val="both"/>
            </w:pPr>
            <w:r w:rsidRPr="00011AA0">
              <w:t xml:space="preserve">The number of COVID-19 related deaths in other non-Latinx races </w:t>
            </w:r>
          </w:p>
        </w:tc>
        <w:tc>
          <w:tcPr>
            <w:tcW w:w="1900" w:type="dxa"/>
            <w:hideMark/>
          </w:tcPr>
          <w:p w14:paraId="2303A836" w14:textId="77777777" w:rsidR="00011AA0" w:rsidRPr="00011AA0" w:rsidRDefault="00011AA0" w:rsidP="0046254F">
            <w:pPr>
              <w:jc w:val="both"/>
            </w:pPr>
            <w:r w:rsidRPr="00011AA0">
              <w:t>Number</w:t>
            </w:r>
          </w:p>
        </w:tc>
      </w:tr>
      <w:tr w:rsidR="00011AA0" w:rsidRPr="00011AA0" w14:paraId="5E5552C2" w14:textId="77777777" w:rsidTr="00011AA0">
        <w:trPr>
          <w:trHeight w:val="1160"/>
        </w:trPr>
        <w:tc>
          <w:tcPr>
            <w:tcW w:w="3660" w:type="dxa"/>
            <w:hideMark/>
          </w:tcPr>
          <w:p w14:paraId="14AF02F7" w14:textId="77777777" w:rsidR="00011AA0" w:rsidRPr="00011AA0" w:rsidRDefault="00011AA0" w:rsidP="0046254F">
            <w:pPr>
              <w:jc w:val="both"/>
            </w:pPr>
            <w:r w:rsidRPr="00011AA0">
              <w:t>Deaths - Other Race Non-Latinx</w:t>
            </w:r>
          </w:p>
        </w:tc>
        <w:tc>
          <w:tcPr>
            <w:tcW w:w="4100" w:type="dxa"/>
            <w:hideMark/>
          </w:tcPr>
          <w:p w14:paraId="19118178" w14:textId="77777777" w:rsidR="00011AA0" w:rsidRPr="00011AA0" w:rsidRDefault="00011AA0" w:rsidP="0046254F">
            <w:pPr>
              <w:jc w:val="both"/>
            </w:pPr>
            <w:r w:rsidRPr="00011AA0">
              <w:t>The number of COVID-19 related deaths in other non-Latinx races not previously detailed</w:t>
            </w:r>
          </w:p>
        </w:tc>
        <w:tc>
          <w:tcPr>
            <w:tcW w:w="1900" w:type="dxa"/>
            <w:hideMark/>
          </w:tcPr>
          <w:p w14:paraId="4FA093DD" w14:textId="77777777" w:rsidR="00011AA0" w:rsidRPr="00011AA0" w:rsidRDefault="00011AA0" w:rsidP="0046254F">
            <w:pPr>
              <w:jc w:val="both"/>
            </w:pPr>
            <w:r w:rsidRPr="00011AA0">
              <w:t>Number</w:t>
            </w:r>
          </w:p>
        </w:tc>
      </w:tr>
      <w:tr w:rsidR="00011AA0" w:rsidRPr="00011AA0" w14:paraId="2BA20804" w14:textId="77777777" w:rsidTr="00011AA0">
        <w:trPr>
          <w:trHeight w:val="580"/>
        </w:trPr>
        <w:tc>
          <w:tcPr>
            <w:tcW w:w="3660" w:type="dxa"/>
            <w:hideMark/>
          </w:tcPr>
          <w:p w14:paraId="0A54D5A4" w14:textId="77777777" w:rsidR="00011AA0" w:rsidRPr="00011AA0" w:rsidRDefault="00011AA0" w:rsidP="0046254F">
            <w:pPr>
              <w:jc w:val="both"/>
            </w:pPr>
            <w:r w:rsidRPr="00011AA0">
              <w:t>Deaths - Unknown Race/Ethnicity</w:t>
            </w:r>
          </w:p>
        </w:tc>
        <w:tc>
          <w:tcPr>
            <w:tcW w:w="4100" w:type="dxa"/>
            <w:hideMark/>
          </w:tcPr>
          <w:p w14:paraId="73949D09" w14:textId="77777777" w:rsidR="00011AA0" w:rsidRPr="00011AA0" w:rsidRDefault="00011AA0" w:rsidP="0046254F">
            <w:pPr>
              <w:jc w:val="both"/>
            </w:pPr>
            <w:r w:rsidRPr="00011AA0">
              <w:t>Deaths due to COVID-19 with unspecified race or ethnicity</w:t>
            </w:r>
          </w:p>
        </w:tc>
        <w:tc>
          <w:tcPr>
            <w:tcW w:w="1900" w:type="dxa"/>
            <w:hideMark/>
          </w:tcPr>
          <w:p w14:paraId="275965C5" w14:textId="77777777" w:rsidR="00011AA0" w:rsidRPr="00011AA0" w:rsidRDefault="00011AA0" w:rsidP="0046254F">
            <w:pPr>
              <w:jc w:val="both"/>
            </w:pPr>
            <w:r w:rsidRPr="00011AA0">
              <w:t>Number</w:t>
            </w:r>
          </w:p>
        </w:tc>
      </w:tr>
      <w:tr w:rsidR="00011AA0" w:rsidRPr="00011AA0" w14:paraId="0EDF6948" w14:textId="77777777" w:rsidTr="00011AA0">
        <w:trPr>
          <w:trHeight w:val="1450"/>
        </w:trPr>
        <w:tc>
          <w:tcPr>
            <w:tcW w:w="3660" w:type="dxa"/>
            <w:hideMark/>
          </w:tcPr>
          <w:p w14:paraId="021A45F1" w14:textId="77777777" w:rsidR="00011AA0" w:rsidRPr="00011AA0" w:rsidRDefault="00011AA0" w:rsidP="0046254F">
            <w:pPr>
              <w:jc w:val="both"/>
            </w:pPr>
            <w:r w:rsidRPr="00011AA0">
              <w:t>Hospitalizations - Age 0-17</w:t>
            </w:r>
          </w:p>
        </w:tc>
        <w:tc>
          <w:tcPr>
            <w:tcW w:w="4100" w:type="dxa"/>
            <w:hideMark/>
          </w:tcPr>
          <w:p w14:paraId="44F9E2C7" w14:textId="77777777" w:rsidR="00011AA0" w:rsidRPr="00011AA0" w:rsidRDefault="00011AA0" w:rsidP="0046254F">
            <w:pPr>
              <w:jc w:val="both"/>
            </w:pPr>
            <w:r w:rsidRPr="00011AA0">
              <w:t>The number of COVID-19 related hospitalizations among different age ranges, indicating the severity of cases in each group</w:t>
            </w:r>
          </w:p>
        </w:tc>
        <w:tc>
          <w:tcPr>
            <w:tcW w:w="1900" w:type="dxa"/>
            <w:hideMark/>
          </w:tcPr>
          <w:p w14:paraId="417DB6ED" w14:textId="77777777" w:rsidR="00011AA0" w:rsidRPr="00011AA0" w:rsidRDefault="00011AA0" w:rsidP="0046254F">
            <w:pPr>
              <w:jc w:val="both"/>
            </w:pPr>
            <w:r w:rsidRPr="00011AA0">
              <w:t>Number</w:t>
            </w:r>
          </w:p>
        </w:tc>
      </w:tr>
      <w:tr w:rsidR="00011AA0" w:rsidRPr="00011AA0" w14:paraId="333492C2" w14:textId="77777777" w:rsidTr="00011AA0">
        <w:trPr>
          <w:trHeight w:val="1450"/>
        </w:trPr>
        <w:tc>
          <w:tcPr>
            <w:tcW w:w="3660" w:type="dxa"/>
            <w:hideMark/>
          </w:tcPr>
          <w:p w14:paraId="2BD6B810" w14:textId="77777777" w:rsidR="00011AA0" w:rsidRPr="00011AA0" w:rsidRDefault="00011AA0" w:rsidP="0046254F">
            <w:pPr>
              <w:jc w:val="both"/>
            </w:pPr>
            <w:r w:rsidRPr="00011AA0">
              <w:t>Hospitalizations - Age 18-29</w:t>
            </w:r>
          </w:p>
        </w:tc>
        <w:tc>
          <w:tcPr>
            <w:tcW w:w="4100" w:type="dxa"/>
            <w:hideMark/>
          </w:tcPr>
          <w:p w14:paraId="67600D89" w14:textId="77777777" w:rsidR="00011AA0" w:rsidRPr="00011AA0" w:rsidRDefault="00011AA0" w:rsidP="0046254F">
            <w:pPr>
              <w:jc w:val="both"/>
            </w:pPr>
            <w:r w:rsidRPr="00011AA0">
              <w:t>The number of COVID-19 related hospitalizations among different age ranges, indicating the severity of cases in each group</w:t>
            </w:r>
          </w:p>
        </w:tc>
        <w:tc>
          <w:tcPr>
            <w:tcW w:w="1900" w:type="dxa"/>
            <w:hideMark/>
          </w:tcPr>
          <w:p w14:paraId="6AF424CC" w14:textId="77777777" w:rsidR="00011AA0" w:rsidRPr="00011AA0" w:rsidRDefault="00011AA0" w:rsidP="0046254F">
            <w:pPr>
              <w:jc w:val="both"/>
            </w:pPr>
            <w:r w:rsidRPr="00011AA0">
              <w:t>Number</w:t>
            </w:r>
          </w:p>
        </w:tc>
      </w:tr>
      <w:tr w:rsidR="00011AA0" w:rsidRPr="00011AA0" w14:paraId="53D76A1C" w14:textId="77777777" w:rsidTr="00011AA0">
        <w:trPr>
          <w:trHeight w:val="1450"/>
        </w:trPr>
        <w:tc>
          <w:tcPr>
            <w:tcW w:w="3660" w:type="dxa"/>
            <w:hideMark/>
          </w:tcPr>
          <w:p w14:paraId="02EEDEA4" w14:textId="77777777" w:rsidR="00011AA0" w:rsidRPr="00011AA0" w:rsidRDefault="00011AA0" w:rsidP="0046254F">
            <w:pPr>
              <w:jc w:val="both"/>
            </w:pPr>
            <w:r w:rsidRPr="00011AA0">
              <w:t>Hospitalizations - Age 30-39</w:t>
            </w:r>
          </w:p>
        </w:tc>
        <w:tc>
          <w:tcPr>
            <w:tcW w:w="4100" w:type="dxa"/>
            <w:hideMark/>
          </w:tcPr>
          <w:p w14:paraId="20DFFBF8" w14:textId="77777777" w:rsidR="00011AA0" w:rsidRPr="00011AA0" w:rsidRDefault="00011AA0" w:rsidP="0046254F">
            <w:pPr>
              <w:jc w:val="both"/>
            </w:pPr>
            <w:r w:rsidRPr="00011AA0">
              <w:t>The number of COVID-19 related hospitalizations among different age ranges, indicating the severity of cases in each group</w:t>
            </w:r>
          </w:p>
        </w:tc>
        <w:tc>
          <w:tcPr>
            <w:tcW w:w="1900" w:type="dxa"/>
            <w:hideMark/>
          </w:tcPr>
          <w:p w14:paraId="4BD20A06" w14:textId="77777777" w:rsidR="00011AA0" w:rsidRPr="00011AA0" w:rsidRDefault="00011AA0" w:rsidP="0046254F">
            <w:pPr>
              <w:jc w:val="both"/>
            </w:pPr>
            <w:r w:rsidRPr="00011AA0">
              <w:t>Number</w:t>
            </w:r>
          </w:p>
        </w:tc>
      </w:tr>
      <w:tr w:rsidR="00011AA0" w:rsidRPr="00011AA0" w14:paraId="429633A2" w14:textId="77777777" w:rsidTr="00011AA0">
        <w:trPr>
          <w:trHeight w:val="1450"/>
        </w:trPr>
        <w:tc>
          <w:tcPr>
            <w:tcW w:w="3660" w:type="dxa"/>
            <w:hideMark/>
          </w:tcPr>
          <w:p w14:paraId="0A0E9D86" w14:textId="77777777" w:rsidR="00011AA0" w:rsidRPr="00011AA0" w:rsidRDefault="00011AA0" w:rsidP="0046254F">
            <w:pPr>
              <w:jc w:val="both"/>
            </w:pPr>
            <w:r w:rsidRPr="00011AA0">
              <w:t>Hospitalizations - Age 40-49</w:t>
            </w:r>
          </w:p>
        </w:tc>
        <w:tc>
          <w:tcPr>
            <w:tcW w:w="4100" w:type="dxa"/>
            <w:hideMark/>
          </w:tcPr>
          <w:p w14:paraId="6DBDDFFD" w14:textId="77777777" w:rsidR="00011AA0" w:rsidRPr="00011AA0" w:rsidRDefault="00011AA0" w:rsidP="0046254F">
            <w:pPr>
              <w:jc w:val="both"/>
            </w:pPr>
            <w:r w:rsidRPr="00011AA0">
              <w:t>The number of COVID-19 related hospitalizations among different age ranges, indicating the severity of cases in each group</w:t>
            </w:r>
          </w:p>
        </w:tc>
        <w:tc>
          <w:tcPr>
            <w:tcW w:w="1900" w:type="dxa"/>
            <w:hideMark/>
          </w:tcPr>
          <w:p w14:paraId="2846E399" w14:textId="77777777" w:rsidR="00011AA0" w:rsidRPr="00011AA0" w:rsidRDefault="00011AA0" w:rsidP="0046254F">
            <w:pPr>
              <w:jc w:val="both"/>
            </w:pPr>
            <w:r w:rsidRPr="00011AA0">
              <w:t>Number</w:t>
            </w:r>
          </w:p>
        </w:tc>
      </w:tr>
      <w:tr w:rsidR="00011AA0" w:rsidRPr="00011AA0" w14:paraId="592193BC" w14:textId="77777777" w:rsidTr="00011AA0">
        <w:trPr>
          <w:trHeight w:val="1450"/>
        </w:trPr>
        <w:tc>
          <w:tcPr>
            <w:tcW w:w="3660" w:type="dxa"/>
            <w:hideMark/>
          </w:tcPr>
          <w:p w14:paraId="17479988" w14:textId="77777777" w:rsidR="00011AA0" w:rsidRPr="00011AA0" w:rsidRDefault="00011AA0" w:rsidP="0046254F">
            <w:pPr>
              <w:jc w:val="both"/>
            </w:pPr>
            <w:r w:rsidRPr="00011AA0">
              <w:t>Hospitalizations - Age 50-59</w:t>
            </w:r>
          </w:p>
        </w:tc>
        <w:tc>
          <w:tcPr>
            <w:tcW w:w="4100" w:type="dxa"/>
            <w:hideMark/>
          </w:tcPr>
          <w:p w14:paraId="30D9BB6B" w14:textId="77777777" w:rsidR="00011AA0" w:rsidRPr="00011AA0" w:rsidRDefault="00011AA0" w:rsidP="0046254F">
            <w:pPr>
              <w:jc w:val="both"/>
            </w:pPr>
            <w:r w:rsidRPr="00011AA0">
              <w:t>The number of COVID-19 related hospitalizations among different age ranges, indicating the severity of cases in each group</w:t>
            </w:r>
          </w:p>
        </w:tc>
        <w:tc>
          <w:tcPr>
            <w:tcW w:w="1900" w:type="dxa"/>
            <w:hideMark/>
          </w:tcPr>
          <w:p w14:paraId="2BF7B683" w14:textId="77777777" w:rsidR="00011AA0" w:rsidRPr="00011AA0" w:rsidRDefault="00011AA0" w:rsidP="0046254F">
            <w:pPr>
              <w:jc w:val="both"/>
            </w:pPr>
            <w:r w:rsidRPr="00011AA0">
              <w:t>Number</w:t>
            </w:r>
          </w:p>
        </w:tc>
      </w:tr>
      <w:tr w:rsidR="00011AA0" w:rsidRPr="00011AA0" w14:paraId="2680C355" w14:textId="77777777" w:rsidTr="00011AA0">
        <w:trPr>
          <w:trHeight w:val="1450"/>
        </w:trPr>
        <w:tc>
          <w:tcPr>
            <w:tcW w:w="3660" w:type="dxa"/>
            <w:hideMark/>
          </w:tcPr>
          <w:p w14:paraId="782D6C75" w14:textId="77777777" w:rsidR="00011AA0" w:rsidRPr="00011AA0" w:rsidRDefault="00011AA0" w:rsidP="0046254F">
            <w:pPr>
              <w:jc w:val="both"/>
            </w:pPr>
            <w:r w:rsidRPr="00011AA0">
              <w:t>Hospitalizations - Age 60-69</w:t>
            </w:r>
          </w:p>
        </w:tc>
        <w:tc>
          <w:tcPr>
            <w:tcW w:w="4100" w:type="dxa"/>
            <w:hideMark/>
          </w:tcPr>
          <w:p w14:paraId="01A6CA8E" w14:textId="77777777" w:rsidR="00011AA0" w:rsidRPr="00011AA0" w:rsidRDefault="00011AA0" w:rsidP="0046254F">
            <w:pPr>
              <w:jc w:val="both"/>
            </w:pPr>
            <w:r w:rsidRPr="00011AA0">
              <w:t>The number of COVID-19 related hospitalizations among different age ranges, indicating the severity of cases in each group</w:t>
            </w:r>
          </w:p>
        </w:tc>
        <w:tc>
          <w:tcPr>
            <w:tcW w:w="1900" w:type="dxa"/>
            <w:hideMark/>
          </w:tcPr>
          <w:p w14:paraId="76B55B69" w14:textId="77777777" w:rsidR="00011AA0" w:rsidRPr="00011AA0" w:rsidRDefault="00011AA0" w:rsidP="0046254F">
            <w:pPr>
              <w:jc w:val="both"/>
            </w:pPr>
            <w:r w:rsidRPr="00011AA0">
              <w:t>Number</w:t>
            </w:r>
          </w:p>
        </w:tc>
      </w:tr>
      <w:tr w:rsidR="00011AA0" w:rsidRPr="00011AA0" w14:paraId="07995C1B" w14:textId="77777777" w:rsidTr="00011AA0">
        <w:trPr>
          <w:trHeight w:val="1450"/>
        </w:trPr>
        <w:tc>
          <w:tcPr>
            <w:tcW w:w="3660" w:type="dxa"/>
            <w:hideMark/>
          </w:tcPr>
          <w:p w14:paraId="34D26062" w14:textId="77777777" w:rsidR="00011AA0" w:rsidRPr="00011AA0" w:rsidRDefault="00011AA0" w:rsidP="0046254F">
            <w:pPr>
              <w:jc w:val="both"/>
            </w:pPr>
            <w:r w:rsidRPr="00011AA0">
              <w:t>Hospitalizations - Age 70-79</w:t>
            </w:r>
          </w:p>
        </w:tc>
        <w:tc>
          <w:tcPr>
            <w:tcW w:w="4100" w:type="dxa"/>
            <w:hideMark/>
          </w:tcPr>
          <w:p w14:paraId="05C8548A" w14:textId="77777777" w:rsidR="00011AA0" w:rsidRPr="00011AA0" w:rsidRDefault="00011AA0" w:rsidP="0046254F">
            <w:pPr>
              <w:jc w:val="both"/>
            </w:pPr>
            <w:r w:rsidRPr="00011AA0">
              <w:t>The number of COVID-19 related hospitalizations among different age ranges, indicating the severity of cases in each group</w:t>
            </w:r>
          </w:p>
        </w:tc>
        <w:tc>
          <w:tcPr>
            <w:tcW w:w="1900" w:type="dxa"/>
            <w:hideMark/>
          </w:tcPr>
          <w:p w14:paraId="715FE9CD" w14:textId="77777777" w:rsidR="00011AA0" w:rsidRPr="00011AA0" w:rsidRDefault="00011AA0" w:rsidP="0046254F">
            <w:pPr>
              <w:jc w:val="both"/>
            </w:pPr>
            <w:r w:rsidRPr="00011AA0">
              <w:t>Number</w:t>
            </w:r>
          </w:p>
        </w:tc>
      </w:tr>
      <w:tr w:rsidR="00011AA0" w:rsidRPr="00011AA0" w14:paraId="48C15998" w14:textId="77777777" w:rsidTr="00011AA0">
        <w:trPr>
          <w:trHeight w:val="1450"/>
        </w:trPr>
        <w:tc>
          <w:tcPr>
            <w:tcW w:w="3660" w:type="dxa"/>
            <w:hideMark/>
          </w:tcPr>
          <w:p w14:paraId="216F2A63" w14:textId="77777777" w:rsidR="00011AA0" w:rsidRPr="00011AA0" w:rsidRDefault="00011AA0" w:rsidP="0046254F">
            <w:pPr>
              <w:jc w:val="both"/>
            </w:pPr>
            <w:r w:rsidRPr="00011AA0">
              <w:t>Hospitalizations - Age 80+</w:t>
            </w:r>
          </w:p>
        </w:tc>
        <w:tc>
          <w:tcPr>
            <w:tcW w:w="4100" w:type="dxa"/>
            <w:hideMark/>
          </w:tcPr>
          <w:p w14:paraId="40B9E2BE" w14:textId="77777777" w:rsidR="00011AA0" w:rsidRPr="00011AA0" w:rsidRDefault="00011AA0" w:rsidP="0046254F">
            <w:pPr>
              <w:jc w:val="both"/>
            </w:pPr>
            <w:r w:rsidRPr="00011AA0">
              <w:t>The number of COVID-19 related hospitalizations among different age ranges, indicating the severity of cases in each group</w:t>
            </w:r>
          </w:p>
        </w:tc>
        <w:tc>
          <w:tcPr>
            <w:tcW w:w="1900" w:type="dxa"/>
            <w:hideMark/>
          </w:tcPr>
          <w:p w14:paraId="363C7781" w14:textId="77777777" w:rsidR="00011AA0" w:rsidRPr="00011AA0" w:rsidRDefault="00011AA0" w:rsidP="0046254F">
            <w:pPr>
              <w:jc w:val="both"/>
            </w:pPr>
            <w:r w:rsidRPr="00011AA0">
              <w:t>Number</w:t>
            </w:r>
          </w:p>
        </w:tc>
      </w:tr>
      <w:tr w:rsidR="00011AA0" w:rsidRPr="00011AA0" w14:paraId="372E2651" w14:textId="77777777" w:rsidTr="00011AA0">
        <w:trPr>
          <w:trHeight w:val="1450"/>
        </w:trPr>
        <w:tc>
          <w:tcPr>
            <w:tcW w:w="3660" w:type="dxa"/>
            <w:hideMark/>
          </w:tcPr>
          <w:p w14:paraId="3C96EBDE" w14:textId="77777777" w:rsidR="00011AA0" w:rsidRPr="00011AA0" w:rsidRDefault="00011AA0" w:rsidP="0046254F">
            <w:pPr>
              <w:jc w:val="both"/>
            </w:pPr>
            <w:r w:rsidRPr="00011AA0">
              <w:t>Hospitalizations - Age Unknown</w:t>
            </w:r>
          </w:p>
        </w:tc>
        <w:tc>
          <w:tcPr>
            <w:tcW w:w="4100" w:type="dxa"/>
            <w:hideMark/>
          </w:tcPr>
          <w:p w14:paraId="04E380B7" w14:textId="77777777" w:rsidR="00011AA0" w:rsidRPr="00011AA0" w:rsidRDefault="00011AA0" w:rsidP="0046254F">
            <w:pPr>
              <w:jc w:val="both"/>
            </w:pPr>
            <w:r w:rsidRPr="00011AA0">
              <w:t>The number of COVID-19 related hospitalizations among different age ranges, indicating the severity of cases in each group</w:t>
            </w:r>
          </w:p>
        </w:tc>
        <w:tc>
          <w:tcPr>
            <w:tcW w:w="1900" w:type="dxa"/>
            <w:hideMark/>
          </w:tcPr>
          <w:p w14:paraId="26CD9086" w14:textId="77777777" w:rsidR="00011AA0" w:rsidRPr="00011AA0" w:rsidRDefault="00011AA0" w:rsidP="0046254F">
            <w:pPr>
              <w:jc w:val="both"/>
            </w:pPr>
            <w:r w:rsidRPr="00011AA0">
              <w:t>Number</w:t>
            </w:r>
          </w:p>
        </w:tc>
      </w:tr>
      <w:tr w:rsidR="00011AA0" w:rsidRPr="00011AA0" w14:paraId="766D2B8E" w14:textId="77777777" w:rsidTr="00011AA0">
        <w:trPr>
          <w:trHeight w:val="870"/>
        </w:trPr>
        <w:tc>
          <w:tcPr>
            <w:tcW w:w="3660" w:type="dxa"/>
            <w:hideMark/>
          </w:tcPr>
          <w:p w14:paraId="0080CFC4" w14:textId="77777777" w:rsidR="00011AA0" w:rsidRPr="00011AA0" w:rsidRDefault="00011AA0" w:rsidP="0046254F">
            <w:pPr>
              <w:jc w:val="both"/>
            </w:pPr>
            <w:r w:rsidRPr="00011AA0">
              <w:t>Hospitalizations - Female</w:t>
            </w:r>
          </w:p>
        </w:tc>
        <w:tc>
          <w:tcPr>
            <w:tcW w:w="4100" w:type="dxa"/>
            <w:hideMark/>
          </w:tcPr>
          <w:p w14:paraId="68AF399D" w14:textId="77777777" w:rsidR="00011AA0" w:rsidRPr="00011AA0" w:rsidRDefault="00011AA0" w:rsidP="0046254F">
            <w:pPr>
              <w:jc w:val="both"/>
            </w:pPr>
            <w:r w:rsidRPr="00011AA0">
              <w:t>COVID-19 related hospitalizations categorized by gender</w:t>
            </w:r>
          </w:p>
        </w:tc>
        <w:tc>
          <w:tcPr>
            <w:tcW w:w="1900" w:type="dxa"/>
            <w:hideMark/>
          </w:tcPr>
          <w:p w14:paraId="25422AB5" w14:textId="77777777" w:rsidR="00011AA0" w:rsidRPr="00011AA0" w:rsidRDefault="00011AA0" w:rsidP="0046254F">
            <w:pPr>
              <w:jc w:val="both"/>
            </w:pPr>
            <w:r w:rsidRPr="00011AA0">
              <w:t>Number</w:t>
            </w:r>
          </w:p>
        </w:tc>
      </w:tr>
      <w:tr w:rsidR="00011AA0" w:rsidRPr="00011AA0" w14:paraId="370814D4" w14:textId="77777777" w:rsidTr="00011AA0">
        <w:trPr>
          <w:trHeight w:val="870"/>
        </w:trPr>
        <w:tc>
          <w:tcPr>
            <w:tcW w:w="3660" w:type="dxa"/>
            <w:hideMark/>
          </w:tcPr>
          <w:p w14:paraId="552CE391" w14:textId="77777777" w:rsidR="00011AA0" w:rsidRPr="00011AA0" w:rsidRDefault="00011AA0" w:rsidP="0046254F">
            <w:pPr>
              <w:jc w:val="both"/>
            </w:pPr>
            <w:r w:rsidRPr="00011AA0">
              <w:t>Hospitalizations - Male</w:t>
            </w:r>
          </w:p>
        </w:tc>
        <w:tc>
          <w:tcPr>
            <w:tcW w:w="4100" w:type="dxa"/>
            <w:hideMark/>
          </w:tcPr>
          <w:p w14:paraId="36230A9E" w14:textId="77777777" w:rsidR="00011AA0" w:rsidRPr="00011AA0" w:rsidRDefault="00011AA0" w:rsidP="0046254F">
            <w:pPr>
              <w:jc w:val="both"/>
            </w:pPr>
            <w:r w:rsidRPr="00011AA0">
              <w:t>COVID-19 related hospitalizations categorized by gender</w:t>
            </w:r>
          </w:p>
        </w:tc>
        <w:tc>
          <w:tcPr>
            <w:tcW w:w="1900" w:type="dxa"/>
            <w:hideMark/>
          </w:tcPr>
          <w:p w14:paraId="795B1A2C" w14:textId="77777777" w:rsidR="00011AA0" w:rsidRPr="00011AA0" w:rsidRDefault="00011AA0" w:rsidP="0046254F">
            <w:pPr>
              <w:jc w:val="both"/>
            </w:pPr>
            <w:r w:rsidRPr="00011AA0">
              <w:t>Number</w:t>
            </w:r>
          </w:p>
        </w:tc>
      </w:tr>
      <w:tr w:rsidR="00011AA0" w:rsidRPr="00011AA0" w14:paraId="5881B67C" w14:textId="77777777" w:rsidTr="00011AA0">
        <w:trPr>
          <w:trHeight w:val="870"/>
        </w:trPr>
        <w:tc>
          <w:tcPr>
            <w:tcW w:w="3660" w:type="dxa"/>
            <w:hideMark/>
          </w:tcPr>
          <w:p w14:paraId="4C13D2D2" w14:textId="77777777" w:rsidR="00011AA0" w:rsidRPr="00011AA0" w:rsidRDefault="00011AA0" w:rsidP="0046254F">
            <w:pPr>
              <w:jc w:val="both"/>
            </w:pPr>
            <w:r w:rsidRPr="00011AA0">
              <w:t>Hospitalizations - Unknown Gender</w:t>
            </w:r>
          </w:p>
        </w:tc>
        <w:tc>
          <w:tcPr>
            <w:tcW w:w="4100" w:type="dxa"/>
            <w:hideMark/>
          </w:tcPr>
          <w:p w14:paraId="2F8B98E8" w14:textId="77777777" w:rsidR="00011AA0" w:rsidRPr="00011AA0" w:rsidRDefault="00011AA0" w:rsidP="0046254F">
            <w:pPr>
              <w:jc w:val="both"/>
            </w:pPr>
            <w:r w:rsidRPr="00011AA0">
              <w:t>COVID-19 related hospitalizations categorized by gender</w:t>
            </w:r>
          </w:p>
        </w:tc>
        <w:tc>
          <w:tcPr>
            <w:tcW w:w="1900" w:type="dxa"/>
            <w:hideMark/>
          </w:tcPr>
          <w:p w14:paraId="1975D539" w14:textId="77777777" w:rsidR="00011AA0" w:rsidRPr="00011AA0" w:rsidRDefault="00011AA0" w:rsidP="0046254F">
            <w:pPr>
              <w:jc w:val="both"/>
            </w:pPr>
            <w:r w:rsidRPr="00011AA0">
              <w:t>Number</w:t>
            </w:r>
          </w:p>
        </w:tc>
      </w:tr>
      <w:tr w:rsidR="00011AA0" w:rsidRPr="00011AA0" w14:paraId="7BF8E7D4" w14:textId="77777777" w:rsidTr="00011AA0">
        <w:trPr>
          <w:trHeight w:val="1160"/>
        </w:trPr>
        <w:tc>
          <w:tcPr>
            <w:tcW w:w="3660" w:type="dxa"/>
            <w:hideMark/>
          </w:tcPr>
          <w:p w14:paraId="03429788" w14:textId="77777777" w:rsidR="00011AA0" w:rsidRPr="00011AA0" w:rsidRDefault="00011AA0" w:rsidP="0046254F">
            <w:pPr>
              <w:jc w:val="both"/>
            </w:pPr>
            <w:r w:rsidRPr="00011AA0">
              <w:t>Hospitalizations - Latinx</w:t>
            </w:r>
          </w:p>
        </w:tc>
        <w:tc>
          <w:tcPr>
            <w:tcW w:w="4100" w:type="dxa"/>
            <w:hideMark/>
          </w:tcPr>
          <w:p w14:paraId="2CBBDFC6" w14:textId="77777777" w:rsidR="00011AA0" w:rsidRPr="00011AA0" w:rsidRDefault="00011AA0" w:rsidP="0046254F">
            <w:pPr>
              <w:jc w:val="both"/>
            </w:pPr>
            <w:r w:rsidRPr="00011AA0">
              <w:t>The number of hospitalizations due to COVID-19 within the Latinx community</w:t>
            </w:r>
          </w:p>
        </w:tc>
        <w:tc>
          <w:tcPr>
            <w:tcW w:w="1900" w:type="dxa"/>
            <w:hideMark/>
          </w:tcPr>
          <w:p w14:paraId="3E847E95" w14:textId="77777777" w:rsidR="00011AA0" w:rsidRPr="00011AA0" w:rsidRDefault="00011AA0" w:rsidP="0046254F">
            <w:pPr>
              <w:jc w:val="both"/>
            </w:pPr>
            <w:r w:rsidRPr="00011AA0">
              <w:t>Number</w:t>
            </w:r>
          </w:p>
        </w:tc>
      </w:tr>
      <w:tr w:rsidR="00011AA0" w:rsidRPr="00011AA0" w14:paraId="09F3FA65" w14:textId="77777777" w:rsidTr="00011AA0">
        <w:trPr>
          <w:trHeight w:val="580"/>
        </w:trPr>
        <w:tc>
          <w:tcPr>
            <w:tcW w:w="3660" w:type="dxa"/>
            <w:hideMark/>
          </w:tcPr>
          <w:p w14:paraId="16E297B8" w14:textId="77777777" w:rsidR="00011AA0" w:rsidRPr="00011AA0" w:rsidRDefault="00011AA0" w:rsidP="0046254F">
            <w:pPr>
              <w:jc w:val="both"/>
            </w:pPr>
            <w:r w:rsidRPr="00011AA0">
              <w:t>Hospitalizations - Asian Non-Latinx</w:t>
            </w:r>
          </w:p>
        </w:tc>
        <w:tc>
          <w:tcPr>
            <w:tcW w:w="4100" w:type="dxa"/>
            <w:hideMark/>
          </w:tcPr>
          <w:p w14:paraId="0DE3304F" w14:textId="77777777" w:rsidR="00011AA0" w:rsidRPr="00011AA0" w:rsidRDefault="00011AA0" w:rsidP="0046254F">
            <w:pPr>
              <w:jc w:val="both"/>
            </w:pPr>
            <w:r w:rsidRPr="00011AA0">
              <w:t>Hospitalizations for specified non-Latinx ethnic groups</w:t>
            </w:r>
          </w:p>
        </w:tc>
        <w:tc>
          <w:tcPr>
            <w:tcW w:w="1900" w:type="dxa"/>
            <w:hideMark/>
          </w:tcPr>
          <w:p w14:paraId="5FC0FE98" w14:textId="77777777" w:rsidR="00011AA0" w:rsidRPr="00011AA0" w:rsidRDefault="00011AA0" w:rsidP="0046254F">
            <w:pPr>
              <w:jc w:val="both"/>
            </w:pPr>
            <w:r w:rsidRPr="00011AA0">
              <w:t>Number</w:t>
            </w:r>
          </w:p>
        </w:tc>
      </w:tr>
      <w:tr w:rsidR="00011AA0" w:rsidRPr="00011AA0" w14:paraId="61E6E804" w14:textId="77777777" w:rsidTr="00011AA0">
        <w:trPr>
          <w:trHeight w:val="580"/>
        </w:trPr>
        <w:tc>
          <w:tcPr>
            <w:tcW w:w="3660" w:type="dxa"/>
            <w:hideMark/>
          </w:tcPr>
          <w:p w14:paraId="6FD99AC1" w14:textId="77777777" w:rsidR="00011AA0" w:rsidRPr="00011AA0" w:rsidRDefault="00011AA0" w:rsidP="0046254F">
            <w:pPr>
              <w:jc w:val="both"/>
            </w:pPr>
            <w:r w:rsidRPr="00011AA0">
              <w:t>Hospitalizations - Black Non-Latinx</w:t>
            </w:r>
          </w:p>
        </w:tc>
        <w:tc>
          <w:tcPr>
            <w:tcW w:w="4100" w:type="dxa"/>
            <w:hideMark/>
          </w:tcPr>
          <w:p w14:paraId="0A12C272" w14:textId="77777777" w:rsidR="00011AA0" w:rsidRPr="00011AA0" w:rsidRDefault="00011AA0" w:rsidP="0046254F">
            <w:pPr>
              <w:jc w:val="both"/>
            </w:pPr>
            <w:r w:rsidRPr="00011AA0">
              <w:t>Hospitalizations for specified non-Latinx ethnic groups</w:t>
            </w:r>
          </w:p>
        </w:tc>
        <w:tc>
          <w:tcPr>
            <w:tcW w:w="1900" w:type="dxa"/>
            <w:hideMark/>
          </w:tcPr>
          <w:p w14:paraId="0CBA4B49" w14:textId="77777777" w:rsidR="00011AA0" w:rsidRPr="00011AA0" w:rsidRDefault="00011AA0" w:rsidP="0046254F">
            <w:pPr>
              <w:jc w:val="both"/>
            </w:pPr>
            <w:r w:rsidRPr="00011AA0">
              <w:t>Number</w:t>
            </w:r>
          </w:p>
        </w:tc>
      </w:tr>
      <w:tr w:rsidR="00011AA0" w:rsidRPr="00011AA0" w14:paraId="76A0979A" w14:textId="77777777" w:rsidTr="00011AA0">
        <w:trPr>
          <w:trHeight w:val="580"/>
        </w:trPr>
        <w:tc>
          <w:tcPr>
            <w:tcW w:w="3660" w:type="dxa"/>
            <w:hideMark/>
          </w:tcPr>
          <w:p w14:paraId="725FB9A4" w14:textId="77777777" w:rsidR="00011AA0" w:rsidRPr="00011AA0" w:rsidRDefault="00011AA0" w:rsidP="0046254F">
            <w:pPr>
              <w:jc w:val="both"/>
            </w:pPr>
            <w:r w:rsidRPr="00011AA0">
              <w:t>Hospitalizations - White Non-Latinx</w:t>
            </w:r>
          </w:p>
        </w:tc>
        <w:tc>
          <w:tcPr>
            <w:tcW w:w="4100" w:type="dxa"/>
            <w:hideMark/>
          </w:tcPr>
          <w:p w14:paraId="5D61C0C3" w14:textId="77777777" w:rsidR="00011AA0" w:rsidRPr="00011AA0" w:rsidRDefault="00011AA0" w:rsidP="0046254F">
            <w:pPr>
              <w:jc w:val="both"/>
            </w:pPr>
            <w:r w:rsidRPr="00011AA0">
              <w:t>Hospitalizations for specified non-Latinx ethnic groups</w:t>
            </w:r>
          </w:p>
        </w:tc>
        <w:tc>
          <w:tcPr>
            <w:tcW w:w="1900" w:type="dxa"/>
            <w:hideMark/>
          </w:tcPr>
          <w:p w14:paraId="0A2CE02B" w14:textId="77777777" w:rsidR="00011AA0" w:rsidRPr="00011AA0" w:rsidRDefault="00011AA0" w:rsidP="0046254F">
            <w:pPr>
              <w:jc w:val="both"/>
            </w:pPr>
            <w:r w:rsidRPr="00011AA0">
              <w:t>Number</w:t>
            </w:r>
          </w:p>
        </w:tc>
      </w:tr>
      <w:tr w:rsidR="00011AA0" w:rsidRPr="00011AA0" w14:paraId="6A043D23" w14:textId="77777777" w:rsidTr="00011AA0">
        <w:trPr>
          <w:trHeight w:val="580"/>
        </w:trPr>
        <w:tc>
          <w:tcPr>
            <w:tcW w:w="3660" w:type="dxa"/>
            <w:hideMark/>
          </w:tcPr>
          <w:p w14:paraId="09E4E1D0" w14:textId="77777777" w:rsidR="00011AA0" w:rsidRPr="00011AA0" w:rsidRDefault="00011AA0" w:rsidP="0046254F">
            <w:pPr>
              <w:jc w:val="both"/>
            </w:pPr>
            <w:r w:rsidRPr="00011AA0">
              <w:t>Hospitalizations - Other Race Non-Latinx</w:t>
            </w:r>
          </w:p>
        </w:tc>
        <w:tc>
          <w:tcPr>
            <w:tcW w:w="4100" w:type="dxa"/>
            <w:hideMark/>
          </w:tcPr>
          <w:p w14:paraId="2CB7AD93" w14:textId="77777777" w:rsidR="00011AA0" w:rsidRPr="00011AA0" w:rsidRDefault="00011AA0" w:rsidP="0046254F">
            <w:pPr>
              <w:jc w:val="both"/>
            </w:pPr>
            <w:r w:rsidRPr="00011AA0">
              <w:t>Hospitalizations for specified non-Latinx ethnic groups</w:t>
            </w:r>
          </w:p>
        </w:tc>
        <w:tc>
          <w:tcPr>
            <w:tcW w:w="1900" w:type="dxa"/>
            <w:hideMark/>
          </w:tcPr>
          <w:p w14:paraId="1D8A9F0B" w14:textId="77777777" w:rsidR="00011AA0" w:rsidRPr="00011AA0" w:rsidRDefault="00011AA0" w:rsidP="0046254F">
            <w:pPr>
              <w:jc w:val="both"/>
            </w:pPr>
            <w:r w:rsidRPr="00011AA0">
              <w:t>Number</w:t>
            </w:r>
          </w:p>
        </w:tc>
      </w:tr>
      <w:tr w:rsidR="00011AA0" w:rsidRPr="00011AA0" w14:paraId="42B3095E" w14:textId="77777777" w:rsidTr="00011AA0">
        <w:trPr>
          <w:trHeight w:val="870"/>
        </w:trPr>
        <w:tc>
          <w:tcPr>
            <w:tcW w:w="3660" w:type="dxa"/>
            <w:hideMark/>
          </w:tcPr>
          <w:p w14:paraId="3FAA673E" w14:textId="77777777" w:rsidR="00011AA0" w:rsidRPr="00011AA0" w:rsidRDefault="00011AA0" w:rsidP="0046254F">
            <w:pPr>
              <w:jc w:val="both"/>
            </w:pPr>
            <w:r w:rsidRPr="00011AA0">
              <w:t>Hospitalizations - Unknown Race/Ethnicity</w:t>
            </w:r>
          </w:p>
        </w:tc>
        <w:tc>
          <w:tcPr>
            <w:tcW w:w="4100" w:type="dxa"/>
            <w:hideMark/>
          </w:tcPr>
          <w:p w14:paraId="07479536" w14:textId="77777777" w:rsidR="00011AA0" w:rsidRPr="00011AA0" w:rsidRDefault="00011AA0" w:rsidP="0046254F">
            <w:pPr>
              <w:jc w:val="both"/>
            </w:pPr>
            <w:r w:rsidRPr="00011AA0">
              <w:t>he total hospitalizations for patients whose race or ethnicity is unknown</w:t>
            </w:r>
          </w:p>
        </w:tc>
        <w:tc>
          <w:tcPr>
            <w:tcW w:w="1900" w:type="dxa"/>
            <w:hideMark/>
          </w:tcPr>
          <w:p w14:paraId="6033EA5E" w14:textId="77777777" w:rsidR="00011AA0" w:rsidRPr="00011AA0" w:rsidRDefault="00011AA0" w:rsidP="0046254F">
            <w:pPr>
              <w:jc w:val="both"/>
            </w:pPr>
            <w:r w:rsidRPr="00011AA0">
              <w:t>Number</w:t>
            </w:r>
          </w:p>
        </w:tc>
      </w:tr>
      <w:tr w:rsidR="00011AA0" w:rsidRPr="00011AA0" w14:paraId="1DEF2461" w14:textId="77777777" w:rsidTr="00011AA0">
        <w:trPr>
          <w:trHeight w:val="870"/>
        </w:trPr>
        <w:tc>
          <w:tcPr>
            <w:tcW w:w="3660" w:type="dxa"/>
            <w:hideMark/>
          </w:tcPr>
          <w:p w14:paraId="697B203B" w14:textId="77777777" w:rsidR="00011AA0" w:rsidRPr="00011AA0" w:rsidRDefault="00011AA0" w:rsidP="0046254F">
            <w:pPr>
              <w:jc w:val="both"/>
            </w:pPr>
            <w:r w:rsidRPr="00011AA0">
              <w:t>Ventilators - Total Capacity</w:t>
            </w:r>
          </w:p>
        </w:tc>
        <w:tc>
          <w:tcPr>
            <w:tcW w:w="4100" w:type="dxa"/>
            <w:hideMark/>
          </w:tcPr>
          <w:p w14:paraId="33906368" w14:textId="77777777" w:rsidR="00011AA0" w:rsidRPr="00011AA0" w:rsidRDefault="00011AA0" w:rsidP="0046254F">
            <w:pPr>
              <w:jc w:val="both"/>
            </w:pPr>
            <w:r w:rsidRPr="00011AA0">
              <w:t>The total number of ventilators available within the healthcare system</w:t>
            </w:r>
          </w:p>
        </w:tc>
        <w:tc>
          <w:tcPr>
            <w:tcW w:w="1900" w:type="dxa"/>
            <w:hideMark/>
          </w:tcPr>
          <w:p w14:paraId="45425CCE" w14:textId="77777777" w:rsidR="00011AA0" w:rsidRPr="00011AA0" w:rsidRDefault="00011AA0" w:rsidP="0046254F">
            <w:pPr>
              <w:jc w:val="both"/>
            </w:pPr>
            <w:r w:rsidRPr="00011AA0">
              <w:t>Number</w:t>
            </w:r>
          </w:p>
        </w:tc>
      </w:tr>
      <w:tr w:rsidR="00011AA0" w:rsidRPr="00011AA0" w14:paraId="51F25D54" w14:textId="77777777" w:rsidTr="00011AA0">
        <w:trPr>
          <w:trHeight w:val="870"/>
        </w:trPr>
        <w:tc>
          <w:tcPr>
            <w:tcW w:w="3660" w:type="dxa"/>
            <w:hideMark/>
          </w:tcPr>
          <w:p w14:paraId="7A535309" w14:textId="77777777" w:rsidR="00011AA0" w:rsidRPr="00011AA0" w:rsidRDefault="00011AA0" w:rsidP="0046254F">
            <w:pPr>
              <w:jc w:val="both"/>
            </w:pPr>
            <w:r w:rsidRPr="00011AA0">
              <w:t>Ventilators in Use - Total</w:t>
            </w:r>
          </w:p>
        </w:tc>
        <w:tc>
          <w:tcPr>
            <w:tcW w:w="4100" w:type="dxa"/>
            <w:hideMark/>
          </w:tcPr>
          <w:p w14:paraId="69A56A24" w14:textId="77777777" w:rsidR="00011AA0" w:rsidRPr="00011AA0" w:rsidRDefault="00011AA0" w:rsidP="0046254F">
            <w:pPr>
              <w:jc w:val="both"/>
            </w:pPr>
            <w:r w:rsidRPr="00011AA0">
              <w:t>The count of all ventilators currently in use, irrespective of the reason</w:t>
            </w:r>
          </w:p>
        </w:tc>
        <w:tc>
          <w:tcPr>
            <w:tcW w:w="1900" w:type="dxa"/>
            <w:hideMark/>
          </w:tcPr>
          <w:p w14:paraId="09E5DA3F" w14:textId="77777777" w:rsidR="00011AA0" w:rsidRPr="00011AA0" w:rsidRDefault="00011AA0" w:rsidP="0046254F">
            <w:pPr>
              <w:jc w:val="both"/>
            </w:pPr>
            <w:r w:rsidRPr="00011AA0">
              <w:t>Number</w:t>
            </w:r>
          </w:p>
        </w:tc>
      </w:tr>
      <w:tr w:rsidR="00011AA0" w:rsidRPr="00011AA0" w14:paraId="227A78F1" w14:textId="77777777" w:rsidTr="00011AA0">
        <w:trPr>
          <w:trHeight w:val="870"/>
        </w:trPr>
        <w:tc>
          <w:tcPr>
            <w:tcW w:w="3660" w:type="dxa"/>
            <w:hideMark/>
          </w:tcPr>
          <w:p w14:paraId="59F3536E" w14:textId="77777777" w:rsidR="00011AA0" w:rsidRPr="00011AA0" w:rsidRDefault="00011AA0" w:rsidP="0046254F">
            <w:pPr>
              <w:jc w:val="both"/>
            </w:pPr>
            <w:r w:rsidRPr="00011AA0">
              <w:t>Ventilators in Use - COVID-19</w:t>
            </w:r>
          </w:p>
        </w:tc>
        <w:tc>
          <w:tcPr>
            <w:tcW w:w="4100" w:type="dxa"/>
            <w:hideMark/>
          </w:tcPr>
          <w:p w14:paraId="66D47CB9" w14:textId="77777777" w:rsidR="00011AA0" w:rsidRPr="00011AA0" w:rsidRDefault="00011AA0" w:rsidP="0046254F">
            <w:pPr>
              <w:jc w:val="both"/>
            </w:pPr>
            <w:r w:rsidRPr="00011AA0">
              <w:t>The number of ventilators being used for COVID-19 patients</w:t>
            </w:r>
          </w:p>
        </w:tc>
        <w:tc>
          <w:tcPr>
            <w:tcW w:w="1900" w:type="dxa"/>
            <w:hideMark/>
          </w:tcPr>
          <w:p w14:paraId="00C1B647" w14:textId="77777777" w:rsidR="00011AA0" w:rsidRPr="00011AA0" w:rsidRDefault="00011AA0" w:rsidP="0046254F">
            <w:pPr>
              <w:jc w:val="both"/>
            </w:pPr>
            <w:r w:rsidRPr="00011AA0">
              <w:t>Number</w:t>
            </w:r>
          </w:p>
        </w:tc>
      </w:tr>
      <w:tr w:rsidR="00011AA0" w:rsidRPr="00011AA0" w14:paraId="329D1665" w14:textId="77777777" w:rsidTr="00011AA0">
        <w:trPr>
          <w:trHeight w:val="1160"/>
        </w:trPr>
        <w:tc>
          <w:tcPr>
            <w:tcW w:w="3660" w:type="dxa"/>
            <w:hideMark/>
          </w:tcPr>
          <w:p w14:paraId="4F7E8367" w14:textId="77777777" w:rsidR="00011AA0" w:rsidRPr="00011AA0" w:rsidRDefault="00011AA0" w:rsidP="0046254F">
            <w:pPr>
              <w:jc w:val="both"/>
            </w:pPr>
            <w:r w:rsidRPr="00011AA0">
              <w:t>Ventilators in Use - COVID-19 PUI</w:t>
            </w:r>
          </w:p>
        </w:tc>
        <w:tc>
          <w:tcPr>
            <w:tcW w:w="4100" w:type="dxa"/>
            <w:hideMark/>
          </w:tcPr>
          <w:p w14:paraId="4383E132" w14:textId="77777777" w:rsidR="00011AA0" w:rsidRPr="00011AA0" w:rsidRDefault="00011AA0" w:rsidP="0046254F">
            <w:pPr>
              <w:jc w:val="both"/>
            </w:pPr>
            <w:r w:rsidRPr="00011AA0">
              <w:t>The number of ventilators used for patients suspected of having COVID-19 but not yet confirmed</w:t>
            </w:r>
          </w:p>
        </w:tc>
        <w:tc>
          <w:tcPr>
            <w:tcW w:w="1900" w:type="dxa"/>
            <w:hideMark/>
          </w:tcPr>
          <w:p w14:paraId="356303FF" w14:textId="77777777" w:rsidR="00011AA0" w:rsidRPr="00011AA0" w:rsidRDefault="00011AA0" w:rsidP="0046254F">
            <w:pPr>
              <w:jc w:val="both"/>
            </w:pPr>
            <w:r w:rsidRPr="00011AA0">
              <w:t>Number</w:t>
            </w:r>
          </w:p>
        </w:tc>
      </w:tr>
      <w:tr w:rsidR="00011AA0" w:rsidRPr="00011AA0" w14:paraId="6283CF2B" w14:textId="77777777" w:rsidTr="00011AA0">
        <w:trPr>
          <w:trHeight w:val="870"/>
        </w:trPr>
        <w:tc>
          <w:tcPr>
            <w:tcW w:w="3660" w:type="dxa"/>
            <w:hideMark/>
          </w:tcPr>
          <w:p w14:paraId="4F70E27A" w14:textId="77777777" w:rsidR="00011AA0" w:rsidRPr="00011AA0" w:rsidRDefault="00011AA0" w:rsidP="0046254F">
            <w:pPr>
              <w:jc w:val="both"/>
            </w:pPr>
            <w:r w:rsidRPr="00011AA0">
              <w:t>Ventilators in Use - Non-COVID-19</w:t>
            </w:r>
          </w:p>
        </w:tc>
        <w:tc>
          <w:tcPr>
            <w:tcW w:w="4100" w:type="dxa"/>
            <w:hideMark/>
          </w:tcPr>
          <w:p w14:paraId="38AD4E98" w14:textId="77777777" w:rsidR="00011AA0" w:rsidRPr="00011AA0" w:rsidRDefault="00011AA0" w:rsidP="0046254F">
            <w:pPr>
              <w:jc w:val="both"/>
            </w:pPr>
            <w:r w:rsidRPr="00011AA0">
              <w:t>Ventilators occupied by patients with conditions other than COVID-19.</w:t>
            </w:r>
          </w:p>
        </w:tc>
        <w:tc>
          <w:tcPr>
            <w:tcW w:w="1900" w:type="dxa"/>
            <w:hideMark/>
          </w:tcPr>
          <w:p w14:paraId="6BACE2C0" w14:textId="77777777" w:rsidR="00011AA0" w:rsidRPr="00011AA0" w:rsidRDefault="00011AA0" w:rsidP="0046254F">
            <w:pPr>
              <w:jc w:val="both"/>
            </w:pPr>
            <w:r w:rsidRPr="00011AA0">
              <w:t>Number</w:t>
            </w:r>
          </w:p>
        </w:tc>
      </w:tr>
      <w:tr w:rsidR="00011AA0" w:rsidRPr="00011AA0" w14:paraId="2C2EEE31" w14:textId="77777777" w:rsidTr="00011AA0">
        <w:trPr>
          <w:trHeight w:val="870"/>
        </w:trPr>
        <w:tc>
          <w:tcPr>
            <w:tcW w:w="3660" w:type="dxa"/>
            <w:hideMark/>
          </w:tcPr>
          <w:p w14:paraId="75AF825A" w14:textId="77777777" w:rsidR="00011AA0" w:rsidRPr="00011AA0" w:rsidRDefault="00011AA0" w:rsidP="0046254F">
            <w:pPr>
              <w:jc w:val="both"/>
            </w:pPr>
            <w:r w:rsidRPr="00011AA0">
              <w:t>Ventilators Available - Total</w:t>
            </w:r>
          </w:p>
        </w:tc>
        <w:tc>
          <w:tcPr>
            <w:tcW w:w="4100" w:type="dxa"/>
            <w:hideMark/>
          </w:tcPr>
          <w:p w14:paraId="6928BFD0" w14:textId="77777777" w:rsidR="00011AA0" w:rsidRPr="00011AA0" w:rsidRDefault="00011AA0" w:rsidP="0046254F">
            <w:pPr>
              <w:jc w:val="both"/>
            </w:pPr>
            <w:r w:rsidRPr="00011AA0">
              <w:t>The total number of ventilators currently not in use and available for patients</w:t>
            </w:r>
          </w:p>
        </w:tc>
        <w:tc>
          <w:tcPr>
            <w:tcW w:w="1900" w:type="dxa"/>
            <w:hideMark/>
          </w:tcPr>
          <w:p w14:paraId="5B5377FC" w14:textId="77777777" w:rsidR="00011AA0" w:rsidRPr="00011AA0" w:rsidRDefault="00011AA0" w:rsidP="0046254F">
            <w:pPr>
              <w:jc w:val="both"/>
            </w:pPr>
            <w:r w:rsidRPr="00011AA0">
              <w:t>Number</w:t>
            </w:r>
          </w:p>
        </w:tc>
      </w:tr>
      <w:tr w:rsidR="00011AA0" w:rsidRPr="00011AA0" w14:paraId="1A579CE7" w14:textId="77777777" w:rsidTr="00011AA0">
        <w:trPr>
          <w:trHeight w:val="870"/>
        </w:trPr>
        <w:tc>
          <w:tcPr>
            <w:tcW w:w="3660" w:type="dxa"/>
            <w:hideMark/>
          </w:tcPr>
          <w:p w14:paraId="1F749A01" w14:textId="77777777" w:rsidR="00011AA0" w:rsidRPr="00011AA0" w:rsidRDefault="00011AA0" w:rsidP="0046254F">
            <w:pPr>
              <w:jc w:val="both"/>
            </w:pPr>
            <w:r w:rsidRPr="00011AA0">
              <w:t>Ventilators Available - Hospital</w:t>
            </w:r>
          </w:p>
        </w:tc>
        <w:tc>
          <w:tcPr>
            <w:tcW w:w="4100" w:type="dxa"/>
            <w:hideMark/>
          </w:tcPr>
          <w:p w14:paraId="5744E7C9" w14:textId="77777777" w:rsidR="00011AA0" w:rsidRPr="00011AA0" w:rsidRDefault="00011AA0" w:rsidP="0046254F">
            <w:pPr>
              <w:jc w:val="both"/>
            </w:pPr>
            <w:r w:rsidRPr="00011AA0">
              <w:t>The number of available ventilators specifically in hospital settings</w:t>
            </w:r>
          </w:p>
        </w:tc>
        <w:tc>
          <w:tcPr>
            <w:tcW w:w="1900" w:type="dxa"/>
            <w:hideMark/>
          </w:tcPr>
          <w:p w14:paraId="097CF88B" w14:textId="77777777" w:rsidR="00011AA0" w:rsidRPr="00011AA0" w:rsidRDefault="00011AA0" w:rsidP="0046254F">
            <w:pPr>
              <w:jc w:val="both"/>
            </w:pPr>
            <w:r w:rsidRPr="00011AA0">
              <w:t>Number</w:t>
            </w:r>
          </w:p>
        </w:tc>
      </w:tr>
      <w:tr w:rsidR="00011AA0" w:rsidRPr="00011AA0" w14:paraId="271899DB" w14:textId="77777777" w:rsidTr="00011AA0">
        <w:trPr>
          <w:trHeight w:val="1160"/>
        </w:trPr>
        <w:tc>
          <w:tcPr>
            <w:tcW w:w="3660" w:type="dxa"/>
            <w:hideMark/>
          </w:tcPr>
          <w:p w14:paraId="2E2B0A6F" w14:textId="77777777" w:rsidR="00011AA0" w:rsidRPr="00011AA0" w:rsidRDefault="00011AA0" w:rsidP="0046254F">
            <w:pPr>
              <w:jc w:val="both"/>
            </w:pPr>
            <w:r w:rsidRPr="00011AA0">
              <w:t>Ventilators Available - EAMC Cache</w:t>
            </w:r>
          </w:p>
        </w:tc>
        <w:tc>
          <w:tcPr>
            <w:tcW w:w="4100" w:type="dxa"/>
            <w:hideMark/>
          </w:tcPr>
          <w:p w14:paraId="443C06DC" w14:textId="77777777" w:rsidR="00011AA0" w:rsidRPr="00011AA0" w:rsidRDefault="00011AA0" w:rsidP="0046254F">
            <w:pPr>
              <w:jc w:val="both"/>
            </w:pPr>
            <w:r w:rsidRPr="00011AA0">
              <w:t>The number of ventilators available in the Emergency and Acute Medicine Cache, a reserve for emergencies</w:t>
            </w:r>
          </w:p>
        </w:tc>
        <w:tc>
          <w:tcPr>
            <w:tcW w:w="1900" w:type="dxa"/>
            <w:hideMark/>
          </w:tcPr>
          <w:p w14:paraId="4DE00B26" w14:textId="77777777" w:rsidR="00011AA0" w:rsidRPr="00011AA0" w:rsidRDefault="00011AA0" w:rsidP="0046254F">
            <w:pPr>
              <w:jc w:val="both"/>
            </w:pPr>
            <w:r w:rsidRPr="00011AA0">
              <w:t>Number</w:t>
            </w:r>
          </w:p>
        </w:tc>
      </w:tr>
      <w:tr w:rsidR="00011AA0" w:rsidRPr="00011AA0" w14:paraId="4BD0AA50" w14:textId="77777777" w:rsidTr="00011AA0">
        <w:trPr>
          <w:trHeight w:val="1160"/>
        </w:trPr>
        <w:tc>
          <w:tcPr>
            <w:tcW w:w="3660" w:type="dxa"/>
            <w:hideMark/>
          </w:tcPr>
          <w:p w14:paraId="75D3335B" w14:textId="77777777" w:rsidR="00011AA0" w:rsidRPr="00011AA0" w:rsidRDefault="00011AA0" w:rsidP="0046254F">
            <w:pPr>
              <w:jc w:val="both"/>
            </w:pPr>
            <w:r w:rsidRPr="00011AA0">
              <w:t>Ventilator Surge Capacity</w:t>
            </w:r>
          </w:p>
        </w:tc>
        <w:tc>
          <w:tcPr>
            <w:tcW w:w="4100" w:type="dxa"/>
            <w:hideMark/>
          </w:tcPr>
          <w:p w14:paraId="4266313B" w14:textId="77777777" w:rsidR="00011AA0" w:rsidRPr="00011AA0" w:rsidRDefault="00011AA0" w:rsidP="0046254F">
            <w:pPr>
              <w:jc w:val="both"/>
            </w:pPr>
            <w:r w:rsidRPr="00011AA0">
              <w:t>The additional number of ventilators that can be made available in a surge or peak demand situation</w:t>
            </w:r>
          </w:p>
        </w:tc>
        <w:tc>
          <w:tcPr>
            <w:tcW w:w="1900" w:type="dxa"/>
            <w:hideMark/>
          </w:tcPr>
          <w:p w14:paraId="657B71FB" w14:textId="77777777" w:rsidR="00011AA0" w:rsidRPr="00011AA0" w:rsidRDefault="00011AA0" w:rsidP="0046254F">
            <w:pPr>
              <w:jc w:val="both"/>
            </w:pPr>
            <w:r w:rsidRPr="00011AA0">
              <w:t>Number</w:t>
            </w:r>
          </w:p>
        </w:tc>
      </w:tr>
      <w:tr w:rsidR="00011AA0" w:rsidRPr="00011AA0" w14:paraId="397C6727" w14:textId="77777777" w:rsidTr="00011AA0">
        <w:trPr>
          <w:trHeight w:val="580"/>
        </w:trPr>
        <w:tc>
          <w:tcPr>
            <w:tcW w:w="3660" w:type="dxa"/>
            <w:hideMark/>
          </w:tcPr>
          <w:p w14:paraId="1F2289C5" w14:textId="77777777" w:rsidR="00011AA0" w:rsidRPr="00011AA0" w:rsidRDefault="00011AA0" w:rsidP="0046254F">
            <w:pPr>
              <w:jc w:val="both"/>
            </w:pPr>
            <w:r w:rsidRPr="00011AA0">
              <w:t>ICU Beds - Total Capacity</w:t>
            </w:r>
          </w:p>
        </w:tc>
        <w:tc>
          <w:tcPr>
            <w:tcW w:w="4100" w:type="dxa"/>
            <w:hideMark/>
          </w:tcPr>
          <w:p w14:paraId="0B0C01B8" w14:textId="77777777" w:rsidR="00011AA0" w:rsidRPr="00011AA0" w:rsidRDefault="00011AA0" w:rsidP="0046254F">
            <w:pPr>
              <w:jc w:val="both"/>
            </w:pPr>
            <w:r w:rsidRPr="00011AA0">
              <w:t>The total number of ICU beds available</w:t>
            </w:r>
          </w:p>
        </w:tc>
        <w:tc>
          <w:tcPr>
            <w:tcW w:w="1900" w:type="dxa"/>
            <w:hideMark/>
          </w:tcPr>
          <w:p w14:paraId="66AA9754" w14:textId="77777777" w:rsidR="00011AA0" w:rsidRPr="00011AA0" w:rsidRDefault="00011AA0" w:rsidP="0046254F">
            <w:pPr>
              <w:jc w:val="both"/>
            </w:pPr>
            <w:r w:rsidRPr="00011AA0">
              <w:t>Number</w:t>
            </w:r>
          </w:p>
        </w:tc>
      </w:tr>
      <w:tr w:rsidR="00011AA0" w:rsidRPr="00011AA0" w14:paraId="4D178EE3" w14:textId="77777777" w:rsidTr="00011AA0">
        <w:trPr>
          <w:trHeight w:val="870"/>
        </w:trPr>
        <w:tc>
          <w:tcPr>
            <w:tcW w:w="3660" w:type="dxa"/>
            <w:hideMark/>
          </w:tcPr>
          <w:p w14:paraId="748E23BF" w14:textId="77777777" w:rsidR="00011AA0" w:rsidRPr="00011AA0" w:rsidRDefault="00011AA0" w:rsidP="0046254F">
            <w:pPr>
              <w:jc w:val="both"/>
            </w:pPr>
            <w:r w:rsidRPr="00011AA0">
              <w:t>ICU Beds - Adult</w:t>
            </w:r>
          </w:p>
        </w:tc>
        <w:tc>
          <w:tcPr>
            <w:tcW w:w="4100" w:type="dxa"/>
            <w:hideMark/>
          </w:tcPr>
          <w:p w14:paraId="0BFE5BC3" w14:textId="77777777" w:rsidR="00011AA0" w:rsidRPr="00011AA0" w:rsidRDefault="00011AA0" w:rsidP="0046254F">
            <w:pPr>
              <w:jc w:val="both"/>
            </w:pPr>
            <w:r w:rsidRPr="00011AA0">
              <w:t>The division of ICU beds by whether they are for adult use</w:t>
            </w:r>
          </w:p>
        </w:tc>
        <w:tc>
          <w:tcPr>
            <w:tcW w:w="1900" w:type="dxa"/>
            <w:hideMark/>
          </w:tcPr>
          <w:p w14:paraId="3813079B" w14:textId="77777777" w:rsidR="00011AA0" w:rsidRPr="00011AA0" w:rsidRDefault="00011AA0" w:rsidP="0046254F">
            <w:pPr>
              <w:jc w:val="both"/>
            </w:pPr>
            <w:r w:rsidRPr="00011AA0">
              <w:t>Number</w:t>
            </w:r>
          </w:p>
        </w:tc>
      </w:tr>
      <w:tr w:rsidR="00011AA0" w:rsidRPr="00011AA0" w14:paraId="7B0EF7A5" w14:textId="77777777" w:rsidTr="00011AA0">
        <w:trPr>
          <w:trHeight w:val="870"/>
        </w:trPr>
        <w:tc>
          <w:tcPr>
            <w:tcW w:w="3660" w:type="dxa"/>
            <w:hideMark/>
          </w:tcPr>
          <w:p w14:paraId="1BD1828B" w14:textId="77777777" w:rsidR="00011AA0" w:rsidRPr="00011AA0" w:rsidRDefault="00011AA0" w:rsidP="0046254F">
            <w:pPr>
              <w:jc w:val="both"/>
            </w:pPr>
            <w:r w:rsidRPr="00011AA0">
              <w:t>ICU Beds - Pediatric</w:t>
            </w:r>
          </w:p>
        </w:tc>
        <w:tc>
          <w:tcPr>
            <w:tcW w:w="4100" w:type="dxa"/>
            <w:hideMark/>
          </w:tcPr>
          <w:p w14:paraId="4F89CD6F" w14:textId="77777777" w:rsidR="00011AA0" w:rsidRPr="00011AA0" w:rsidRDefault="00011AA0" w:rsidP="0046254F">
            <w:pPr>
              <w:jc w:val="both"/>
            </w:pPr>
            <w:r w:rsidRPr="00011AA0">
              <w:t>The division of ICU beds by whether they are for pediatric use</w:t>
            </w:r>
          </w:p>
        </w:tc>
        <w:tc>
          <w:tcPr>
            <w:tcW w:w="1900" w:type="dxa"/>
            <w:hideMark/>
          </w:tcPr>
          <w:p w14:paraId="749B0B57" w14:textId="77777777" w:rsidR="00011AA0" w:rsidRPr="00011AA0" w:rsidRDefault="00011AA0" w:rsidP="0046254F">
            <w:pPr>
              <w:jc w:val="both"/>
            </w:pPr>
            <w:r w:rsidRPr="00011AA0">
              <w:t>Number</w:t>
            </w:r>
          </w:p>
        </w:tc>
      </w:tr>
      <w:tr w:rsidR="00011AA0" w:rsidRPr="00011AA0" w14:paraId="14842B7E" w14:textId="77777777" w:rsidTr="00011AA0">
        <w:trPr>
          <w:trHeight w:val="580"/>
        </w:trPr>
        <w:tc>
          <w:tcPr>
            <w:tcW w:w="3660" w:type="dxa"/>
            <w:hideMark/>
          </w:tcPr>
          <w:p w14:paraId="083F7CA4" w14:textId="77777777" w:rsidR="00011AA0" w:rsidRPr="00011AA0" w:rsidRDefault="00011AA0" w:rsidP="0046254F">
            <w:pPr>
              <w:jc w:val="both"/>
            </w:pPr>
            <w:r w:rsidRPr="00011AA0">
              <w:t>ICU Beds in Use - Total</w:t>
            </w:r>
          </w:p>
        </w:tc>
        <w:tc>
          <w:tcPr>
            <w:tcW w:w="4100" w:type="dxa"/>
            <w:hideMark/>
          </w:tcPr>
          <w:p w14:paraId="069D5142" w14:textId="77777777" w:rsidR="00011AA0" w:rsidRPr="00011AA0" w:rsidRDefault="00011AA0" w:rsidP="0046254F">
            <w:pPr>
              <w:jc w:val="both"/>
            </w:pPr>
            <w:r w:rsidRPr="00011AA0">
              <w:t>The total number of ICU beds currently occupied</w:t>
            </w:r>
          </w:p>
        </w:tc>
        <w:tc>
          <w:tcPr>
            <w:tcW w:w="1900" w:type="dxa"/>
            <w:hideMark/>
          </w:tcPr>
          <w:p w14:paraId="5C4314DC" w14:textId="77777777" w:rsidR="00011AA0" w:rsidRPr="00011AA0" w:rsidRDefault="00011AA0" w:rsidP="0046254F">
            <w:pPr>
              <w:jc w:val="both"/>
            </w:pPr>
            <w:r w:rsidRPr="00011AA0">
              <w:t>Number</w:t>
            </w:r>
          </w:p>
        </w:tc>
      </w:tr>
      <w:tr w:rsidR="00011AA0" w:rsidRPr="00011AA0" w14:paraId="68FF810E" w14:textId="77777777" w:rsidTr="00011AA0">
        <w:trPr>
          <w:trHeight w:val="580"/>
        </w:trPr>
        <w:tc>
          <w:tcPr>
            <w:tcW w:w="3660" w:type="dxa"/>
            <w:hideMark/>
          </w:tcPr>
          <w:p w14:paraId="2D854602" w14:textId="77777777" w:rsidR="00011AA0" w:rsidRPr="00011AA0" w:rsidRDefault="00011AA0" w:rsidP="0046254F">
            <w:pPr>
              <w:jc w:val="both"/>
            </w:pPr>
            <w:r w:rsidRPr="00011AA0">
              <w:t>ICU Beds in Use - COVID-19</w:t>
            </w:r>
          </w:p>
        </w:tc>
        <w:tc>
          <w:tcPr>
            <w:tcW w:w="4100" w:type="dxa"/>
            <w:hideMark/>
          </w:tcPr>
          <w:p w14:paraId="6CDB8E45" w14:textId="77777777" w:rsidR="00011AA0" w:rsidRPr="00011AA0" w:rsidRDefault="00011AA0" w:rsidP="0046254F">
            <w:pPr>
              <w:jc w:val="both"/>
            </w:pPr>
            <w:r w:rsidRPr="00011AA0">
              <w:t>ICU beds occupied by COVID-19 patients</w:t>
            </w:r>
          </w:p>
        </w:tc>
        <w:tc>
          <w:tcPr>
            <w:tcW w:w="1900" w:type="dxa"/>
            <w:hideMark/>
          </w:tcPr>
          <w:p w14:paraId="3DEDDB36" w14:textId="77777777" w:rsidR="00011AA0" w:rsidRPr="00011AA0" w:rsidRDefault="00011AA0" w:rsidP="0046254F">
            <w:pPr>
              <w:jc w:val="both"/>
            </w:pPr>
            <w:r w:rsidRPr="00011AA0">
              <w:t>Number</w:t>
            </w:r>
          </w:p>
        </w:tc>
      </w:tr>
      <w:tr w:rsidR="00011AA0" w:rsidRPr="00011AA0" w14:paraId="1BC1FC2C" w14:textId="77777777" w:rsidTr="00011AA0">
        <w:trPr>
          <w:trHeight w:val="580"/>
        </w:trPr>
        <w:tc>
          <w:tcPr>
            <w:tcW w:w="3660" w:type="dxa"/>
            <w:hideMark/>
          </w:tcPr>
          <w:p w14:paraId="2D06D925" w14:textId="77777777" w:rsidR="00011AA0" w:rsidRPr="00011AA0" w:rsidRDefault="00011AA0" w:rsidP="0046254F">
            <w:pPr>
              <w:jc w:val="both"/>
            </w:pPr>
            <w:r w:rsidRPr="00011AA0">
              <w:t>ICU Beds in Use - COVID-19 Patients</w:t>
            </w:r>
          </w:p>
        </w:tc>
        <w:tc>
          <w:tcPr>
            <w:tcW w:w="4100" w:type="dxa"/>
            <w:hideMark/>
          </w:tcPr>
          <w:p w14:paraId="7AC518DC" w14:textId="77777777" w:rsidR="00011AA0" w:rsidRPr="00011AA0" w:rsidRDefault="00011AA0" w:rsidP="0046254F">
            <w:pPr>
              <w:jc w:val="both"/>
            </w:pPr>
            <w:r w:rsidRPr="00011AA0">
              <w:t>May indicate the same as above or be a specific subset</w:t>
            </w:r>
          </w:p>
        </w:tc>
        <w:tc>
          <w:tcPr>
            <w:tcW w:w="1900" w:type="dxa"/>
            <w:hideMark/>
          </w:tcPr>
          <w:p w14:paraId="7657A781" w14:textId="77777777" w:rsidR="00011AA0" w:rsidRPr="00011AA0" w:rsidRDefault="00011AA0" w:rsidP="0046254F">
            <w:pPr>
              <w:jc w:val="both"/>
            </w:pPr>
            <w:r w:rsidRPr="00011AA0">
              <w:t>Number</w:t>
            </w:r>
          </w:p>
        </w:tc>
      </w:tr>
      <w:tr w:rsidR="00011AA0" w:rsidRPr="00011AA0" w14:paraId="25038456" w14:textId="77777777" w:rsidTr="00011AA0">
        <w:trPr>
          <w:trHeight w:val="870"/>
        </w:trPr>
        <w:tc>
          <w:tcPr>
            <w:tcW w:w="3660" w:type="dxa"/>
            <w:hideMark/>
          </w:tcPr>
          <w:p w14:paraId="7BF3E4A5" w14:textId="77777777" w:rsidR="00011AA0" w:rsidRPr="00011AA0" w:rsidRDefault="00011AA0" w:rsidP="0046254F">
            <w:pPr>
              <w:jc w:val="both"/>
            </w:pPr>
            <w:r w:rsidRPr="00011AA0">
              <w:t>ICU Beds in Use - COVID-19 PUI</w:t>
            </w:r>
          </w:p>
        </w:tc>
        <w:tc>
          <w:tcPr>
            <w:tcW w:w="4100" w:type="dxa"/>
            <w:hideMark/>
          </w:tcPr>
          <w:p w14:paraId="569784C7" w14:textId="77777777" w:rsidR="00011AA0" w:rsidRPr="00011AA0" w:rsidRDefault="00011AA0" w:rsidP="0046254F">
            <w:pPr>
              <w:jc w:val="both"/>
            </w:pPr>
            <w:r w:rsidRPr="00011AA0">
              <w:t>ICU beds occupied by persons under investigation for COVID-19</w:t>
            </w:r>
          </w:p>
        </w:tc>
        <w:tc>
          <w:tcPr>
            <w:tcW w:w="1900" w:type="dxa"/>
            <w:hideMark/>
          </w:tcPr>
          <w:p w14:paraId="0DCDA36F" w14:textId="77777777" w:rsidR="00011AA0" w:rsidRPr="00011AA0" w:rsidRDefault="00011AA0" w:rsidP="0046254F">
            <w:pPr>
              <w:jc w:val="both"/>
            </w:pPr>
            <w:r w:rsidRPr="00011AA0">
              <w:t>Number</w:t>
            </w:r>
          </w:p>
        </w:tc>
      </w:tr>
      <w:tr w:rsidR="00011AA0" w:rsidRPr="00011AA0" w14:paraId="1101AC5E" w14:textId="77777777" w:rsidTr="00011AA0">
        <w:trPr>
          <w:trHeight w:val="870"/>
        </w:trPr>
        <w:tc>
          <w:tcPr>
            <w:tcW w:w="3660" w:type="dxa"/>
            <w:hideMark/>
          </w:tcPr>
          <w:p w14:paraId="12F894C3" w14:textId="77777777" w:rsidR="00011AA0" w:rsidRPr="00011AA0" w:rsidRDefault="00011AA0" w:rsidP="0046254F">
            <w:pPr>
              <w:jc w:val="both"/>
            </w:pPr>
            <w:r w:rsidRPr="00011AA0">
              <w:t>ICU Beds in Use - Non-COVID-19</w:t>
            </w:r>
          </w:p>
        </w:tc>
        <w:tc>
          <w:tcPr>
            <w:tcW w:w="4100" w:type="dxa"/>
            <w:hideMark/>
          </w:tcPr>
          <w:p w14:paraId="656FB52F" w14:textId="77777777" w:rsidR="00011AA0" w:rsidRPr="00011AA0" w:rsidRDefault="00011AA0" w:rsidP="0046254F">
            <w:pPr>
              <w:jc w:val="both"/>
            </w:pPr>
            <w:r w:rsidRPr="00011AA0">
              <w:t>ICU beds used by patients with conditions other than COVID-19</w:t>
            </w:r>
          </w:p>
        </w:tc>
        <w:tc>
          <w:tcPr>
            <w:tcW w:w="1900" w:type="dxa"/>
            <w:hideMark/>
          </w:tcPr>
          <w:p w14:paraId="0986BCB2" w14:textId="77777777" w:rsidR="00011AA0" w:rsidRPr="00011AA0" w:rsidRDefault="00011AA0" w:rsidP="0046254F">
            <w:pPr>
              <w:jc w:val="both"/>
            </w:pPr>
            <w:r w:rsidRPr="00011AA0">
              <w:t>Number</w:t>
            </w:r>
          </w:p>
        </w:tc>
      </w:tr>
      <w:tr w:rsidR="00011AA0" w:rsidRPr="00011AA0" w14:paraId="3956DA32" w14:textId="77777777" w:rsidTr="00011AA0">
        <w:trPr>
          <w:trHeight w:val="870"/>
        </w:trPr>
        <w:tc>
          <w:tcPr>
            <w:tcW w:w="3660" w:type="dxa"/>
            <w:hideMark/>
          </w:tcPr>
          <w:p w14:paraId="083E525E" w14:textId="77777777" w:rsidR="00011AA0" w:rsidRPr="00011AA0" w:rsidRDefault="00011AA0" w:rsidP="0046254F">
            <w:pPr>
              <w:jc w:val="both"/>
            </w:pPr>
            <w:r w:rsidRPr="00011AA0">
              <w:t>ICU Beds Available - Total</w:t>
            </w:r>
          </w:p>
        </w:tc>
        <w:tc>
          <w:tcPr>
            <w:tcW w:w="4100" w:type="dxa"/>
            <w:hideMark/>
          </w:tcPr>
          <w:p w14:paraId="59EA86CF" w14:textId="77777777" w:rsidR="00011AA0" w:rsidRPr="00011AA0" w:rsidRDefault="00011AA0" w:rsidP="0046254F">
            <w:pPr>
              <w:jc w:val="both"/>
            </w:pPr>
            <w:r w:rsidRPr="00011AA0">
              <w:t>The number of ICU beds currently unoccupied and available</w:t>
            </w:r>
          </w:p>
        </w:tc>
        <w:tc>
          <w:tcPr>
            <w:tcW w:w="1900" w:type="dxa"/>
            <w:hideMark/>
          </w:tcPr>
          <w:p w14:paraId="1542A8EA" w14:textId="77777777" w:rsidR="00011AA0" w:rsidRPr="00011AA0" w:rsidRDefault="00011AA0" w:rsidP="0046254F">
            <w:pPr>
              <w:jc w:val="both"/>
            </w:pPr>
            <w:r w:rsidRPr="00011AA0">
              <w:t>Number</w:t>
            </w:r>
          </w:p>
        </w:tc>
      </w:tr>
      <w:tr w:rsidR="00011AA0" w:rsidRPr="00011AA0" w14:paraId="06F11876" w14:textId="77777777" w:rsidTr="00011AA0">
        <w:trPr>
          <w:trHeight w:val="580"/>
        </w:trPr>
        <w:tc>
          <w:tcPr>
            <w:tcW w:w="3660" w:type="dxa"/>
            <w:hideMark/>
          </w:tcPr>
          <w:p w14:paraId="53FD8B0D" w14:textId="77777777" w:rsidR="00011AA0" w:rsidRPr="00011AA0" w:rsidRDefault="00011AA0" w:rsidP="0046254F">
            <w:pPr>
              <w:jc w:val="both"/>
            </w:pPr>
            <w:r w:rsidRPr="00011AA0">
              <w:t>ICU Beds Available - Adult</w:t>
            </w:r>
          </w:p>
        </w:tc>
        <w:tc>
          <w:tcPr>
            <w:tcW w:w="4100" w:type="dxa"/>
            <w:hideMark/>
          </w:tcPr>
          <w:p w14:paraId="40CC583A" w14:textId="77777777" w:rsidR="00011AA0" w:rsidRPr="00011AA0" w:rsidRDefault="00011AA0" w:rsidP="0046254F">
            <w:pPr>
              <w:jc w:val="both"/>
            </w:pPr>
            <w:r w:rsidRPr="00011AA0">
              <w:t xml:space="preserve">The number of unoccupied ICU beds available for adults </w:t>
            </w:r>
          </w:p>
        </w:tc>
        <w:tc>
          <w:tcPr>
            <w:tcW w:w="1900" w:type="dxa"/>
            <w:hideMark/>
          </w:tcPr>
          <w:p w14:paraId="7A616F20" w14:textId="77777777" w:rsidR="00011AA0" w:rsidRPr="00011AA0" w:rsidRDefault="00011AA0" w:rsidP="0046254F">
            <w:pPr>
              <w:jc w:val="both"/>
            </w:pPr>
            <w:r w:rsidRPr="00011AA0">
              <w:t>Number</w:t>
            </w:r>
          </w:p>
        </w:tc>
      </w:tr>
      <w:tr w:rsidR="00011AA0" w:rsidRPr="00011AA0" w14:paraId="4646E3D1" w14:textId="77777777" w:rsidTr="00011AA0">
        <w:trPr>
          <w:trHeight w:val="870"/>
        </w:trPr>
        <w:tc>
          <w:tcPr>
            <w:tcW w:w="3660" w:type="dxa"/>
            <w:hideMark/>
          </w:tcPr>
          <w:p w14:paraId="6A4427D4" w14:textId="77777777" w:rsidR="00011AA0" w:rsidRPr="00011AA0" w:rsidRDefault="00011AA0" w:rsidP="0046254F">
            <w:pPr>
              <w:jc w:val="both"/>
            </w:pPr>
            <w:r w:rsidRPr="00011AA0">
              <w:t>ICU Beds Available - Pediatric</w:t>
            </w:r>
          </w:p>
        </w:tc>
        <w:tc>
          <w:tcPr>
            <w:tcW w:w="4100" w:type="dxa"/>
            <w:hideMark/>
          </w:tcPr>
          <w:p w14:paraId="53B8DC5C" w14:textId="77777777" w:rsidR="00011AA0" w:rsidRPr="00011AA0" w:rsidRDefault="00011AA0" w:rsidP="0046254F">
            <w:pPr>
              <w:jc w:val="both"/>
            </w:pPr>
            <w:r w:rsidRPr="00011AA0">
              <w:t>The number of unoccupied ICU beds available for children</w:t>
            </w:r>
          </w:p>
        </w:tc>
        <w:tc>
          <w:tcPr>
            <w:tcW w:w="1900" w:type="dxa"/>
            <w:hideMark/>
          </w:tcPr>
          <w:p w14:paraId="75EAA849" w14:textId="77777777" w:rsidR="00011AA0" w:rsidRPr="00011AA0" w:rsidRDefault="00011AA0" w:rsidP="0046254F">
            <w:pPr>
              <w:jc w:val="both"/>
            </w:pPr>
            <w:r w:rsidRPr="00011AA0">
              <w:t>Number</w:t>
            </w:r>
          </w:p>
        </w:tc>
      </w:tr>
      <w:tr w:rsidR="00011AA0" w:rsidRPr="00011AA0" w14:paraId="20AD14C9" w14:textId="77777777" w:rsidTr="00011AA0">
        <w:trPr>
          <w:trHeight w:val="870"/>
        </w:trPr>
        <w:tc>
          <w:tcPr>
            <w:tcW w:w="3660" w:type="dxa"/>
            <w:hideMark/>
          </w:tcPr>
          <w:p w14:paraId="289EA6F6" w14:textId="77777777" w:rsidR="00011AA0" w:rsidRPr="00011AA0" w:rsidRDefault="00011AA0" w:rsidP="0046254F">
            <w:pPr>
              <w:jc w:val="both"/>
            </w:pPr>
            <w:r w:rsidRPr="00011AA0">
              <w:t>ICU Beds Surge Capacity - Adult</w:t>
            </w:r>
          </w:p>
        </w:tc>
        <w:tc>
          <w:tcPr>
            <w:tcW w:w="4100" w:type="dxa"/>
            <w:hideMark/>
          </w:tcPr>
          <w:p w14:paraId="697803A1" w14:textId="77777777" w:rsidR="00011AA0" w:rsidRPr="00011AA0" w:rsidRDefault="00011AA0" w:rsidP="0046254F">
            <w:pPr>
              <w:jc w:val="both"/>
            </w:pPr>
            <w:r w:rsidRPr="00011AA0">
              <w:t>The additional number of ICU beds that can be provided for adults in a surge situation.</w:t>
            </w:r>
          </w:p>
        </w:tc>
        <w:tc>
          <w:tcPr>
            <w:tcW w:w="1900" w:type="dxa"/>
            <w:hideMark/>
          </w:tcPr>
          <w:p w14:paraId="3C3036A4" w14:textId="77777777" w:rsidR="00011AA0" w:rsidRPr="00011AA0" w:rsidRDefault="00011AA0" w:rsidP="0046254F">
            <w:pPr>
              <w:jc w:val="both"/>
            </w:pPr>
            <w:r w:rsidRPr="00011AA0">
              <w:t>Number</w:t>
            </w:r>
          </w:p>
        </w:tc>
      </w:tr>
      <w:tr w:rsidR="00011AA0" w:rsidRPr="00011AA0" w14:paraId="549BD72D" w14:textId="77777777" w:rsidTr="00011AA0">
        <w:trPr>
          <w:trHeight w:val="870"/>
        </w:trPr>
        <w:tc>
          <w:tcPr>
            <w:tcW w:w="3660" w:type="dxa"/>
            <w:hideMark/>
          </w:tcPr>
          <w:p w14:paraId="2B032961" w14:textId="77777777" w:rsidR="00011AA0" w:rsidRPr="00011AA0" w:rsidRDefault="00011AA0" w:rsidP="0046254F">
            <w:pPr>
              <w:jc w:val="both"/>
            </w:pPr>
            <w:r w:rsidRPr="00011AA0">
              <w:t>ICU Beds Surge Capacity - Pediatric</w:t>
            </w:r>
          </w:p>
        </w:tc>
        <w:tc>
          <w:tcPr>
            <w:tcW w:w="4100" w:type="dxa"/>
            <w:hideMark/>
          </w:tcPr>
          <w:p w14:paraId="33573738" w14:textId="77777777" w:rsidR="00011AA0" w:rsidRPr="00011AA0" w:rsidRDefault="00011AA0" w:rsidP="0046254F">
            <w:pPr>
              <w:jc w:val="both"/>
            </w:pPr>
            <w:r w:rsidRPr="00011AA0">
              <w:t>The additional number of ICU beds that can be provided for children in a surge situation.</w:t>
            </w:r>
          </w:p>
        </w:tc>
        <w:tc>
          <w:tcPr>
            <w:tcW w:w="1900" w:type="dxa"/>
            <w:hideMark/>
          </w:tcPr>
          <w:p w14:paraId="33EE3609" w14:textId="77777777" w:rsidR="00011AA0" w:rsidRPr="00011AA0" w:rsidRDefault="00011AA0" w:rsidP="0046254F">
            <w:pPr>
              <w:jc w:val="both"/>
            </w:pPr>
            <w:r w:rsidRPr="00011AA0">
              <w:t>Number</w:t>
            </w:r>
          </w:p>
        </w:tc>
      </w:tr>
      <w:tr w:rsidR="00011AA0" w:rsidRPr="00011AA0" w14:paraId="4F162F30" w14:textId="77777777" w:rsidTr="00011AA0">
        <w:trPr>
          <w:trHeight w:val="870"/>
        </w:trPr>
        <w:tc>
          <w:tcPr>
            <w:tcW w:w="3660" w:type="dxa"/>
            <w:hideMark/>
          </w:tcPr>
          <w:p w14:paraId="799AC65D" w14:textId="77777777" w:rsidR="00011AA0" w:rsidRPr="00011AA0" w:rsidRDefault="00011AA0" w:rsidP="0046254F">
            <w:pPr>
              <w:jc w:val="both"/>
            </w:pPr>
            <w:r w:rsidRPr="00011AA0">
              <w:t>Acute Non-ICU Beds - Total Capacity</w:t>
            </w:r>
          </w:p>
        </w:tc>
        <w:tc>
          <w:tcPr>
            <w:tcW w:w="4100" w:type="dxa"/>
            <w:hideMark/>
          </w:tcPr>
          <w:p w14:paraId="41B8E901" w14:textId="77777777" w:rsidR="00011AA0" w:rsidRPr="00011AA0" w:rsidRDefault="00011AA0" w:rsidP="0046254F">
            <w:pPr>
              <w:jc w:val="both"/>
            </w:pPr>
            <w:r w:rsidRPr="00011AA0">
              <w:t>The total number of non-ICU beds designated for acute care</w:t>
            </w:r>
          </w:p>
        </w:tc>
        <w:tc>
          <w:tcPr>
            <w:tcW w:w="1900" w:type="dxa"/>
            <w:hideMark/>
          </w:tcPr>
          <w:p w14:paraId="6DCF91B8" w14:textId="77777777" w:rsidR="00011AA0" w:rsidRPr="00011AA0" w:rsidRDefault="00011AA0" w:rsidP="0046254F">
            <w:pPr>
              <w:jc w:val="both"/>
            </w:pPr>
            <w:r w:rsidRPr="00011AA0">
              <w:t>Number</w:t>
            </w:r>
          </w:p>
        </w:tc>
      </w:tr>
      <w:tr w:rsidR="00011AA0" w:rsidRPr="00011AA0" w14:paraId="7FFEC2F3" w14:textId="77777777" w:rsidTr="00011AA0">
        <w:trPr>
          <w:trHeight w:val="870"/>
        </w:trPr>
        <w:tc>
          <w:tcPr>
            <w:tcW w:w="3660" w:type="dxa"/>
            <w:hideMark/>
          </w:tcPr>
          <w:p w14:paraId="211D1B48" w14:textId="77777777" w:rsidR="00011AA0" w:rsidRPr="00011AA0" w:rsidRDefault="00011AA0" w:rsidP="0046254F">
            <w:pPr>
              <w:jc w:val="both"/>
            </w:pPr>
            <w:r w:rsidRPr="00011AA0">
              <w:t>Acute Non-ICU Beds in Use - Total</w:t>
            </w:r>
          </w:p>
        </w:tc>
        <w:tc>
          <w:tcPr>
            <w:tcW w:w="4100" w:type="dxa"/>
            <w:hideMark/>
          </w:tcPr>
          <w:p w14:paraId="74AC60A3" w14:textId="77777777" w:rsidR="00011AA0" w:rsidRPr="00011AA0" w:rsidRDefault="00011AA0" w:rsidP="0046254F">
            <w:pPr>
              <w:jc w:val="both"/>
            </w:pPr>
            <w:r w:rsidRPr="00011AA0">
              <w:t>The total number of acute non-ICU beds currently occupied</w:t>
            </w:r>
          </w:p>
        </w:tc>
        <w:tc>
          <w:tcPr>
            <w:tcW w:w="1900" w:type="dxa"/>
            <w:hideMark/>
          </w:tcPr>
          <w:p w14:paraId="140431FF" w14:textId="77777777" w:rsidR="00011AA0" w:rsidRPr="00011AA0" w:rsidRDefault="00011AA0" w:rsidP="0046254F">
            <w:pPr>
              <w:jc w:val="both"/>
            </w:pPr>
            <w:r w:rsidRPr="00011AA0">
              <w:t>Number</w:t>
            </w:r>
          </w:p>
        </w:tc>
      </w:tr>
      <w:tr w:rsidR="00011AA0" w:rsidRPr="00011AA0" w14:paraId="5C5C448B" w14:textId="77777777" w:rsidTr="00011AA0">
        <w:trPr>
          <w:trHeight w:val="580"/>
        </w:trPr>
        <w:tc>
          <w:tcPr>
            <w:tcW w:w="3660" w:type="dxa"/>
            <w:hideMark/>
          </w:tcPr>
          <w:p w14:paraId="6B89D0C5" w14:textId="77777777" w:rsidR="00011AA0" w:rsidRPr="00011AA0" w:rsidRDefault="00011AA0" w:rsidP="0046254F">
            <w:pPr>
              <w:jc w:val="both"/>
            </w:pPr>
            <w:r w:rsidRPr="00011AA0">
              <w:t>Acute Non-ICU Beds in Use - COVID-19</w:t>
            </w:r>
          </w:p>
        </w:tc>
        <w:tc>
          <w:tcPr>
            <w:tcW w:w="4100" w:type="dxa"/>
            <w:hideMark/>
          </w:tcPr>
          <w:p w14:paraId="211B165F" w14:textId="77777777" w:rsidR="00011AA0" w:rsidRPr="00011AA0" w:rsidRDefault="00011AA0" w:rsidP="0046254F">
            <w:pPr>
              <w:jc w:val="both"/>
            </w:pPr>
            <w:r w:rsidRPr="00011AA0">
              <w:t>Acute non-ICU beds occupied by COVID-19 patients</w:t>
            </w:r>
          </w:p>
        </w:tc>
        <w:tc>
          <w:tcPr>
            <w:tcW w:w="1900" w:type="dxa"/>
            <w:hideMark/>
          </w:tcPr>
          <w:p w14:paraId="2735F748" w14:textId="77777777" w:rsidR="00011AA0" w:rsidRPr="00011AA0" w:rsidRDefault="00011AA0" w:rsidP="0046254F">
            <w:pPr>
              <w:jc w:val="both"/>
            </w:pPr>
            <w:r w:rsidRPr="00011AA0">
              <w:t>Number</w:t>
            </w:r>
          </w:p>
        </w:tc>
      </w:tr>
      <w:tr w:rsidR="00011AA0" w:rsidRPr="00011AA0" w14:paraId="558D7CA0" w14:textId="77777777" w:rsidTr="00011AA0">
        <w:trPr>
          <w:trHeight w:val="870"/>
        </w:trPr>
        <w:tc>
          <w:tcPr>
            <w:tcW w:w="3660" w:type="dxa"/>
            <w:hideMark/>
          </w:tcPr>
          <w:p w14:paraId="5ABE7BF6" w14:textId="77777777" w:rsidR="00011AA0" w:rsidRPr="00011AA0" w:rsidRDefault="00011AA0" w:rsidP="0046254F">
            <w:pPr>
              <w:jc w:val="both"/>
            </w:pPr>
            <w:r w:rsidRPr="00011AA0">
              <w:t>Acute Non-ICU Beds in Use - COVID-19 PUI</w:t>
            </w:r>
          </w:p>
        </w:tc>
        <w:tc>
          <w:tcPr>
            <w:tcW w:w="4100" w:type="dxa"/>
            <w:hideMark/>
          </w:tcPr>
          <w:p w14:paraId="58A662AF" w14:textId="77777777" w:rsidR="00011AA0" w:rsidRPr="00011AA0" w:rsidRDefault="00011AA0" w:rsidP="0046254F">
            <w:pPr>
              <w:jc w:val="both"/>
            </w:pPr>
            <w:r w:rsidRPr="00011AA0">
              <w:t>Non-ICU acute care beds occupied by potential COVID-19 cases</w:t>
            </w:r>
          </w:p>
        </w:tc>
        <w:tc>
          <w:tcPr>
            <w:tcW w:w="1900" w:type="dxa"/>
            <w:hideMark/>
          </w:tcPr>
          <w:p w14:paraId="0224B702" w14:textId="77777777" w:rsidR="00011AA0" w:rsidRPr="00011AA0" w:rsidRDefault="00011AA0" w:rsidP="0046254F">
            <w:pPr>
              <w:jc w:val="both"/>
            </w:pPr>
            <w:r w:rsidRPr="00011AA0">
              <w:t>Number</w:t>
            </w:r>
          </w:p>
        </w:tc>
      </w:tr>
      <w:tr w:rsidR="00011AA0" w:rsidRPr="00011AA0" w14:paraId="0248C899" w14:textId="77777777" w:rsidTr="00011AA0">
        <w:trPr>
          <w:trHeight w:val="870"/>
        </w:trPr>
        <w:tc>
          <w:tcPr>
            <w:tcW w:w="3660" w:type="dxa"/>
            <w:hideMark/>
          </w:tcPr>
          <w:p w14:paraId="2FF2E91C" w14:textId="77777777" w:rsidR="00011AA0" w:rsidRPr="00011AA0" w:rsidRDefault="00011AA0" w:rsidP="0046254F">
            <w:pPr>
              <w:jc w:val="both"/>
            </w:pPr>
            <w:r w:rsidRPr="00011AA0">
              <w:t>Acute Non-ICU Beds in Use- Non-COVID-19</w:t>
            </w:r>
          </w:p>
        </w:tc>
        <w:tc>
          <w:tcPr>
            <w:tcW w:w="4100" w:type="dxa"/>
            <w:hideMark/>
          </w:tcPr>
          <w:p w14:paraId="14E59FA1" w14:textId="77777777" w:rsidR="00011AA0" w:rsidRPr="00011AA0" w:rsidRDefault="00011AA0" w:rsidP="0046254F">
            <w:pPr>
              <w:jc w:val="both"/>
            </w:pPr>
            <w:r w:rsidRPr="00011AA0">
              <w:t>The number of acute care beds used by non-COVID-19 patients</w:t>
            </w:r>
          </w:p>
        </w:tc>
        <w:tc>
          <w:tcPr>
            <w:tcW w:w="1900" w:type="dxa"/>
            <w:hideMark/>
          </w:tcPr>
          <w:p w14:paraId="4829AFC4" w14:textId="77777777" w:rsidR="00011AA0" w:rsidRPr="00011AA0" w:rsidRDefault="00011AA0" w:rsidP="0046254F">
            <w:pPr>
              <w:jc w:val="both"/>
            </w:pPr>
            <w:r w:rsidRPr="00011AA0">
              <w:t>Number</w:t>
            </w:r>
          </w:p>
        </w:tc>
      </w:tr>
      <w:tr w:rsidR="00011AA0" w:rsidRPr="00011AA0" w14:paraId="29471601" w14:textId="77777777" w:rsidTr="00011AA0">
        <w:trPr>
          <w:trHeight w:val="870"/>
        </w:trPr>
        <w:tc>
          <w:tcPr>
            <w:tcW w:w="3660" w:type="dxa"/>
            <w:hideMark/>
          </w:tcPr>
          <w:p w14:paraId="3D44599E" w14:textId="77777777" w:rsidR="00011AA0" w:rsidRPr="00011AA0" w:rsidRDefault="00011AA0" w:rsidP="0046254F">
            <w:pPr>
              <w:jc w:val="both"/>
            </w:pPr>
            <w:r w:rsidRPr="00011AA0">
              <w:t>Acute Non-ICU Beds Available - Total</w:t>
            </w:r>
          </w:p>
        </w:tc>
        <w:tc>
          <w:tcPr>
            <w:tcW w:w="4100" w:type="dxa"/>
            <w:hideMark/>
          </w:tcPr>
          <w:p w14:paraId="022ED98C" w14:textId="77777777" w:rsidR="00011AA0" w:rsidRPr="00011AA0" w:rsidRDefault="00011AA0" w:rsidP="0046254F">
            <w:pPr>
              <w:jc w:val="both"/>
            </w:pPr>
            <w:r w:rsidRPr="00011AA0">
              <w:t>The total number of unoccupied acute non-ICU beds available</w:t>
            </w:r>
          </w:p>
        </w:tc>
        <w:tc>
          <w:tcPr>
            <w:tcW w:w="1900" w:type="dxa"/>
            <w:hideMark/>
          </w:tcPr>
          <w:p w14:paraId="5A5C7D7D" w14:textId="77777777" w:rsidR="00011AA0" w:rsidRPr="00011AA0" w:rsidRDefault="00011AA0" w:rsidP="0046254F">
            <w:pPr>
              <w:jc w:val="both"/>
            </w:pPr>
            <w:r w:rsidRPr="00011AA0">
              <w:t>Number</w:t>
            </w:r>
          </w:p>
        </w:tc>
      </w:tr>
      <w:tr w:rsidR="00011AA0" w:rsidRPr="00011AA0" w14:paraId="75447F2A" w14:textId="77777777" w:rsidTr="00011AA0">
        <w:trPr>
          <w:trHeight w:val="1160"/>
        </w:trPr>
        <w:tc>
          <w:tcPr>
            <w:tcW w:w="3660" w:type="dxa"/>
            <w:hideMark/>
          </w:tcPr>
          <w:p w14:paraId="2723FCEE" w14:textId="77777777" w:rsidR="00011AA0" w:rsidRPr="00011AA0" w:rsidRDefault="00011AA0" w:rsidP="0046254F">
            <w:pPr>
              <w:jc w:val="both"/>
            </w:pPr>
            <w:r w:rsidRPr="00011AA0">
              <w:t>Combined Hospital Beds in Use - COVID-19</w:t>
            </w:r>
          </w:p>
        </w:tc>
        <w:tc>
          <w:tcPr>
            <w:tcW w:w="4100" w:type="dxa"/>
            <w:hideMark/>
          </w:tcPr>
          <w:p w14:paraId="2AAB04C3" w14:textId="77777777" w:rsidR="00011AA0" w:rsidRPr="00011AA0" w:rsidRDefault="00011AA0" w:rsidP="0046254F">
            <w:pPr>
              <w:jc w:val="both"/>
            </w:pPr>
            <w:r w:rsidRPr="00011AA0">
              <w:t>The total number of hospital beds (ICU and non-ICU) occupied by COVID-19 patients</w:t>
            </w:r>
          </w:p>
        </w:tc>
        <w:tc>
          <w:tcPr>
            <w:tcW w:w="1900" w:type="dxa"/>
            <w:hideMark/>
          </w:tcPr>
          <w:p w14:paraId="7DE27F8F" w14:textId="77777777" w:rsidR="00011AA0" w:rsidRPr="00011AA0" w:rsidRDefault="00011AA0" w:rsidP="0046254F">
            <w:pPr>
              <w:jc w:val="both"/>
            </w:pPr>
            <w:r w:rsidRPr="00011AA0">
              <w:t>Number</w:t>
            </w:r>
          </w:p>
        </w:tc>
      </w:tr>
      <w:tr w:rsidR="00011AA0" w:rsidRPr="00011AA0" w14:paraId="0EDE5213" w14:textId="77777777" w:rsidTr="00011AA0">
        <w:trPr>
          <w:trHeight w:val="870"/>
        </w:trPr>
        <w:tc>
          <w:tcPr>
            <w:tcW w:w="3660" w:type="dxa"/>
            <w:hideMark/>
          </w:tcPr>
          <w:p w14:paraId="5FCF75F4" w14:textId="77777777" w:rsidR="00011AA0" w:rsidRPr="00011AA0" w:rsidRDefault="00011AA0" w:rsidP="0046254F">
            <w:pPr>
              <w:jc w:val="both"/>
            </w:pPr>
            <w:r w:rsidRPr="00011AA0">
              <w:t>DBA Name</w:t>
            </w:r>
          </w:p>
        </w:tc>
        <w:tc>
          <w:tcPr>
            <w:tcW w:w="4100" w:type="dxa"/>
            <w:hideMark/>
          </w:tcPr>
          <w:p w14:paraId="34ECE9AF" w14:textId="77777777" w:rsidR="00011AA0" w:rsidRPr="00011AA0" w:rsidRDefault="00011AA0" w:rsidP="0046254F">
            <w:pPr>
              <w:jc w:val="both"/>
            </w:pPr>
            <w:r w:rsidRPr="00011AA0">
              <w:t>'Doing Business As' - The official registered name of the business</w:t>
            </w:r>
          </w:p>
        </w:tc>
        <w:tc>
          <w:tcPr>
            <w:tcW w:w="1900" w:type="dxa"/>
            <w:hideMark/>
          </w:tcPr>
          <w:p w14:paraId="7FCDA275" w14:textId="77777777" w:rsidR="00011AA0" w:rsidRPr="00011AA0" w:rsidRDefault="00011AA0" w:rsidP="0046254F">
            <w:pPr>
              <w:jc w:val="both"/>
            </w:pPr>
            <w:r w:rsidRPr="00011AA0">
              <w:t>Plain Text</w:t>
            </w:r>
          </w:p>
        </w:tc>
      </w:tr>
      <w:tr w:rsidR="00011AA0" w:rsidRPr="00011AA0" w14:paraId="2A8B5AC2" w14:textId="77777777" w:rsidTr="00011AA0">
        <w:trPr>
          <w:trHeight w:val="1450"/>
        </w:trPr>
        <w:tc>
          <w:tcPr>
            <w:tcW w:w="3660" w:type="dxa"/>
            <w:hideMark/>
          </w:tcPr>
          <w:p w14:paraId="01FF6837" w14:textId="77777777" w:rsidR="00011AA0" w:rsidRPr="00011AA0" w:rsidRDefault="00011AA0" w:rsidP="0046254F">
            <w:pPr>
              <w:jc w:val="both"/>
            </w:pPr>
            <w:r w:rsidRPr="00011AA0">
              <w:t>AKA Name</w:t>
            </w:r>
          </w:p>
        </w:tc>
        <w:tc>
          <w:tcPr>
            <w:tcW w:w="4100" w:type="dxa"/>
            <w:hideMark/>
          </w:tcPr>
          <w:p w14:paraId="3E4DBA22" w14:textId="77777777" w:rsidR="00011AA0" w:rsidRPr="00011AA0" w:rsidRDefault="00011AA0" w:rsidP="0046254F">
            <w:pPr>
              <w:jc w:val="both"/>
            </w:pPr>
            <w:r w:rsidRPr="00011AA0">
              <w:t>Also Known As' - Any alternative name the business is known by, which could be used for branding or by customers</w:t>
            </w:r>
          </w:p>
        </w:tc>
        <w:tc>
          <w:tcPr>
            <w:tcW w:w="1900" w:type="dxa"/>
            <w:hideMark/>
          </w:tcPr>
          <w:p w14:paraId="46EA6E04" w14:textId="77777777" w:rsidR="00011AA0" w:rsidRPr="00011AA0" w:rsidRDefault="00011AA0" w:rsidP="0046254F">
            <w:pPr>
              <w:jc w:val="both"/>
            </w:pPr>
            <w:r w:rsidRPr="00011AA0">
              <w:t>Plain Text</w:t>
            </w:r>
          </w:p>
        </w:tc>
      </w:tr>
      <w:tr w:rsidR="00011AA0" w:rsidRPr="00011AA0" w14:paraId="447F3C58" w14:textId="77777777" w:rsidTr="00011AA0">
        <w:trPr>
          <w:trHeight w:val="580"/>
        </w:trPr>
        <w:tc>
          <w:tcPr>
            <w:tcW w:w="3660" w:type="dxa"/>
            <w:hideMark/>
          </w:tcPr>
          <w:p w14:paraId="3F258D02" w14:textId="77777777" w:rsidR="00011AA0" w:rsidRPr="00011AA0" w:rsidRDefault="00011AA0" w:rsidP="0046254F">
            <w:pPr>
              <w:jc w:val="both"/>
            </w:pPr>
            <w:r w:rsidRPr="00011AA0">
              <w:t>License #</w:t>
            </w:r>
          </w:p>
        </w:tc>
        <w:tc>
          <w:tcPr>
            <w:tcW w:w="4100" w:type="dxa"/>
            <w:hideMark/>
          </w:tcPr>
          <w:p w14:paraId="1E9F58F9" w14:textId="77777777" w:rsidR="00011AA0" w:rsidRPr="00011AA0" w:rsidRDefault="00011AA0" w:rsidP="0046254F">
            <w:pPr>
              <w:jc w:val="both"/>
            </w:pPr>
            <w:r w:rsidRPr="00011AA0">
              <w:t>The unique identifier for the business's operating license</w:t>
            </w:r>
          </w:p>
        </w:tc>
        <w:tc>
          <w:tcPr>
            <w:tcW w:w="1900" w:type="dxa"/>
            <w:hideMark/>
          </w:tcPr>
          <w:p w14:paraId="62251ABA" w14:textId="77777777" w:rsidR="00011AA0" w:rsidRPr="00011AA0" w:rsidRDefault="00011AA0" w:rsidP="0046254F">
            <w:pPr>
              <w:jc w:val="both"/>
            </w:pPr>
            <w:r w:rsidRPr="00011AA0">
              <w:t>Number</w:t>
            </w:r>
          </w:p>
        </w:tc>
      </w:tr>
      <w:tr w:rsidR="00011AA0" w:rsidRPr="00011AA0" w14:paraId="0A3C1FD1" w14:textId="77777777" w:rsidTr="00011AA0">
        <w:trPr>
          <w:trHeight w:val="870"/>
        </w:trPr>
        <w:tc>
          <w:tcPr>
            <w:tcW w:w="3660" w:type="dxa"/>
            <w:hideMark/>
          </w:tcPr>
          <w:p w14:paraId="603ACF96" w14:textId="77777777" w:rsidR="00011AA0" w:rsidRPr="00011AA0" w:rsidRDefault="00011AA0" w:rsidP="0046254F">
            <w:pPr>
              <w:jc w:val="both"/>
            </w:pPr>
            <w:r w:rsidRPr="00011AA0">
              <w:t>Facility Type</w:t>
            </w:r>
          </w:p>
        </w:tc>
        <w:tc>
          <w:tcPr>
            <w:tcW w:w="4100" w:type="dxa"/>
            <w:hideMark/>
          </w:tcPr>
          <w:p w14:paraId="4B3AA29B" w14:textId="77777777" w:rsidR="00011AA0" w:rsidRPr="00011AA0" w:rsidRDefault="00011AA0" w:rsidP="0046254F">
            <w:pPr>
              <w:jc w:val="both"/>
            </w:pPr>
            <w:r w:rsidRPr="00011AA0">
              <w:t>Describes the type of establishment, such as a restaurant, café, or bakery</w:t>
            </w:r>
          </w:p>
        </w:tc>
        <w:tc>
          <w:tcPr>
            <w:tcW w:w="1900" w:type="dxa"/>
            <w:hideMark/>
          </w:tcPr>
          <w:p w14:paraId="237CEA7A" w14:textId="77777777" w:rsidR="00011AA0" w:rsidRPr="00011AA0" w:rsidRDefault="00011AA0" w:rsidP="0046254F">
            <w:pPr>
              <w:jc w:val="both"/>
            </w:pPr>
            <w:r w:rsidRPr="00011AA0">
              <w:t>Plain Text</w:t>
            </w:r>
          </w:p>
        </w:tc>
      </w:tr>
      <w:tr w:rsidR="00011AA0" w:rsidRPr="00011AA0" w14:paraId="1F2987C5" w14:textId="77777777" w:rsidTr="00011AA0">
        <w:trPr>
          <w:trHeight w:val="1450"/>
        </w:trPr>
        <w:tc>
          <w:tcPr>
            <w:tcW w:w="3660" w:type="dxa"/>
            <w:hideMark/>
          </w:tcPr>
          <w:p w14:paraId="3F9D5211" w14:textId="77777777" w:rsidR="00011AA0" w:rsidRPr="00011AA0" w:rsidRDefault="00011AA0" w:rsidP="0046254F">
            <w:pPr>
              <w:jc w:val="both"/>
            </w:pPr>
            <w:r w:rsidRPr="00011AA0">
              <w:t>Risk</w:t>
            </w:r>
          </w:p>
        </w:tc>
        <w:tc>
          <w:tcPr>
            <w:tcW w:w="4100" w:type="dxa"/>
            <w:hideMark/>
          </w:tcPr>
          <w:p w14:paraId="11623869" w14:textId="77777777" w:rsidR="00011AA0" w:rsidRPr="00011AA0" w:rsidRDefault="00011AA0" w:rsidP="0046254F">
            <w:pPr>
              <w:jc w:val="both"/>
            </w:pPr>
            <w:r w:rsidRPr="00011AA0">
              <w:t>Categorization of the establishment based on the level of health risk its operation may pose to the public</w:t>
            </w:r>
          </w:p>
        </w:tc>
        <w:tc>
          <w:tcPr>
            <w:tcW w:w="1900" w:type="dxa"/>
            <w:hideMark/>
          </w:tcPr>
          <w:p w14:paraId="001ACCA5" w14:textId="77777777" w:rsidR="00011AA0" w:rsidRPr="00011AA0" w:rsidRDefault="00011AA0" w:rsidP="0046254F">
            <w:pPr>
              <w:jc w:val="both"/>
            </w:pPr>
            <w:r w:rsidRPr="00011AA0">
              <w:t>Plain Text</w:t>
            </w:r>
          </w:p>
        </w:tc>
      </w:tr>
      <w:tr w:rsidR="00011AA0" w:rsidRPr="00011AA0" w14:paraId="556474F1" w14:textId="77777777" w:rsidTr="00011AA0">
        <w:trPr>
          <w:trHeight w:val="580"/>
        </w:trPr>
        <w:tc>
          <w:tcPr>
            <w:tcW w:w="3660" w:type="dxa"/>
            <w:hideMark/>
          </w:tcPr>
          <w:p w14:paraId="174A6264" w14:textId="77777777" w:rsidR="00011AA0" w:rsidRPr="00011AA0" w:rsidRDefault="00011AA0" w:rsidP="0046254F">
            <w:pPr>
              <w:jc w:val="both"/>
            </w:pPr>
            <w:r w:rsidRPr="00011AA0">
              <w:t>Address</w:t>
            </w:r>
          </w:p>
        </w:tc>
        <w:tc>
          <w:tcPr>
            <w:tcW w:w="4100" w:type="dxa"/>
            <w:hideMark/>
          </w:tcPr>
          <w:p w14:paraId="1BAD65AE" w14:textId="77777777" w:rsidR="00011AA0" w:rsidRPr="00011AA0" w:rsidRDefault="00011AA0" w:rsidP="0046254F">
            <w:pPr>
              <w:jc w:val="both"/>
            </w:pPr>
            <w:r w:rsidRPr="00011AA0">
              <w:t>The physical street address of the establishment</w:t>
            </w:r>
          </w:p>
        </w:tc>
        <w:tc>
          <w:tcPr>
            <w:tcW w:w="1900" w:type="dxa"/>
            <w:hideMark/>
          </w:tcPr>
          <w:p w14:paraId="66228566" w14:textId="77777777" w:rsidR="00011AA0" w:rsidRPr="00011AA0" w:rsidRDefault="00011AA0" w:rsidP="0046254F">
            <w:pPr>
              <w:jc w:val="both"/>
            </w:pPr>
            <w:r w:rsidRPr="00011AA0">
              <w:t>Plain Text</w:t>
            </w:r>
          </w:p>
        </w:tc>
      </w:tr>
      <w:tr w:rsidR="00011AA0" w:rsidRPr="00011AA0" w14:paraId="05E3D6D3" w14:textId="77777777" w:rsidTr="00011AA0">
        <w:trPr>
          <w:trHeight w:val="580"/>
        </w:trPr>
        <w:tc>
          <w:tcPr>
            <w:tcW w:w="3660" w:type="dxa"/>
            <w:hideMark/>
          </w:tcPr>
          <w:p w14:paraId="09E7280E" w14:textId="77777777" w:rsidR="00011AA0" w:rsidRPr="00011AA0" w:rsidRDefault="00011AA0" w:rsidP="0046254F">
            <w:pPr>
              <w:jc w:val="both"/>
            </w:pPr>
            <w:r w:rsidRPr="00011AA0">
              <w:t>City</w:t>
            </w:r>
          </w:p>
        </w:tc>
        <w:tc>
          <w:tcPr>
            <w:tcW w:w="4100" w:type="dxa"/>
            <w:hideMark/>
          </w:tcPr>
          <w:p w14:paraId="03F86726" w14:textId="77777777" w:rsidR="00011AA0" w:rsidRPr="00011AA0" w:rsidRDefault="00011AA0" w:rsidP="0046254F">
            <w:pPr>
              <w:jc w:val="both"/>
            </w:pPr>
            <w:r w:rsidRPr="00011AA0">
              <w:t>The city in which the establishment is located</w:t>
            </w:r>
          </w:p>
        </w:tc>
        <w:tc>
          <w:tcPr>
            <w:tcW w:w="1900" w:type="dxa"/>
            <w:hideMark/>
          </w:tcPr>
          <w:p w14:paraId="6B99C9E9" w14:textId="77777777" w:rsidR="00011AA0" w:rsidRPr="00011AA0" w:rsidRDefault="00011AA0" w:rsidP="0046254F">
            <w:pPr>
              <w:jc w:val="both"/>
            </w:pPr>
            <w:r w:rsidRPr="00011AA0">
              <w:t>Plain Text</w:t>
            </w:r>
          </w:p>
        </w:tc>
      </w:tr>
      <w:tr w:rsidR="00011AA0" w:rsidRPr="00011AA0" w14:paraId="41FEC0D1" w14:textId="77777777" w:rsidTr="00011AA0">
        <w:trPr>
          <w:trHeight w:val="580"/>
        </w:trPr>
        <w:tc>
          <w:tcPr>
            <w:tcW w:w="3660" w:type="dxa"/>
            <w:hideMark/>
          </w:tcPr>
          <w:p w14:paraId="10B514C7" w14:textId="77777777" w:rsidR="00011AA0" w:rsidRPr="00011AA0" w:rsidRDefault="00011AA0" w:rsidP="0046254F">
            <w:pPr>
              <w:jc w:val="both"/>
            </w:pPr>
            <w:r w:rsidRPr="00011AA0">
              <w:t>State</w:t>
            </w:r>
          </w:p>
        </w:tc>
        <w:tc>
          <w:tcPr>
            <w:tcW w:w="4100" w:type="dxa"/>
            <w:hideMark/>
          </w:tcPr>
          <w:p w14:paraId="0DEACBA5" w14:textId="77777777" w:rsidR="00011AA0" w:rsidRPr="00011AA0" w:rsidRDefault="00011AA0" w:rsidP="0046254F">
            <w:pPr>
              <w:jc w:val="both"/>
            </w:pPr>
            <w:r w:rsidRPr="00011AA0">
              <w:t>The state in which the establishment is located</w:t>
            </w:r>
          </w:p>
        </w:tc>
        <w:tc>
          <w:tcPr>
            <w:tcW w:w="1900" w:type="dxa"/>
            <w:hideMark/>
          </w:tcPr>
          <w:p w14:paraId="03933902" w14:textId="77777777" w:rsidR="00011AA0" w:rsidRPr="00011AA0" w:rsidRDefault="00011AA0" w:rsidP="0046254F">
            <w:pPr>
              <w:jc w:val="both"/>
            </w:pPr>
            <w:r w:rsidRPr="00011AA0">
              <w:t>Plain Text</w:t>
            </w:r>
          </w:p>
        </w:tc>
      </w:tr>
      <w:tr w:rsidR="00011AA0" w:rsidRPr="00011AA0" w14:paraId="20109059" w14:textId="77777777" w:rsidTr="00011AA0">
        <w:trPr>
          <w:trHeight w:val="580"/>
        </w:trPr>
        <w:tc>
          <w:tcPr>
            <w:tcW w:w="3660" w:type="dxa"/>
            <w:hideMark/>
          </w:tcPr>
          <w:p w14:paraId="6537E984" w14:textId="77777777" w:rsidR="00011AA0" w:rsidRPr="00011AA0" w:rsidRDefault="00011AA0" w:rsidP="0046254F">
            <w:pPr>
              <w:jc w:val="both"/>
            </w:pPr>
            <w:r w:rsidRPr="00011AA0">
              <w:t>Zip</w:t>
            </w:r>
          </w:p>
        </w:tc>
        <w:tc>
          <w:tcPr>
            <w:tcW w:w="4100" w:type="dxa"/>
            <w:hideMark/>
          </w:tcPr>
          <w:p w14:paraId="2D0653C2" w14:textId="77777777" w:rsidR="00011AA0" w:rsidRPr="00011AA0" w:rsidRDefault="00011AA0" w:rsidP="0046254F">
            <w:pPr>
              <w:jc w:val="both"/>
            </w:pPr>
            <w:r w:rsidRPr="00011AA0">
              <w:t>The ZIP code for the establishment’s location</w:t>
            </w:r>
          </w:p>
        </w:tc>
        <w:tc>
          <w:tcPr>
            <w:tcW w:w="1900" w:type="dxa"/>
            <w:hideMark/>
          </w:tcPr>
          <w:p w14:paraId="66C7F50B" w14:textId="77777777" w:rsidR="00011AA0" w:rsidRPr="00011AA0" w:rsidRDefault="00011AA0" w:rsidP="0046254F">
            <w:pPr>
              <w:jc w:val="both"/>
            </w:pPr>
            <w:r w:rsidRPr="00011AA0">
              <w:t>Number</w:t>
            </w:r>
          </w:p>
        </w:tc>
      </w:tr>
      <w:tr w:rsidR="00011AA0" w:rsidRPr="00011AA0" w14:paraId="6371BCCA" w14:textId="77777777" w:rsidTr="00011AA0">
        <w:trPr>
          <w:trHeight w:val="870"/>
        </w:trPr>
        <w:tc>
          <w:tcPr>
            <w:tcW w:w="3660" w:type="dxa"/>
            <w:hideMark/>
          </w:tcPr>
          <w:p w14:paraId="367E68A5" w14:textId="77777777" w:rsidR="00011AA0" w:rsidRPr="00011AA0" w:rsidRDefault="00011AA0" w:rsidP="0046254F">
            <w:pPr>
              <w:jc w:val="both"/>
            </w:pPr>
            <w:r w:rsidRPr="00011AA0">
              <w:t>Inspection Date</w:t>
            </w:r>
          </w:p>
        </w:tc>
        <w:tc>
          <w:tcPr>
            <w:tcW w:w="4100" w:type="dxa"/>
            <w:hideMark/>
          </w:tcPr>
          <w:p w14:paraId="2A815244" w14:textId="77777777" w:rsidR="00011AA0" w:rsidRPr="00011AA0" w:rsidRDefault="00011AA0" w:rsidP="0046254F">
            <w:pPr>
              <w:jc w:val="both"/>
            </w:pPr>
            <w:r w:rsidRPr="00011AA0">
              <w:t>The date on which a health or safety inspection was conducted</w:t>
            </w:r>
          </w:p>
        </w:tc>
        <w:tc>
          <w:tcPr>
            <w:tcW w:w="1900" w:type="dxa"/>
            <w:hideMark/>
          </w:tcPr>
          <w:p w14:paraId="3E3DC9C1" w14:textId="77777777" w:rsidR="00011AA0" w:rsidRPr="00011AA0" w:rsidRDefault="00011AA0" w:rsidP="0046254F">
            <w:pPr>
              <w:jc w:val="both"/>
            </w:pPr>
            <w:r w:rsidRPr="00011AA0">
              <w:t>Date</w:t>
            </w:r>
          </w:p>
        </w:tc>
      </w:tr>
      <w:tr w:rsidR="00011AA0" w:rsidRPr="00011AA0" w14:paraId="6CA42B29" w14:textId="77777777" w:rsidTr="00011AA0">
        <w:trPr>
          <w:trHeight w:val="870"/>
        </w:trPr>
        <w:tc>
          <w:tcPr>
            <w:tcW w:w="3660" w:type="dxa"/>
            <w:hideMark/>
          </w:tcPr>
          <w:p w14:paraId="1D647CC2" w14:textId="77777777" w:rsidR="00011AA0" w:rsidRPr="00011AA0" w:rsidRDefault="00011AA0" w:rsidP="0046254F">
            <w:pPr>
              <w:jc w:val="both"/>
            </w:pPr>
            <w:r w:rsidRPr="00011AA0">
              <w:t>Inspection Type</w:t>
            </w:r>
          </w:p>
        </w:tc>
        <w:tc>
          <w:tcPr>
            <w:tcW w:w="4100" w:type="dxa"/>
            <w:hideMark/>
          </w:tcPr>
          <w:p w14:paraId="3312DD1E" w14:textId="77777777" w:rsidR="00011AA0" w:rsidRPr="00011AA0" w:rsidRDefault="00011AA0" w:rsidP="0046254F">
            <w:pPr>
              <w:jc w:val="both"/>
            </w:pPr>
            <w:r w:rsidRPr="00011AA0">
              <w:t>The type or category of the inspection, such as routine or following a complaint</w:t>
            </w:r>
          </w:p>
        </w:tc>
        <w:tc>
          <w:tcPr>
            <w:tcW w:w="1900" w:type="dxa"/>
            <w:hideMark/>
          </w:tcPr>
          <w:p w14:paraId="75B99C0A" w14:textId="77777777" w:rsidR="00011AA0" w:rsidRPr="00011AA0" w:rsidRDefault="00011AA0" w:rsidP="0046254F">
            <w:pPr>
              <w:jc w:val="both"/>
            </w:pPr>
            <w:r w:rsidRPr="00011AA0">
              <w:t>Plain Text</w:t>
            </w:r>
          </w:p>
        </w:tc>
      </w:tr>
      <w:tr w:rsidR="00011AA0" w:rsidRPr="00011AA0" w14:paraId="0EF98A42" w14:textId="77777777" w:rsidTr="00011AA0">
        <w:trPr>
          <w:trHeight w:val="1160"/>
        </w:trPr>
        <w:tc>
          <w:tcPr>
            <w:tcW w:w="3660" w:type="dxa"/>
            <w:hideMark/>
          </w:tcPr>
          <w:p w14:paraId="7118A3BA" w14:textId="77777777" w:rsidR="00011AA0" w:rsidRPr="00011AA0" w:rsidRDefault="00011AA0" w:rsidP="0046254F">
            <w:pPr>
              <w:jc w:val="both"/>
            </w:pPr>
            <w:r w:rsidRPr="00011AA0">
              <w:t>Results</w:t>
            </w:r>
          </w:p>
        </w:tc>
        <w:tc>
          <w:tcPr>
            <w:tcW w:w="4100" w:type="dxa"/>
            <w:hideMark/>
          </w:tcPr>
          <w:p w14:paraId="594DFCB2" w14:textId="77777777" w:rsidR="00011AA0" w:rsidRPr="00011AA0" w:rsidRDefault="00011AA0" w:rsidP="0046254F">
            <w:pPr>
              <w:jc w:val="both"/>
            </w:pPr>
            <w:r w:rsidRPr="00011AA0">
              <w:t>The outcome of the inspection, typically indicating whether the establishment passed or failed</w:t>
            </w:r>
          </w:p>
        </w:tc>
        <w:tc>
          <w:tcPr>
            <w:tcW w:w="1900" w:type="dxa"/>
            <w:hideMark/>
          </w:tcPr>
          <w:p w14:paraId="1FE428AF" w14:textId="77777777" w:rsidR="00011AA0" w:rsidRPr="00011AA0" w:rsidRDefault="00011AA0" w:rsidP="0046254F">
            <w:pPr>
              <w:jc w:val="both"/>
            </w:pPr>
            <w:r w:rsidRPr="00011AA0">
              <w:t>Plain Text</w:t>
            </w:r>
          </w:p>
        </w:tc>
      </w:tr>
      <w:tr w:rsidR="00011AA0" w:rsidRPr="00011AA0" w14:paraId="6C032EBC" w14:textId="77777777" w:rsidTr="00011AA0">
        <w:trPr>
          <w:trHeight w:val="870"/>
        </w:trPr>
        <w:tc>
          <w:tcPr>
            <w:tcW w:w="3660" w:type="dxa"/>
            <w:hideMark/>
          </w:tcPr>
          <w:p w14:paraId="1639C0CC" w14:textId="77777777" w:rsidR="00011AA0" w:rsidRPr="00011AA0" w:rsidRDefault="00011AA0" w:rsidP="0046254F">
            <w:pPr>
              <w:jc w:val="both"/>
            </w:pPr>
            <w:r w:rsidRPr="00011AA0">
              <w:t>Violations</w:t>
            </w:r>
          </w:p>
        </w:tc>
        <w:tc>
          <w:tcPr>
            <w:tcW w:w="4100" w:type="dxa"/>
            <w:hideMark/>
          </w:tcPr>
          <w:p w14:paraId="40A61C24" w14:textId="77777777" w:rsidR="00011AA0" w:rsidRPr="00011AA0" w:rsidRDefault="00011AA0" w:rsidP="0046254F">
            <w:pPr>
              <w:jc w:val="both"/>
            </w:pPr>
            <w:r w:rsidRPr="00011AA0">
              <w:t>Details of any health or safety violations found during the inspection</w:t>
            </w:r>
          </w:p>
        </w:tc>
        <w:tc>
          <w:tcPr>
            <w:tcW w:w="1900" w:type="dxa"/>
            <w:hideMark/>
          </w:tcPr>
          <w:p w14:paraId="3F92563D" w14:textId="77777777" w:rsidR="00011AA0" w:rsidRPr="00011AA0" w:rsidRDefault="00011AA0" w:rsidP="0046254F">
            <w:pPr>
              <w:jc w:val="both"/>
            </w:pPr>
            <w:r w:rsidRPr="00011AA0">
              <w:t>Plain Text</w:t>
            </w:r>
          </w:p>
        </w:tc>
      </w:tr>
      <w:tr w:rsidR="00011AA0" w:rsidRPr="00011AA0" w14:paraId="752DCC46" w14:textId="77777777" w:rsidTr="00011AA0">
        <w:trPr>
          <w:trHeight w:val="870"/>
        </w:trPr>
        <w:tc>
          <w:tcPr>
            <w:tcW w:w="3660" w:type="dxa"/>
            <w:hideMark/>
          </w:tcPr>
          <w:p w14:paraId="5124D490" w14:textId="77777777" w:rsidR="00011AA0" w:rsidRPr="00011AA0" w:rsidRDefault="00011AA0" w:rsidP="0046254F">
            <w:pPr>
              <w:jc w:val="both"/>
            </w:pPr>
            <w:r w:rsidRPr="00011AA0">
              <w:t>Latitude</w:t>
            </w:r>
          </w:p>
        </w:tc>
        <w:tc>
          <w:tcPr>
            <w:tcW w:w="4100" w:type="dxa"/>
            <w:hideMark/>
          </w:tcPr>
          <w:p w14:paraId="0CFB724E" w14:textId="77777777" w:rsidR="00011AA0" w:rsidRPr="00011AA0" w:rsidRDefault="00011AA0" w:rsidP="0046254F">
            <w:pPr>
              <w:jc w:val="both"/>
            </w:pPr>
            <w:r w:rsidRPr="00011AA0">
              <w:t>The geographical latitude where the establishment is located</w:t>
            </w:r>
          </w:p>
        </w:tc>
        <w:tc>
          <w:tcPr>
            <w:tcW w:w="1900" w:type="dxa"/>
            <w:hideMark/>
          </w:tcPr>
          <w:p w14:paraId="255CD395" w14:textId="77777777" w:rsidR="00011AA0" w:rsidRPr="00011AA0" w:rsidRDefault="00011AA0" w:rsidP="0046254F">
            <w:pPr>
              <w:jc w:val="both"/>
            </w:pPr>
            <w:r w:rsidRPr="00011AA0">
              <w:t>Location Cordinates</w:t>
            </w:r>
          </w:p>
        </w:tc>
      </w:tr>
      <w:tr w:rsidR="00011AA0" w:rsidRPr="00011AA0" w14:paraId="721D1216" w14:textId="77777777" w:rsidTr="00011AA0">
        <w:trPr>
          <w:trHeight w:val="870"/>
        </w:trPr>
        <w:tc>
          <w:tcPr>
            <w:tcW w:w="3660" w:type="dxa"/>
            <w:hideMark/>
          </w:tcPr>
          <w:p w14:paraId="79028EC4" w14:textId="77777777" w:rsidR="00011AA0" w:rsidRPr="00011AA0" w:rsidRDefault="00011AA0" w:rsidP="0046254F">
            <w:pPr>
              <w:jc w:val="both"/>
            </w:pPr>
            <w:r w:rsidRPr="00011AA0">
              <w:t>Longitude</w:t>
            </w:r>
          </w:p>
        </w:tc>
        <w:tc>
          <w:tcPr>
            <w:tcW w:w="4100" w:type="dxa"/>
            <w:hideMark/>
          </w:tcPr>
          <w:p w14:paraId="722BE06C" w14:textId="77777777" w:rsidR="00011AA0" w:rsidRPr="00011AA0" w:rsidRDefault="00011AA0" w:rsidP="0046254F">
            <w:pPr>
              <w:jc w:val="both"/>
            </w:pPr>
            <w:r w:rsidRPr="00011AA0">
              <w:t>The geographical longitude where the establishment is located</w:t>
            </w:r>
          </w:p>
        </w:tc>
        <w:tc>
          <w:tcPr>
            <w:tcW w:w="1900" w:type="dxa"/>
            <w:hideMark/>
          </w:tcPr>
          <w:p w14:paraId="184D8CBE" w14:textId="77777777" w:rsidR="00011AA0" w:rsidRPr="00011AA0" w:rsidRDefault="00011AA0" w:rsidP="0046254F">
            <w:pPr>
              <w:jc w:val="both"/>
            </w:pPr>
            <w:r w:rsidRPr="00011AA0">
              <w:t>Location Cordinates</w:t>
            </w:r>
          </w:p>
        </w:tc>
      </w:tr>
      <w:tr w:rsidR="00011AA0" w:rsidRPr="00011AA0" w14:paraId="756C4235" w14:textId="77777777" w:rsidTr="00011AA0">
        <w:trPr>
          <w:trHeight w:val="1450"/>
        </w:trPr>
        <w:tc>
          <w:tcPr>
            <w:tcW w:w="3660" w:type="dxa"/>
            <w:hideMark/>
          </w:tcPr>
          <w:p w14:paraId="604BD79E" w14:textId="77777777" w:rsidR="00011AA0" w:rsidRPr="00011AA0" w:rsidRDefault="00011AA0" w:rsidP="0046254F">
            <w:pPr>
              <w:jc w:val="both"/>
            </w:pPr>
            <w:r w:rsidRPr="00011AA0">
              <w:t>Location</w:t>
            </w:r>
          </w:p>
        </w:tc>
        <w:tc>
          <w:tcPr>
            <w:tcW w:w="4100" w:type="dxa"/>
            <w:hideMark/>
          </w:tcPr>
          <w:p w14:paraId="589BAB87" w14:textId="77777777" w:rsidR="00011AA0" w:rsidRPr="00011AA0" w:rsidRDefault="00011AA0" w:rsidP="0046254F">
            <w:pPr>
              <w:jc w:val="both"/>
            </w:pPr>
            <w:r w:rsidRPr="00011AA0">
              <w:t>A more detailed or formatted string indicating the geographical location, possibly combining latitude and longitude</w:t>
            </w:r>
          </w:p>
        </w:tc>
        <w:tc>
          <w:tcPr>
            <w:tcW w:w="1900" w:type="dxa"/>
            <w:hideMark/>
          </w:tcPr>
          <w:p w14:paraId="67103FCB" w14:textId="77777777" w:rsidR="00011AA0" w:rsidRPr="00011AA0" w:rsidRDefault="00011AA0" w:rsidP="0046254F">
            <w:pPr>
              <w:jc w:val="both"/>
            </w:pPr>
            <w:r w:rsidRPr="00011AA0">
              <w:t>Location Cordinates</w:t>
            </w:r>
          </w:p>
        </w:tc>
      </w:tr>
      <w:tr w:rsidR="00011AA0" w:rsidRPr="00011AA0" w14:paraId="4A95835B" w14:textId="77777777" w:rsidTr="00011AA0">
        <w:trPr>
          <w:trHeight w:val="870"/>
        </w:trPr>
        <w:tc>
          <w:tcPr>
            <w:tcW w:w="3660" w:type="dxa"/>
            <w:hideMark/>
          </w:tcPr>
          <w:p w14:paraId="5534E7EF" w14:textId="77777777" w:rsidR="00011AA0" w:rsidRPr="00011AA0" w:rsidRDefault="00011AA0" w:rsidP="0046254F">
            <w:pPr>
              <w:jc w:val="both"/>
            </w:pPr>
            <w:r w:rsidRPr="00011AA0">
              <w:t>Week Number</w:t>
            </w:r>
          </w:p>
        </w:tc>
        <w:tc>
          <w:tcPr>
            <w:tcW w:w="4100" w:type="dxa"/>
            <w:hideMark/>
          </w:tcPr>
          <w:p w14:paraId="69B29F40" w14:textId="77777777" w:rsidR="00011AA0" w:rsidRPr="00011AA0" w:rsidRDefault="00011AA0" w:rsidP="0046254F">
            <w:pPr>
              <w:jc w:val="both"/>
            </w:pPr>
            <w:r w:rsidRPr="00011AA0">
              <w:t>The sequential number of the epidemiological week when the data was reported</w:t>
            </w:r>
          </w:p>
        </w:tc>
        <w:tc>
          <w:tcPr>
            <w:tcW w:w="1900" w:type="dxa"/>
            <w:hideMark/>
          </w:tcPr>
          <w:p w14:paraId="04945BE1" w14:textId="77777777" w:rsidR="00011AA0" w:rsidRPr="00011AA0" w:rsidRDefault="00011AA0" w:rsidP="0046254F">
            <w:pPr>
              <w:jc w:val="both"/>
            </w:pPr>
            <w:r w:rsidRPr="00011AA0">
              <w:t>Number</w:t>
            </w:r>
          </w:p>
        </w:tc>
      </w:tr>
      <w:tr w:rsidR="00011AA0" w:rsidRPr="00011AA0" w14:paraId="5B8FD99E" w14:textId="77777777" w:rsidTr="00011AA0">
        <w:trPr>
          <w:trHeight w:val="580"/>
        </w:trPr>
        <w:tc>
          <w:tcPr>
            <w:tcW w:w="3660" w:type="dxa"/>
            <w:hideMark/>
          </w:tcPr>
          <w:p w14:paraId="64DD11DF" w14:textId="77777777" w:rsidR="00011AA0" w:rsidRPr="00011AA0" w:rsidRDefault="00011AA0" w:rsidP="0046254F">
            <w:pPr>
              <w:jc w:val="both"/>
            </w:pPr>
            <w:r w:rsidRPr="00011AA0">
              <w:t>Week Start</w:t>
            </w:r>
          </w:p>
        </w:tc>
        <w:tc>
          <w:tcPr>
            <w:tcW w:w="4100" w:type="dxa"/>
            <w:hideMark/>
          </w:tcPr>
          <w:p w14:paraId="100393B9" w14:textId="77777777" w:rsidR="00011AA0" w:rsidRPr="00011AA0" w:rsidRDefault="00011AA0" w:rsidP="0046254F">
            <w:pPr>
              <w:jc w:val="both"/>
            </w:pPr>
            <w:r w:rsidRPr="00011AA0">
              <w:t>The starting date of the reported week.</w:t>
            </w:r>
          </w:p>
        </w:tc>
        <w:tc>
          <w:tcPr>
            <w:tcW w:w="1900" w:type="dxa"/>
            <w:hideMark/>
          </w:tcPr>
          <w:p w14:paraId="7446CF69" w14:textId="77777777" w:rsidR="00011AA0" w:rsidRPr="00011AA0" w:rsidRDefault="00011AA0" w:rsidP="0046254F">
            <w:pPr>
              <w:jc w:val="both"/>
            </w:pPr>
            <w:r w:rsidRPr="00011AA0">
              <w:t>Date</w:t>
            </w:r>
          </w:p>
        </w:tc>
      </w:tr>
      <w:tr w:rsidR="00011AA0" w:rsidRPr="00011AA0" w14:paraId="3ADBDC8D" w14:textId="77777777" w:rsidTr="00011AA0">
        <w:trPr>
          <w:trHeight w:val="580"/>
        </w:trPr>
        <w:tc>
          <w:tcPr>
            <w:tcW w:w="3660" w:type="dxa"/>
            <w:hideMark/>
          </w:tcPr>
          <w:p w14:paraId="389C6096" w14:textId="77777777" w:rsidR="00011AA0" w:rsidRPr="00011AA0" w:rsidRDefault="00011AA0" w:rsidP="0046254F">
            <w:pPr>
              <w:jc w:val="both"/>
            </w:pPr>
            <w:r w:rsidRPr="00011AA0">
              <w:t>Week End</w:t>
            </w:r>
          </w:p>
        </w:tc>
        <w:tc>
          <w:tcPr>
            <w:tcW w:w="4100" w:type="dxa"/>
            <w:hideMark/>
          </w:tcPr>
          <w:p w14:paraId="62321A54" w14:textId="77777777" w:rsidR="00011AA0" w:rsidRPr="00011AA0" w:rsidRDefault="00011AA0" w:rsidP="0046254F">
            <w:pPr>
              <w:jc w:val="both"/>
            </w:pPr>
            <w:r w:rsidRPr="00011AA0">
              <w:t>The ending date of the reported week</w:t>
            </w:r>
          </w:p>
        </w:tc>
        <w:tc>
          <w:tcPr>
            <w:tcW w:w="1900" w:type="dxa"/>
            <w:hideMark/>
          </w:tcPr>
          <w:p w14:paraId="3728FF6D" w14:textId="77777777" w:rsidR="00011AA0" w:rsidRPr="00011AA0" w:rsidRDefault="00011AA0" w:rsidP="0046254F">
            <w:pPr>
              <w:jc w:val="both"/>
            </w:pPr>
            <w:r w:rsidRPr="00011AA0">
              <w:t>Date</w:t>
            </w:r>
          </w:p>
        </w:tc>
      </w:tr>
      <w:tr w:rsidR="00011AA0" w:rsidRPr="00011AA0" w14:paraId="2447BEF4" w14:textId="77777777" w:rsidTr="00011AA0">
        <w:trPr>
          <w:trHeight w:val="870"/>
        </w:trPr>
        <w:tc>
          <w:tcPr>
            <w:tcW w:w="3660" w:type="dxa"/>
            <w:hideMark/>
          </w:tcPr>
          <w:p w14:paraId="1FA8F2E7" w14:textId="77777777" w:rsidR="00011AA0" w:rsidRPr="00011AA0" w:rsidRDefault="00011AA0" w:rsidP="0046254F">
            <w:pPr>
              <w:jc w:val="both"/>
            </w:pPr>
            <w:r w:rsidRPr="00011AA0">
              <w:t>Cases - Weekly</w:t>
            </w:r>
          </w:p>
        </w:tc>
        <w:tc>
          <w:tcPr>
            <w:tcW w:w="4100" w:type="dxa"/>
            <w:hideMark/>
          </w:tcPr>
          <w:p w14:paraId="2F7B4E0D" w14:textId="77777777" w:rsidR="00011AA0" w:rsidRPr="00011AA0" w:rsidRDefault="00011AA0" w:rsidP="0046254F">
            <w:pPr>
              <w:jc w:val="both"/>
            </w:pPr>
            <w:r w:rsidRPr="00011AA0">
              <w:t>The number of new COVID-19 cases reported within that week</w:t>
            </w:r>
          </w:p>
        </w:tc>
        <w:tc>
          <w:tcPr>
            <w:tcW w:w="1900" w:type="dxa"/>
            <w:hideMark/>
          </w:tcPr>
          <w:p w14:paraId="286E232A" w14:textId="77777777" w:rsidR="00011AA0" w:rsidRPr="00011AA0" w:rsidRDefault="00011AA0" w:rsidP="0046254F">
            <w:pPr>
              <w:jc w:val="both"/>
            </w:pPr>
            <w:r w:rsidRPr="00011AA0">
              <w:t>Number</w:t>
            </w:r>
          </w:p>
        </w:tc>
      </w:tr>
      <w:tr w:rsidR="00011AA0" w:rsidRPr="00011AA0" w14:paraId="7DC5CB91" w14:textId="77777777" w:rsidTr="00011AA0">
        <w:trPr>
          <w:trHeight w:val="870"/>
        </w:trPr>
        <w:tc>
          <w:tcPr>
            <w:tcW w:w="3660" w:type="dxa"/>
            <w:hideMark/>
          </w:tcPr>
          <w:p w14:paraId="6F754F0F" w14:textId="77777777" w:rsidR="00011AA0" w:rsidRPr="00011AA0" w:rsidRDefault="00011AA0" w:rsidP="0046254F">
            <w:pPr>
              <w:jc w:val="both"/>
            </w:pPr>
            <w:r w:rsidRPr="00011AA0">
              <w:t>Cases - Cumulative</w:t>
            </w:r>
          </w:p>
        </w:tc>
        <w:tc>
          <w:tcPr>
            <w:tcW w:w="4100" w:type="dxa"/>
            <w:hideMark/>
          </w:tcPr>
          <w:p w14:paraId="0266EA0A" w14:textId="77777777" w:rsidR="00011AA0" w:rsidRPr="00011AA0" w:rsidRDefault="00011AA0" w:rsidP="0046254F">
            <w:pPr>
              <w:jc w:val="both"/>
            </w:pPr>
            <w:r w:rsidRPr="00011AA0">
              <w:t>The total number of COVID-19 cases accumulated up to that week</w:t>
            </w:r>
          </w:p>
        </w:tc>
        <w:tc>
          <w:tcPr>
            <w:tcW w:w="1900" w:type="dxa"/>
            <w:hideMark/>
          </w:tcPr>
          <w:p w14:paraId="412D3136" w14:textId="77777777" w:rsidR="00011AA0" w:rsidRPr="00011AA0" w:rsidRDefault="00011AA0" w:rsidP="0046254F">
            <w:pPr>
              <w:jc w:val="both"/>
            </w:pPr>
            <w:r w:rsidRPr="00011AA0">
              <w:t>Number</w:t>
            </w:r>
          </w:p>
        </w:tc>
      </w:tr>
      <w:tr w:rsidR="00011AA0" w:rsidRPr="00011AA0" w14:paraId="5BFD470A" w14:textId="77777777" w:rsidTr="00011AA0">
        <w:trPr>
          <w:trHeight w:val="580"/>
        </w:trPr>
        <w:tc>
          <w:tcPr>
            <w:tcW w:w="3660" w:type="dxa"/>
            <w:hideMark/>
          </w:tcPr>
          <w:p w14:paraId="281F808C" w14:textId="77777777" w:rsidR="00011AA0" w:rsidRPr="00011AA0" w:rsidRDefault="00011AA0" w:rsidP="0046254F">
            <w:pPr>
              <w:jc w:val="both"/>
            </w:pPr>
            <w:r w:rsidRPr="00011AA0">
              <w:t>Case Rate - Weekly</w:t>
            </w:r>
          </w:p>
        </w:tc>
        <w:tc>
          <w:tcPr>
            <w:tcW w:w="4100" w:type="dxa"/>
            <w:hideMark/>
          </w:tcPr>
          <w:p w14:paraId="5B9352E6" w14:textId="77777777" w:rsidR="00011AA0" w:rsidRPr="00011AA0" w:rsidRDefault="00011AA0" w:rsidP="0046254F">
            <w:pPr>
              <w:jc w:val="both"/>
            </w:pPr>
            <w:r w:rsidRPr="00011AA0">
              <w:t>The rate of new cases per 100,000 people for that week</w:t>
            </w:r>
          </w:p>
        </w:tc>
        <w:tc>
          <w:tcPr>
            <w:tcW w:w="1900" w:type="dxa"/>
            <w:hideMark/>
          </w:tcPr>
          <w:p w14:paraId="3DE02BCE" w14:textId="77777777" w:rsidR="00011AA0" w:rsidRPr="00011AA0" w:rsidRDefault="00011AA0" w:rsidP="0046254F">
            <w:pPr>
              <w:jc w:val="both"/>
            </w:pPr>
            <w:r w:rsidRPr="00011AA0">
              <w:t>Number</w:t>
            </w:r>
          </w:p>
        </w:tc>
      </w:tr>
      <w:tr w:rsidR="00011AA0" w:rsidRPr="00011AA0" w14:paraId="6D14BA04" w14:textId="77777777" w:rsidTr="00011AA0">
        <w:trPr>
          <w:trHeight w:val="870"/>
        </w:trPr>
        <w:tc>
          <w:tcPr>
            <w:tcW w:w="3660" w:type="dxa"/>
            <w:hideMark/>
          </w:tcPr>
          <w:p w14:paraId="1E9B363B" w14:textId="77777777" w:rsidR="00011AA0" w:rsidRPr="00011AA0" w:rsidRDefault="00011AA0" w:rsidP="0046254F">
            <w:pPr>
              <w:jc w:val="both"/>
            </w:pPr>
            <w:r w:rsidRPr="00011AA0">
              <w:t>Case Rate - Cumulative</w:t>
            </w:r>
          </w:p>
        </w:tc>
        <w:tc>
          <w:tcPr>
            <w:tcW w:w="4100" w:type="dxa"/>
            <w:hideMark/>
          </w:tcPr>
          <w:p w14:paraId="437C48FB" w14:textId="77777777" w:rsidR="00011AA0" w:rsidRPr="00011AA0" w:rsidRDefault="00011AA0" w:rsidP="0046254F">
            <w:pPr>
              <w:jc w:val="both"/>
            </w:pPr>
            <w:r w:rsidRPr="00011AA0">
              <w:t>The cumulative rate of cases per 100,000 people up to that week</w:t>
            </w:r>
          </w:p>
        </w:tc>
        <w:tc>
          <w:tcPr>
            <w:tcW w:w="1900" w:type="dxa"/>
            <w:hideMark/>
          </w:tcPr>
          <w:p w14:paraId="12088CF8" w14:textId="77777777" w:rsidR="00011AA0" w:rsidRPr="00011AA0" w:rsidRDefault="00011AA0" w:rsidP="0046254F">
            <w:pPr>
              <w:jc w:val="both"/>
            </w:pPr>
            <w:r w:rsidRPr="00011AA0">
              <w:t>Number</w:t>
            </w:r>
          </w:p>
        </w:tc>
      </w:tr>
      <w:tr w:rsidR="00011AA0" w:rsidRPr="00011AA0" w14:paraId="57EE991B" w14:textId="77777777" w:rsidTr="00011AA0">
        <w:trPr>
          <w:trHeight w:val="870"/>
        </w:trPr>
        <w:tc>
          <w:tcPr>
            <w:tcW w:w="3660" w:type="dxa"/>
            <w:hideMark/>
          </w:tcPr>
          <w:p w14:paraId="4F3126EF" w14:textId="77777777" w:rsidR="00011AA0" w:rsidRPr="00011AA0" w:rsidRDefault="00011AA0" w:rsidP="0046254F">
            <w:pPr>
              <w:jc w:val="both"/>
            </w:pPr>
            <w:r w:rsidRPr="00011AA0">
              <w:t>Tests - Weekly</w:t>
            </w:r>
          </w:p>
        </w:tc>
        <w:tc>
          <w:tcPr>
            <w:tcW w:w="4100" w:type="dxa"/>
            <w:hideMark/>
          </w:tcPr>
          <w:p w14:paraId="2BAF85DA" w14:textId="77777777" w:rsidR="00011AA0" w:rsidRPr="00011AA0" w:rsidRDefault="00011AA0" w:rsidP="0046254F">
            <w:pPr>
              <w:jc w:val="both"/>
            </w:pPr>
            <w:r w:rsidRPr="00011AA0">
              <w:t>The number of COVID-19 tests conducted during the week</w:t>
            </w:r>
          </w:p>
        </w:tc>
        <w:tc>
          <w:tcPr>
            <w:tcW w:w="1900" w:type="dxa"/>
            <w:hideMark/>
          </w:tcPr>
          <w:p w14:paraId="07AECCAC" w14:textId="77777777" w:rsidR="00011AA0" w:rsidRPr="00011AA0" w:rsidRDefault="00011AA0" w:rsidP="0046254F">
            <w:pPr>
              <w:jc w:val="both"/>
            </w:pPr>
            <w:r w:rsidRPr="00011AA0">
              <w:t>Number</w:t>
            </w:r>
          </w:p>
        </w:tc>
      </w:tr>
      <w:tr w:rsidR="00011AA0" w:rsidRPr="00011AA0" w14:paraId="4898EBE7" w14:textId="77777777" w:rsidTr="00011AA0">
        <w:trPr>
          <w:trHeight w:val="870"/>
        </w:trPr>
        <w:tc>
          <w:tcPr>
            <w:tcW w:w="3660" w:type="dxa"/>
            <w:hideMark/>
          </w:tcPr>
          <w:p w14:paraId="77748A9B" w14:textId="77777777" w:rsidR="00011AA0" w:rsidRPr="00011AA0" w:rsidRDefault="00011AA0" w:rsidP="0046254F">
            <w:pPr>
              <w:jc w:val="both"/>
            </w:pPr>
            <w:r w:rsidRPr="00011AA0">
              <w:t>Tests - Cumulative</w:t>
            </w:r>
          </w:p>
        </w:tc>
        <w:tc>
          <w:tcPr>
            <w:tcW w:w="4100" w:type="dxa"/>
            <w:hideMark/>
          </w:tcPr>
          <w:p w14:paraId="4CF6486E" w14:textId="77777777" w:rsidR="00011AA0" w:rsidRPr="00011AA0" w:rsidRDefault="00011AA0" w:rsidP="0046254F">
            <w:pPr>
              <w:jc w:val="both"/>
            </w:pPr>
            <w:r w:rsidRPr="00011AA0">
              <w:t>The total number of COVID-19 tests conducted up to that week</w:t>
            </w:r>
          </w:p>
        </w:tc>
        <w:tc>
          <w:tcPr>
            <w:tcW w:w="1900" w:type="dxa"/>
            <w:hideMark/>
          </w:tcPr>
          <w:p w14:paraId="1F458200" w14:textId="77777777" w:rsidR="00011AA0" w:rsidRPr="00011AA0" w:rsidRDefault="00011AA0" w:rsidP="0046254F">
            <w:pPr>
              <w:jc w:val="both"/>
            </w:pPr>
            <w:r w:rsidRPr="00011AA0">
              <w:t>Number</w:t>
            </w:r>
          </w:p>
        </w:tc>
      </w:tr>
      <w:tr w:rsidR="00011AA0" w:rsidRPr="00011AA0" w14:paraId="3DC89A8D" w14:textId="77777777" w:rsidTr="00011AA0">
        <w:trPr>
          <w:trHeight w:val="870"/>
        </w:trPr>
        <w:tc>
          <w:tcPr>
            <w:tcW w:w="3660" w:type="dxa"/>
            <w:hideMark/>
          </w:tcPr>
          <w:p w14:paraId="2D9ED5B6" w14:textId="77777777" w:rsidR="00011AA0" w:rsidRPr="00011AA0" w:rsidRDefault="00011AA0" w:rsidP="0046254F">
            <w:pPr>
              <w:jc w:val="both"/>
            </w:pPr>
            <w:r w:rsidRPr="00011AA0">
              <w:t>Test Rate - Weekly</w:t>
            </w:r>
          </w:p>
        </w:tc>
        <w:tc>
          <w:tcPr>
            <w:tcW w:w="4100" w:type="dxa"/>
            <w:hideMark/>
          </w:tcPr>
          <w:p w14:paraId="417963F6" w14:textId="77777777" w:rsidR="00011AA0" w:rsidRPr="00011AA0" w:rsidRDefault="00011AA0" w:rsidP="0046254F">
            <w:pPr>
              <w:jc w:val="both"/>
            </w:pPr>
            <w:r w:rsidRPr="00011AA0">
              <w:t>The rate of tests conducted per 100,000 people during that week</w:t>
            </w:r>
          </w:p>
        </w:tc>
        <w:tc>
          <w:tcPr>
            <w:tcW w:w="1900" w:type="dxa"/>
            <w:hideMark/>
          </w:tcPr>
          <w:p w14:paraId="68FC9AB9" w14:textId="77777777" w:rsidR="00011AA0" w:rsidRPr="00011AA0" w:rsidRDefault="00011AA0" w:rsidP="0046254F">
            <w:pPr>
              <w:jc w:val="both"/>
            </w:pPr>
            <w:r w:rsidRPr="00011AA0">
              <w:t>Number</w:t>
            </w:r>
          </w:p>
        </w:tc>
      </w:tr>
      <w:tr w:rsidR="00011AA0" w:rsidRPr="00011AA0" w14:paraId="74623465" w14:textId="77777777" w:rsidTr="00011AA0">
        <w:trPr>
          <w:trHeight w:val="870"/>
        </w:trPr>
        <w:tc>
          <w:tcPr>
            <w:tcW w:w="3660" w:type="dxa"/>
            <w:hideMark/>
          </w:tcPr>
          <w:p w14:paraId="53DDE9EA" w14:textId="77777777" w:rsidR="00011AA0" w:rsidRPr="00011AA0" w:rsidRDefault="00011AA0" w:rsidP="0046254F">
            <w:pPr>
              <w:jc w:val="both"/>
            </w:pPr>
            <w:r w:rsidRPr="00011AA0">
              <w:t>Test Rate - Cumulative</w:t>
            </w:r>
          </w:p>
        </w:tc>
        <w:tc>
          <w:tcPr>
            <w:tcW w:w="4100" w:type="dxa"/>
            <w:hideMark/>
          </w:tcPr>
          <w:p w14:paraId="036395EC" w14:textId="77777777" w:rsidR="00011AA0" w:rsidRPr="00011AA0" w:rsidRDefault="00011AA0" w:rsidP="0046254F">
            <w:pPr>
              <w:jc w:val="both"/>
            </w:pPr>
            <w:r w:rsidRPr="00011AA0">
              <w:t>The cumulative rate of tests per 100,000 people up to that week</w:t>
            </w:r>
          </w:p>
        </w:tc>
        <w:tc>
          <w:tcPr>
            <w:tcW w:w="1900" w:type="dxa"/>
            <w:hideMark/>
          </w:tcPr>
          <w:p w14:paraId="1E7B1F08" w14:textId="77777777" w:rsidR="00011AA0" w:rsidRPr="00011AA0" w:rsidRDefault="00011AA0" w:rsidP="0046254F">
            <w:pPr>
              <w:jc w:val="both"/>
            </w:pPr>
            <w:r w:rsidRPr="00011AA0">
              <w:t>Number</w:t>
            </w:r>
          </w:p>
        </w:tc>
      </w:tr>
      <w:tr w:rsidR="00011AA0" w:rsidRPr="00011AA0" w14:paraId="6D037AB5" w14:textId="77777777" w:rsidTr="00011AA0">
        <w:trPr>
          <w:trHeight w:val="870"/>
        </w:trPr>
        <w:tc>
          <w:tcPr>
            <w:tcW w:w="3660" w:type="dxa"/>
            <w:hideMark/>
          </w:tcPr>
          <w:p w14:paraId="7680F342" w14:textId="77777777" w:rsidR="00011AA0" w:rsidRPr="00011AA0" w:rsidRDefault="00011AA0" w:rsidP="0046254F">
            <w:pPr>
              <w:jc w:val="both"/>
            </w:pPr>
            <w:r w:rsidRPr="00011AA0">
              <w:t>Percent Tested Positive - Weekly</w:t>
            </w:r>
          </w:p>
        </w:tc>
        <w:tc>
          <w:tcPr>
            <w:tcW w:w="4100" w:type="dxa"/>
            <w:hideMark/>
          </w:tcPr>
          <w:p w14:paraId="4C0132D2" w14:textId="77777777" w:rsidR="00011AA0" w:rsidRPr="00011AA0" w:rsidRDefault="00011AA0" w:rsidP="0046254F">
            <w:pPr>
              <w:jc w:val="both"/>
            </w:pPr>
            <w:r w:rsidRPr="00011AA0">
              <w:t>The percentage of COVID-19 tests that were positive during that week</w:t>
            </w:r>
          </w:p>
        </w:tc>
        <w:tc>
          <w:tcPr>
            <w:tcW w:w="1900" w:type="dxa"/>
            <w:hideMark/>
          </w:tcPr>
          <w:p w14:paraId="65078844" w14:textId="77777777" w:rsidR="00011AA0" w:rsidRPr="00011AA0" w:rsidRDefault="00011AA0" w:rsidP="0046254F">
            <w:pPr>
              <w:jc w:val="both"/>
            </w:pPr>
            <w:r w:rsidRPr="00011AA0">
              <w:t>Number</w:t>
            </w:r>
          </w:p>
        </w:tc>
      </w:tr>
      <w:tr w:rsidR="00011AA0" w:rsidRPr="00011AA0" w14:paraId="62DCDC4A" w14:textId="77777777" w:rsidTr="00011AA0">
        <w:trPr>
          <w:trHeight w:val="870"/>
        </w:trPr>
        <w:tc>
          <w:tcPr>
            <w:tcW w:w="3660" w:type="dxa"/>
            <w:hideMark/>
          </w:tcPr>
          <w:p w14:paraId="39876212" w14:textId="77777777" w:rsidR="00011AA0" w:rsidRPr="00011AA0" w:rsidRDefault="00011AA0" w:rsidP="0046254F">
            <w:pPr>
              <w:jc w:val="both"/>
            </w:pPr>
            <w:r w:rsidRPr="00011AA0">
              <w:t>Percent Tested Positive - Cumulative</w:t>
            </w:r>
          </w:p>
        </w:tc>
        <w:tc>
          <w:tcPr>
            <w:tcW w:w="4100" w:type="dxa"/>
            <w:hideMark/>
          </w:tcPr>
          <w:p w14:paraId="19CA312C" w14:textId="77777777" w:rsidR="00011AA0" w:rsidRPr="00011AA0" w:rsidRDefault="00011AA0" w:rsidP="0046254F">
            <w:pPr>
              <w:jc w:val="both"/>
            </w:pPr>
            <w:r w:rsidRPr="00011AA0">
              <w:t>The cumulative percentage of positive COVID-19 tests up to that week</w:t>
            </w:r>
          </w:p>
        </w:tc>
        <w:tc>
          <w:tcPr>
            <w:tcW w:w="1900" w:type="dxa"/>
            <w:hideMark/>
          </w:tcPr>
          <w:p w14:paraId="7CCD1649" w14:textId="77777777" w:rsidR="00011AA0" w:rsidRPr="00011AA0" w:rsidRDefault="00011AA0" w:rsidP="0046254F">
            <w:pPr>
              <w:jc w:val="both"/>
            </w:pPr>
            <w:r w:rsidRPr="00011AA0">
              <w:t>Number</w:t>
            </w:r>
          </w:p>
        </w:tc>
      </w:tr>
      <w:tr w:rsidR="00011AA0" w:rsidRPr="00011AA0" w14:paraId="6B1CFE29" w14:textId="77777777" w:rsidTr="00011AA0">
        <w:trPr>
          <w:trHeight w:val="870"/>
        </w:trPr>
        <w:tc>
          <w:tcPr>
            <w:tcW w:w="3660" w:type="dxa"/>
            <w:hideMark/>
          </w:tcPr>
          <w:p w14:paraId="4DFBE0C4" w14:textId="77777777" w:rsidR="00011AA0" w:rsidRPr="00011AA0" w:rsidRDefault="00011AA0" w:rsidP="0046254F">
            <w:pPr>
              <w:jc w:val="both"/>
            </w:pPr>
            <w:r w:rsidRPr="00011AA0">
              <w:t>Deaths - Weekly</w:t>
            </w:r>
          </w:p>
        </w:tc>
        <w:tc>
          <w:tcPr>
            <w:tcW w:w="4100" w:type="dxa"/>
            <w:hideMark/>
          </w:tcPr>
          <w:p w14:paraId="52EAAFE5" w14:textId="77777777" w:rsidR="00011AA0" w:rsidRPr="00011AA0" w:rsidRDefault="00011AA0" w:rsidP="0046254F">
            <w:pPr>
              <w:jc w:val="both"/>
            </w:pPr>
            <w:r w:rsidRPr="00011AA0">
              <w:t>The number of deaths attributed to COVID-19 reported in that week</w:t>
            </w:r>
          </w:p>
        </w:tc>
        <w:tc>
          <w:tcPr>
            <w:tcW w:w="1900" w:type="dxa"/>
            <w:hideMark/>
          </w:tcPr>
          <w:p w14:paraId="106AC53A" w14:textId="77777777" w:rsidR="00011AA0" w:rsidRPr="00011AA0" w:rsidRDefault="00011AA0" w:rsidP="0046254F">
            <w:pPr>
              <w:jc w:val="both"/>
            </w:pPr>
            <w:r w:rsidRPr="00011AA0">
              <w:t>Number</w:t>
            </w:r>
          </w:p>
        </w:tc>
      </w:tr>
      <w:tr w:rsidR="00011AA0" w:rsidRPr="00011AA0" w14:paraId="39CB4352" w14:textId="77777777" w:rsidTr="00011AA0">
        <w:trPr>
          <w:trHeight w:val="870"/>
        </w:trPr>
        <w:tc>
          <w:tcPr>
            <w:tcW w:w="3660" w:type="dxa"/>
            <w:hideMark/>
          </w:tcPr>
          <w:p w14:paraId="524F5EA8" w14:textId="77777777" w:rsidR="00011AA0" w:rsidRPr="00011AA0" w:rsidRDefault="00011AA0" w:rsidP="0046254F">
            <w:pPr>
              <w:jc w:val="both"/>
            </w:pPr>
            <w:r w:rsidRPr="00011AA0">
              <w:t>Deaths - Cumulative</w:t>
            </w:r>
          </w:p>
        </w:tc>
        <w:tc>
          <w:tcPr>
            <w:tcW w:w="4100" w:type="dxa"/>
            <w:hideMark/>
          </w:tcPr>
          <w:p w14:paraId="49EF454C" w14:textId="77777777" w:rsidR="00011AA0" w:rsidRPr="00011AA0" w:rsidRDefault="00011AA0" w:rsidP="0046254F">
            <w:pPr>
              <w:jc w:val="both"/>
            </w:pPr>
            <w:r w:rsidRPr="00011AA0">
              <w:t>The total number of deaths attributed to COVID-19 up to that week</w:t>
            </w:r>
          </w:p>
        </w:tc>
        <w:tc>
          <w:tcPr>
            <w:tcW w:w="1900" w:type="dxa"/>
            <w:hideMark/>
          </w:tcPr>
          <w:p w14:paraId="7B424E85" w14:textId="77777777" w:rsidR="00011AA0" w:rsidRPr="00011AA0" w:rsidRDefault="00011AA0" w:rsidP="0046254F">
            <w:pPr>
              <w:jc w:val="both"/>
            </w:pPr>
            <w:r w:rsidRPr="00011AA0">
              <w:t>Number</w:t>
            </w:r>
          </w:p>
        </w:tc>
      </w:tr>
      <w:tr w:rsidR="00011AA0" w:rsidRPr="00011AA0" w14:paraId="7C379C93" w14:textId="77777777" w:rsidTr="00011AA0">
        <w:trPr>
          <w:trHeight w:val="580"/>
        </w:trPr>
        <w:tc>
          <w:tcPr>
            <w:tcW w:w="3660" w:type="dxa"/>
            <w:hideMark/>
          </w:tcPr>
          <w:p w14:paraId="45E27622" w14:textId="77777777" w:rsidR="00011AA0" w:rsidRPr="00011AA0" w:rsidRDefault="00011AA0" w:rsidP="0046254F">
            <w:pPr>
              <w:jc w:val="both"/>
            </w:pPr>
            <w:r w:rsidRPr="00011AA0">
              <w:t>Death Rate - Weekly</w:t>
            </w:r>
          </w:p>
        </w:tc>
        <w:tc>
          <w:tcPr>
            <w:tcW w:w="4100" w:type="dxa"/>
            <w:hideMark/>
          </w:tcPr>
          <w:p w14:paraId="1BDACBEC" w14:textId="77777777" w:rsidR="00011AA0" w:rsidRPr="00011AA0" w:rsidRDefault="00011AA0" w:rsidP="0046254F">
            <w:pPr>
              <w:jc w:val="both"/>
            </w:pPr>
            <w:r w:rsidRPr="00011AA0">
              <w:t>The rate of deaths per 100,000 people for that week</w:t>
            </w:r>
          </w:p>
        </w:tc>
        <w:tc>
          <w:tcPr>
            <w:tcW w:w="1900" w:type="dxa"/>
            <w:hideMark/>
          </w:tcPr>
          <w:p w14:paraId="33CDE0D8" w14:textId="77777777" w:rsidR="00011AA0" w:rsidRPr="00011AA0" w:rsidRDefault="00011AA0" w:rsidP="0046254F">
            <w:pPr>
              <w:jc w:val="both"/>
            </w:pPr>
            <w:r w:rsidRPr="00011AA0">
              <w:t>Number</w:t>
            </w:r>
          </w:p>
        </w:tc>
      </w:tr>
      <w:tr w:rsidR="00011AA0" w:rsidRPr="00011AA0" w14:paraId="6978ADFC" w14:textId="77777777" w:rsidTr="00011AA0">
        <w:trPr>
          <w:trHeight w:val="870"/>
        </w:trPr>
        <w:tc>
          <w:tcPr>
            <w:tcW w:w="3660" w:type="dxa"/>
            <w:hideMark/>
          </w:tcPr>
          <w:p w14:paraId="7C7EB8FF" w14:textId="77777777" w:rsidR="00011AA0" w:rsidRPr="00011AA0" w:rsidRDefault="00011AA0" w:rsidP="0046254F">
            <w:pPr>
              <w:jc w:val="both"/>
            </w:pPr>
            <w:r w:rsidRPr="00011AA0">
              <w:t>Death Rate - Cumulative</w:t>
            </w:r>
          </w:p>
        </w:tc>
        <w:tc>
          <w:tcPr>
            <w:tcW w:w="4100" w:type="dxa"/>
            <w:hideMark/>
          </w:tcPr>
          <w:p w14:paraId="248C09BF" w14:textId="77777777" w:rsidR="00011AA0" w:rsidRPr="00011AA0" w:rsidRDefault="00011AA0" w:rsidP="0046254F">
            <w:pPr>
              <w:jc w:val="both"/>
            </w:pPr>
            <w:r w:rsidRPr="00011AA0">
              <w:t>The cumulative death rate per 100,000 people up to that week</w:t>
            </w:r>
          </w:p>
        </w:tc>
        <w:tc>
          <w:tcPr>
            <w:tcW w:w="1900" w:type="dxa"/>
            <w:hideMark/>
          </w:tcPr>
          <w:p w14:paraId="2B5EA8A6" w14:textId="77777777" w:rsidR="00011AA0" w:rsidRPr="00011AA0" w:rsidRDefault="00011AA0" w:rsidP="0046254F">
            <w:pPr>
              <w:jc w:val="both"/>
            </w:pPr>
            <w:r w:rsidRPr="00011AA0">
              <w:t>Number</w:t>
            </w:r>
          </w:p>
        </w:tc>
      </w:tr>
      <w:tr w:rsidR="00011AA0" w:rsidRPr="00011AA0" w14:paraId="2A2563B9" w14:textId="77777777" w:rsidTr="00011AA0">
        <w:trPr>
          <w:trHeight w:val="580"/>
        </w:trPr>
        <w:tc>
          <w:tcPr>
            <w:tcW w:w="3660" w:type="dxa"/>
            <w:hideMark/>
          </w:tcPr>
          <w:p w14:paraId="55B799E7" w14:textId="77777777" w:rsidR="00011AA0" w:rsidRPr="00011AA0" w:rsidRDefault="00011AA0" w:rsidP="0046254F">
            <w:pPr>
              <w:jc w:val="both"/>
            </w:pPr>
            <w:r w:rsidRPr="00011AA0">
              <w:t>Population</w:t>
            </w:r>
          </w:p>
        </w:tc>
        <w:tc>
          <w:tcPr>
            <w:tcW w:w="4100" w:type="dxa"/>
            <w:hideMark/>
          </w:tcPr>
          <w:p w14:paraId="7F980855" w14:textId="77777777" w:rsidR="00011AA0" w:rsidRPr="00011AA0" w:rsidRDefault="00011AA0" w:rsidP="0046254F">
            <w:pPr>
              <w:jc w:val="both"/>
            </w:pPr>
            <w:r w:rsidRPr="00011AA0">
              <w:t>The total population of the ZIP code area</w:t>
            </w:r>
          </w:p>
        </w:tc>
        <w:tc>
          <w:tcPr>
            <w:tcW w:w="1900" w:type="dxa"/>
            <w:hideMark/>
          </w:tcPr>
          <w:p w14:paraId="0684A7C8" w14:textId="77777777" w:rsidR="00011AA0" w:rsidRPr="00011AA0" w:rsidRDefault="00011AA0" w:rsidP="0046254F">
            <w:pPr>
              <w:jc w:val="both"/>
            </w:pPr>
            <w:r w:rsidRPr="00011AA0">
              <w:t>Number</w:t>
            </w:r>
          </w:p>
        </w:tc>
      </w:tr>
    </w:tbl>
    <w:p w14:paraId="4CB44A38" w14:textId="77777777" w:rsidR="00011AA0" w:rsidRDefault="00011AA0" w:rsidP="0046254F">
      <w:pPr>
        <w:jc w:val="both"/>
        <w:sectPr w:rsidR="00011AA0" w:rsidSect="00AA6E9C">
          <w:pgSz w:w="12240" w:h="15840"/>
          <w:pgMar w:top="1440" w:right="620" w:bottom="1100" w:left="1240" w:header="0" w:footer="916" w:gutter="0"/>
          <w:cols w:space="720"/>
        </w:sectPr>
      </w:pPr>
    </w:p>
    <w:p w14:paraId="3B9037A3" w14:textId="77777777" w:rsidR="003D2E65" w:rsidRDefault="009D0102" w:rsidP="0046254F">
      <w:pPr>
        <w:pStyle w:val="Heading1"/>
        <w:jc w:val="both"/>
      </w:pPr>
      <w:r>
        <w:t>Data</w:t>
      </w:r>
      <w:r>
        <w:rPr>
          <w:spacing w:val="-4"/>
        </w:rPr>
        <w:t xml:space="preserve"> </w:t>
      </w:r>
      <w:r>
        <w:t>Cleaning</w:t>
      </w:r>
    </w:p>
    <w:p w14:paraId="78AD32E0" w14:textId="0FC0736B" w:rsidR="003D2E65" w:rsidRDefault="007D7F6A" w:rsidP="0046254F">
      <w:pPr>
        <w:pStyle w:val="BodyText"/>
        <w:spacing w:before="192" w:line="360" w:lineRule="auto"/>
        <w:ind w:left="200" w:right="813"/>
        <w:jc w:val="both"/>
      </w:pPr>
      <w:r>
        <w:t>In the initial phase of our project,</w:t>
      </w:r>
      <w:r w:rsidR="00233945">
        <w:t xml:space="preserve"> </w:t>
      </w:r>
      <w:r>
        <w:t>we utilized MS Excel as a data cleansing tool owing to its efficiency in handling tasks such as sorting, filtering, and applying conditional formatting. Its user-friendly interface and versatile data transformation capabilities make it a preferred choice for detecting and rectifying missing data. Additionally, Excel facilitates editing and filtering of data as necessary, facilitating the creation of visualizations</w:t>
      </w:r>
      <w:r w:rsidR="00233945">
        <w:t xml:space="preserve">. </w:t>
      </w:r>
      <w:r>
        <w:t>Fortunately, the data was found to be inherently clean and free from any inconsistencies or</w:t>
      </w:r>
      <w:r>
        <w:rPr>
          <w:spacing w:val="1"/>
        </w:rPr>
        <w:t xml:space="preserve"> </w:t>
      </w:r>
      <w:r>
        <w:t xml:space="preserve">errors. As a result, no specific </w:t>
      </w:r>
      <w:r w:rsidR="00233945">
        <w:t>data-cleaning</w:t>
      </w:r>
      <w:r>
        <w:t xml:space="preserve"> procedures were required. Given the substantial volume of</w:t>
      </w:r>
      <w:r>
        <w:rPr>
          <w:spacing w:val="1"/>
        </w:rPr>
        <w:t xml:space="preserve"> </w:t>
      </w:r>
      <w:r>
        <w:rPr>
          <w:spacing w:val="-1"/>
        </w:rPr>
        <w:t>data,</w:t>
      </w:r>
      <w:r>
        <w:rPr>
          <w:spacing w:val="-9"/>
        </w:rPr>
        <w:t xml:space="preserve"> </w:t>
      </w:r>
      <w:r>
        <w:rPr>
          <w:spacing w:val="-1"/>
        </w:rPr>
        <w:t>importing</w:t>
      </w:r>
      <w:r>
        <w:rPr>
          <w:spacing w:val="-10"/>
        </w:rPr>
        <w:t xml:space="preserve"> </w:t>
      </w:r>
      <w:r>
        <w:t>it</w:t>
      </w:r>
      <w:r>
        <w:rPr>
          <w:spacing w:val="-12"/>
        </w:rPr>
        <w:t xml:space="preserve"> </w:t>
      </w:r>
      <w:r>
        <w:t>directly</w:t>
      </w:r>
      <w:r>
        <w:rPr>
          <w:spacing w:val="-11"/>
        </w:rPr>
        <w:t xml:space="preserve"> </w:t>
      </w:r>
      <w:r>
        <w:t>into</w:t>
      </w:r>
      <w:r>
        <w:rPr>
          <w:spacing w:val="-10"/>
        </w:rPr>
        <w:t xml:space="preserve"> </w:t>
      </w:r>
      <w:r>
        <w:t>Tableau</w:t>
      </w:r>
      <w:r>
        <w:rPr>
          <w:spacing w:val="-12"/>
        </w:rPr>
        <w:t xml:space="preserve"> </w:t>
      </w:r>
      <w:r>
        <w:t>was</w:t>
      </w:r>
      <w:r>
        <w:rPr>
          <w:spacing w:val="-11"/>
        </w:rPr>
        <w:t xml:space="preserve"> </w:t>
      </w:r>
      <w:r>
        <w:t>deemed</w:t>
      </w:r>
      <w:r>
        <w:rPr>
          <w:spacing w:val="-12"/>
        </w:rPr>
        <w:t xml:space="preserve"> </w:t>
      </w:r>
      <w:r>
        <w:t>the</w:t>
      </w:r>
      <w:r>
        <w:rPr>
          <w:spacing w:val="-14"/>
        </w:rPr>
        <w:t xml:space="preserve"> </w:t>
      </w:r>
      <w:r>
        <w:t>most</w:t>
      </w:r>
      <w:r>
        <w:rPr>
          <w:spacing w:val="-11"/>
        </w:rPr>
        <w:t xml:space="preserve"> </w:t>
      </w:r>
      <w:r>
        <w:t>efficient</w:t>
      </w:r>
      <w:r>
        <w:rPr>
          <w:spacing w:val="-9"/>
        </w:rPr>
        <w:t xml:space="preserve"> </w:t>
      </w:r>
      <w:r>
        <w:t>approach.</w:t>
      </w:r>
      <w:r>
        <w:rPr>
          <w:spacing w:val="-47"/>
        </w:rPr>
        <w:t xml:space="preserve"> </w:t>
      </w:r>
      <w:r>
        <w:t xml:space="preserve">This decision was motivated by the data's cumulative nature over the period of three years and </w:t>
      </w:r>
      <w:r w:rsidR="00233945">
        <w:t>well-maintained</w:t>
      </w:r>
      <w:r>
        <w:t xml:space="preserve"> nature, making it suitable for direct integration without the need for intermediary cleaning</w:t>
      </w:r>
      <w:r>
        <w:rPr>
          <w:spacing w:val="1"/>
        </w:rPr>
        <w:t xml:space="preserve"> </w:t>
      </w:r>
      <w:r>
        <w:t xml:space="preserve">processes. </w:t>
      </w:r>
    </w:p>
    <w:p w14:paraId="43E8FC8E" w14:textId="77777777" w:rsidR="00011AA0" w:rsidRDefault="00011AA0" w:rsidP="0046254F">
      <w:pPr>
        <w:spacing w:line="360" w:lineRule="auto"/>
        <w:jc w:val="both"/>
        <w:sectPr w:rsidR="00011AA0" w:rsidSect="00AA6E9C">
          <w:pgSz w:w="12240" w:h="15840"/>
          <w:pgMar w:top="1440" w:right="620" w:bottom="1100" w:left="1240" w:header="0" w:footer="916" w:gutter="0"/>
          <w:cols w:space="720"/>
        </w:sectPr>
      </w:pPr>
    </w:p>
    <w:p w14:paraId="5C2DA3FC" w14:textId="77777777" w:rsidR="003D2E65" w:rsidRDefault="009D0102" w:rsidP="0046254F">
      <w:pPr>
        <w:pStyle w:val="Heading1"/>
        <w:jc w:val="both"/>
      </w:pPr>
      <w:r>
        <w:t>Insights</w:t>
      </w:r>
      <w:r>
        <w:rPr>
          <w:spacing w:val="-2"/>
        </w:rPr>
        <w:t xml:space="preserve"> </w:t>
      </w:r>
      <w:r>
        <w:t>and</w:t>
      </w:r>
      <w:r>
        <w:rPr>
          <w:spacing w:val="-2"/>
        </w:rPr>
        <w:t xml:space="preserve"> </w:t>
      </w:r>
      <w:r>
        <w:t>findings</w:t>
      </w:r>
    </w:p>
    <w:p w14:paraId="5DF8D090" w14:textId="77777777" w:rsidR="003D2E65" w:rsidRDefault="003D2E65" w:rsidP="0046254F">
      <w:pPr>
        <w:pStyle w:val="BodyText"/>
        <w:spacing w:before="9"/>
        <w:jc w:val="both"/>
        <w:rPr>
          <w:sz w:val="38"/>
        </w:rPr>
      </w:pPr>
    </w:p>
    <w:p w14:paraId="2D66123C" w14:textId="77777777" w:rsidR="003D2E65" w:rsidRDefault="009D0102" w:rsidP="0046254F">
      <w:pPr>
        <w:pStyle w:val="Heading2"/>
        <w:jc w:val="both"/>
      </w:pPr>
      <w:r>
        <w:t>Hypothesis</w:t>
      </w:r>
      <w:r>
        <w:rPr>
          <w:spacing w:val="-3"/>
        </w:rPr>
        <w:t xml:space="preserve"> </w:t>
      </w:r>
      <w:r>
        <w:t>1</w:t>
      </w:r>
    </w:p>
    <w:p w14:paraId="3FD64D2E" w14:textId="183933E7" w:rsidR="003D2E65" w:rsidRDefault="00247DE1" w:rsidP="0046254F">
      <w:pPr>
        <w:pStyle w:val="Heading3"/>
        <w:spacing w:before="1" w:line="333" w:lineRule="auto"/>
        <w:jc w:val="both"/>
      </w:pPr>
      <w:r w:rsidRPr="00247DE1">
        <w:t xml:space="preserve">Older age groups (50+) are less likely to have higher total cases, deaths, and hospitalizations compared to younger age groups (&lt;50), potentially due to more cautious </w:t>
      </w:r>
      <w:r w:rsidR="00FE03B1">
        <w:t>behaviors</w:t>
      </w:r>
      <w:r w:rsidRPr="00247DE1">
        <w:t>, such as social distancing and vaccination, adopted by the older population.</w:t>
      </w:r>
    </w:p>
    <w:p w14:paraId="1B5BBF32" w14:textId="77777777" w:rsidR="003D2E65" w:rsidRDefault="003D2E65" w:rsidP="0046254F">
      <w:pPr>
        <w:pStyle w:val="BodyText"/>
        <w:spacing w:before="4"/>
        <w:jc w:val="both"/>
        <w:rPr>
          <w:i/>
          <w:sz w:val="25"/>
        </w:rPr>
      </w:pPr>
    </w:p>
    <w:p w14:paraId="1C803E0E" w14:textId="77777777" w:rsidR="000A3289" w:rsidRDefault="000A3289" w:rsidP="0046254F">
      <w:pPr>
        <w:pStyle w:val="BodyText"/>
        <w:spacing w:line="336" w:lineRule="auto"/>
        <w:ind w:left="200" w:right="805"/>
        <w:jc w:val="both"/>
      </w:pPr>
      <w:r>
        <w:t>The interplay between age, behavior, and the impact of COVID-19 has been a subject of considerable interest in our research. We initially hypothesized that older age groups (50+) would exhibit lower total cases, deaths, and hospitalizations compared to the younger demographic (under 50), based on the presumption that the older population may adhere more strictly to preventive measures like social distancing and vaccination.</w:t>
      </w:r>
    </w:p>
    <w:p w14:paraId="7ED95076" w14:textId="77777777" w:rsidR="000A3289" w:rsidRDefault="000A3289" w:rsidP="0046254F">
      <w:pPr>
        <w:pStyle w:val="BodyText"/>
        <w:spacing w:line="336" w:lineRule="auto"/>
        <w:ind w:left="200" w:right="805"/>
        <w:jc w:val="both"/>
      </w:pPr>
    </w:p>
    <w:p w14:paraId="71F0B39A" w14:textId="77777777" w:rsidR="000A3289" w:rsidRDefault="000A3289" w:rsidP="0046254F">
      <w:pPr>
        <w:pStyle w:val="BodyText"/>
        <w:spacing w:line="336" w:lineRule="auto"/>
        <w:ind w:left="200" w:right="805"/>
        <w:jc w:val="both"/>
      </w:pPr>
      <w:r>
        <w:t>To explore this hypothesis, we analyzed data trends and developed visualizations focusing on the affected age brackets. Despite our anticipations, the analysis unfolded a different narrative: individuals aged 50 and over reported nearly triple the number of cases than those under 50.</w:t>
      </w:r>
    </w:p>
    <w:p w14:paraId="3A271B26" w14:textId="77777777" w:rsidR="000A3289" w:rsidRDefault="000A3289" w:rsidP="0046254F">
      <w:pPr>
        <w:pStyle w:val="BodyText"/>
        <w:jc w:val="both"/>
      </w:pPr>
    </w:p>
    <w:p w14:paraId="5D0C15BB" w14:textId="6E6C5FBB" w:rsidR="6DD135C1" w:rsidRDefault="2193B401" w:rsidP="0046254F">
      <w:pPr>
        <w:pStyle w:val="BodyText"/>
        <w:jc w:val="both"/>
      </w:pPr>
      <w:r>
        <w:rPr>
          <w:noProof/>
        </w:rPr>
        <w:drawing>
          <wp:inline distT="0" distB="0" distL="0" distR="0" wp14:anchorId="53C238C9" wp14:editId="107BC430">
            <wp:extent cx="6600825" cy="3895725"/>
            <wp:effectExtent l="0" t="0" r="0" b="0"/>
            <wp:docPr id="807001486" name="Picture 807001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600825" cy="3895725"/>
                    </a:xfrm>
                    <a:prstGeom prst="rect">
                      <a:avLst/>
                    </a:prstGeom>
                  </pic:spPr>
                </pic:pic>
              </a:graphicData>
            </a:graphic>
          </wp:inline>
        </w:drawing>
      </w:r>
    </w:p>
    <w:p w14:paraId="5ABE21C3" w14:textId="79BD68DB" w:rsidR="4A7F1FBA" w:rsidRDefault="4A7F1FBA" w:rsidP="0046254F">
      <w:pPr>
        <w:pStyle w:val="BodyText"/>
        <w:jc w:val="both"/>
      </w:pPr>
    </w:p>
    <w:p w14:paraId="0949528E" w14:textId="77777777" w:rsidR="000A3289" w:rsidRDefault="000A3289" w:rsidP="0046254F">
      <w:pPr>
        <w:pStyle w:val="BodyText"/>
        <w:spacing w:line="336" w:lineRule="auto"/>
        <w:ind w:left="200" w:right="805"/>
        <w:jc w:val="both"/>
      </w:pPr>
      <w:r>
        <w:t>A deeper dive into the year 2023 showed a promising trend—a significant decline in deaths despite a rise in hospitalizations, suggesting a positive impact of vaccination efforts and advancements in hospital care. Nevertheless, the data indicated that the age group under 50 experienced fewer deaths and hospitalizations, while those 50 and over encountered more severe outcomes, leading to a greater number of hospitalizations and deaths.</w:t>
      </w:r>
    </w:p>
    <w:p w14:paraId="5CF0CB94" w14:textId="77777777" w:rsidR="000A3289" w:rsidRDefault="000A3289" w:rsidP="0046254F">
      <w:pPr>
        <w:pStyle w:val="BodyText"/>
        <w:spacing w:line="336" w:lineRule="auto"/>
        <w:ind w:left="200" w:right="805"/>
        <w:jc w:val="both"/>
      </w:pPr>
    </w:p>
    <w:p w14:paraId="1CBEDD3C" w14:textId="77777777" w:rsidR="000A3289" w:rsidRDefault="000A3289" w:rsidP="0046254F">
      <w:pPr>
        <w:pStyle w:val="BodyText"/>
        <w:spacing w:line="336" w:lineRule="auto"/>
        <w:ind w:left="200" w:right="805"/>
        <w:jc w:val="both"/>
      </w:pPr>
      <w:r>
        <w:t>In conclusion, our hypothesis was not supported by the observed data. The older population suffered greater hospitalizations and fatalities compared to their younger counterparts. However, there is a silver lining as the data from 2023 reflects. With the progress in healthcare responses and increased vaccination rates, the mortality among the older population began to wane.</w:t>
      </w:r>
    </w:p>
    <w:p w14:paraId="613A12EC" w14:textId="77777777" w:rsidR="000A3289" w:rsidRDefault="000A3289" w:rsidP="0046254F">
      <w:pPr>
        <w:pStyle w:val="BodyText"/>
        <w:jc w:val="both"/>
      </w:pPr>
    </w:p>
    <w:p w14:paraId="57AFE317" w14:textId="0BF4D68F" w:rsidR="003D2E65" w:rsidRDefault="000A3289" w:rsidP="0046254F">
      <w:pPr>
        <w:pStyle w:val="BodyText"/>
        <w:spacing w:line="336" w:lineRule="auto"/>
        <w:ind w:left="200" w:right="805"/>
        <w:jc w:val="both"/>
      </w:pPr>
      <w:r>
        <w:t>This outcome highlights a critical aspect of public health policy—while the older age group faced a disproportionate burden, the escalation in healthcare provision and vaccination campaigns have borne fruit, showcasing a decrease in death rates. These insights are invaluable for shaping future strategies, accentuating the need for sustained efforts to protect the most vulnerable and bolstering the fight against the pandemic with a ray of hope for the older demographic.</w:t>
      </w:r>
    </w:p>
    <w:p w14:paraId="11A7D3FB" w14:textId="77777777" w:rsidR="003D2E65" w:rsidRPr="0090054E" w:rsidRDefault="003D2E65" w:rsidP="0046254F">
      <w:pPr>
        <w:pStyle w:val="BodyText"/>
        <w:spacing w:line="336" w:lineRule="auto"/>
        <w:ind w:left="200" w:right="805"/>
        <w:jc w:val="both"/>
      </w:pPr>
    </w:p>
    <w:p w14:paraId="6E7C09DD" w14:textId="77777777" w:rsidR="003D2E65" w:rsidRDefault="009D0102" w:rsidP="0046254F">
      <w:pPr>
        <w:pStyle w:val="Heading2"/>
        <w:jc w:val="both"/>
      </w:pPr>
      <w:r>
        <w:t>Hypothesis</w:t>
      </w:r>
      <w:r>
        <w:rPr>
          <w:spacing w:val="-2"/>
        </w:rPr>
        <w:t xml:space="preserve"> </w:t>
      </w:r>
      <w:r>
        <w:t>2</w:t>
      </w:r>
    </w:p>
    <w:p w14:paraId="279360A4" w14:textId="77777777" w:rsidR="003D2E65" w:rsidRDefault="003D2E65" w:rsidP="0046254F">
      <w:pPr>
        <w:pStyle w:val="BodyText"/>
        <w:spacing w:before="2"/>
        <w:jc w:val="both"/>
        <w:rPr>
          <w:sz w:val="24"/>
        </w:rPr>
      </w:pPr>
    </w:p>
    <w:p w14:paraId="52AB012D" w14:textId="75ED5944" w:rsidR="0015129D" w:rsidRPr="0015129D" w:rsidRDefault="0015129D" w:rsidP="0046254F">
      <w:pPr>
        <w:pStyle w:val="Heading3"/>
        <w:spacing w:before="1" w:line="333" w:lineRule="auto"/>
        <w:jc w:val="both"/>
      </w:pPr>
      <w:r w:rsidRPr="0015129D">
        <w:t>There is a correlation between the total number of COVID-19 cases and the utilization of acute non-ICU beds for COVID-19 patients, reflecting the overall burden on hospital resources, due to the increased demand for medical care as case numbers rise</w:t>
      </w:r>
    </w:p>
    <w:p w14:paraId="0B64B3DD" w14:textId="77777777" w:rsidR="003D2E65" w:rsidRDefault="003D2E65" w:rsidP="0046254F">
      <w:pPr>
        <w:spacing w:line="333" w:lineRule="auto"/>
        <w:jc w:val="both"/>
      </w:pPr>
    </w:p>
    <w:p w14:paraId="68A20B41" w14:textId="77777777" w:rsidR="009D3D86" w:rsidRDefault="009D3D86" w:rsidP="0046254F">
      <w:pPr>
        <w:spacing w:line="333" w:lineRule="auto"/>
        <w:jc w:val="both"/>
      </w:pPr>
      <w:r>
        <w:t>During the relentless battle against COVID-19, a critical concern for healthcare systems has been the correlation between rising case numbers and the use of acute non-ICU beds. We hypothesized that as COVID-19 cases increase, there would be a concurrent rise in the utilization of these beds, signaling a direct burden on hospital resources.</w:t>
      </w:r>
    </w:p>
    <w:p w14:paraId="2B96ABE2" w14:textId="77777777" w:rsidR="009D3D86" w:rsidRDefault="009D3D86" w:rsidP="0046254F">
      <w:pPr>
        <w:spacing w:line="333" w:lineRule="auto"/>
        <w:jc w:val="both"/>
      </w:pPr>
    </w:p>
    <w:p w14:paraId="4E4CCCD3" w14:textId="77777777" w:rsidR="009D3D86" w:rsidRDefault="009D3D86" w:rsidP="0046254F">
      <w:pPr>
        <w:spacing w:line="333" w:lineRule="auto"/>
        <w:jc w:val="both"/>
      </w:pPr>
      <w:r>
        <w:t>To test our hypothesis, we closely monitored the trends from 2021 through 2023, expecting to find an increase in the use of non-ICU beds in line with the rise in case numbers. We meticulously gathered data, analyzed it, and created visualizations to elucidate the relationship between case surges and bed usage.</w:t>
      </w:r>
    </w:p>
    <w:p w14:paraId="735A9EAE" w14:textId="77777777" w:rsidR="009D3D86" w:rsidRDefault="009D3D86" w:rsidP="0046254F">
      <w:pPr>
        <w:spacing w:line="333" w:lineRule="auto"/>
        <w:jc w:val="both"/>
      </w:pPr>
    </w:p>
    <w:p w14:paraId="768665DB" w14:textId="77777777" w:rsidR="009D3D86" w:rsidRDefault="009D3D86" w:rsidP="0046254F">
      <w:pPr>
        <w:spacing w:line="333" w:lineRule="auto"/>
        <w:jc w:val="both"/>
      </w:pPr>
      <w:r>
        <w:t>Contrary to our expectations, the data presented a different scenario. Despite a significant increase in COVID-19 cases from 2021 to 2022, we observed no corresponding increase in the utilization of non-ICU beds. The usage rates remained relatively stable into 2022, and then a sharp decrease was noted in 2023.</w:t>
      </w:r>
    </w:p>
    <w:p w14:paraId="1CFE6B16" w14:textId="09B49E2F" w:rsidR="009D3D86" w:rsidRDefault="009D3D86" w:rsidP="0046254F">
      <w:pPr>
        <w:spacing w:line="333" w:lineRule="auto"/>
        <w:jc w:val="both"/>
      </w:pPr>
      <w:r>
        <w:br/>
      </w:r>
      <w:r w:rsidR="74E980D2">
        <w:rPr>
          <w:noProof/>
        </w:rPr>
        <w:drawing>
          <wp:inline distT="0" distB="0" distL="0" distR="0" wp14:anchorId="6DDF5FC6" wp14:editId="68144C16">
            <wp:extent cx="6600825" cy="2514600"/>
            <wp:effectExtent l="0" t="0" r="0" b="0"/>
            <wp:docPr id="1377067935" name="Picture 1377067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600825" cy="2514600"/>
                    </a:xfrm>
                    <a:prstGeom prst="rect">
                      <a:avLst/>
                    </a:prstGeom>
                  </pic:spPr>
                </pic:pic>
              </a:graphicData>
            </a:graphic>
          </wp:inline>
        </w:drawing>
      </w:r>
      <w:r>
        <w:br/>
      </w:r>
    </w:p>
    <w:p w14:paraId="675EED74" w14:textId="1E39E024" w:rsidR="009D3D86" w:rsidRDefault="0069341F" w:rsidP="0046254F">
      <w:pPr>
        <w:spacing w:line="333" w:lineRule="auto"/>
        <w:jc w:val="both"/>
      </w:pPr>
      <w:r>
        <w:t>In conclusion, o</w:t>
      </w:r>
      <w:r w:rsidR="009D3D86">
        <w:t>ur hypothesis did not stand the test of empirical scrutiny. The anticipated higher demand for non-ICU beds correlating with increased cases did not manifest in the data. This could imply that while more individuals were contracting the virus, the severity of the cases might not have necessitated hospitalization, or that healthcare practices evolved to manage more patients outside of the hospital setting.</w:t>
      </w:r>
    </w:p>
    <w:p w14:paraId="3FC85967" w14:textId="77777777" w:rsidR="009D3D86" w:rsidRDefault="009D3D86" w:rsidP="0046254F">
      <w:pPr>
        <w:spacing w:line="333" w:lineRule="auto"/>
        <w:jc w:val="both"/>
      </w:pPr>
    </w:p>
    <w:p w14:paraId="032C6F6C" w14:textId="041A8B3B" w:rsidR="00D44111" w:rsidRDefault="009D3D86" w:rsidP="0046254F">
      <w:pPr>
        <w:spacing w:line="333" w:lineRule="auto"/>
        <w:jc w:val="both"/>
        <w:sectPr w:rsidR="00D44111" w:rsidSect="00AA6E9C">
          <w:pgSz w:w="12240" w:h="15840"/>
          <w:pgMar w:top="1500" w:right="620" w:bottom="1180" w:left="1240" w:header="0" w:footer="916" w:gutter="0"/>
          <w:cols w:space="720"/>
        </w:sectPr>
      </w:pPr>
      <w:r>
        <w:t>This finding compels us to reconsider our understanding of hospital resource allocation during the pandemic. It suggests that factors other than total case numbers may play a more critical role in influencing hospital bed usage, such as improvements in treatment protocols, increased availability of outpatient care, and perhaps the implementation of early intervention strategies that prevented severe illness progression. This insight can inform healthcare strategies and resource planning for ongoing and future public health crises, ensuring that hospital capacity is optimized for those in need.</w:t>
      </w:r>
    </w:p>
    <w:p w14:paraId="5ABB2B98" w14:textId="77777777" w:rsidR="003D2E65" w:rsidRDefault="009D0102" w:rsidP="0046254F">
      <w:pPr>
        <w:pStyle w:val="Heading2"/>
        <w:spacing w:before="20"/>
        <w:jc w:val="both"/>
      </w:pPr>
      <w:r>
        <w:t>Hypothesis</w:t>
      </w:r>
      <w:r>
        <w:rPr>
          <w:spacing w:val="-3"/>
        </w:rPr>
        <w:t xml:space="preserve"> </w:t>
      </w:r>
      <w:r>
        <w:t>3</w:t>
      </w:r>
    </w:p>
    <w:p w14:paraId="59844A40" w14:textId="77777777" w:rsidR="003D2E65" w:rsidRDefault="003D2E65" w:rsidP="0046254F">
      <w:pPr>
        <w:pStyle w:val="BodyText"/>
        <w:spacing w:before="9"/>
        <w:jc w:val="both"/>
        <w:rPr>
          <w:sz w:val="30"/>
        </w:rPr>
      </w:pPr>
    </w:p>
    <w:p w14:paraId="43215689" w14:textId="02298084" w:rsidR="003D2E65" w:rsidRDefault="00F21630" w:rsidP="0046254F">
      <w:pPr>
        <w:pStyle w:val="Heading3"/>
        <w:spacing w:line="276" w:lineRule="auto"/>
        <w:ind w:right="839"/>
        <w:jc w:val="both"/>
      </w:pPr>
      <w:r w:rsidRPr="00F21630">
        <w:t>The availability of ventilators is inversely correlated with the number of COVID-19 patients requiring ventilator support, indicating that as more patients require ventilatory assistance, fewer ventilators are available, highlighting the strain on critical care resources during peak demand periods</w:t>
      </w:r>
      <w:r w:rsidR="009D0102">
        <w:t>.</w:t>
      </w:r>
    </w:p>
    <w:p w14:paraId="7101A513" w14:textId="77777777" w:rsidR="003D2E65" w:rsidRDefault="003D2E65" w:rsidP="0046254F">
      <w:pPr>
        <w:pStyle w:val="BodyText"/>
        <w:spacing w:before="8"/>
        <w:jc w:val="both"/>
        <w:rPr>
          <w:i/>
          <w:sz w:val="19"/>
        </w:rPr>
      </w:pPr>
    </w:p>
    <w:p w14:paraId="31ADA6FB" w14:textId="77777777" w:rsidR="006B5B5B" w:rsidRDefault="006B5B5B" w:rsidP="0046254F">
      <w:pPr>
        <w:spacing w:line="336" w:lineRule="auto"/>
        <w:jc w:val="both"/>
      </w:pPr>
      <w:r>
        <w:t>In the landscape of the COVID-19 pandemic, the management of healthcare resources, especially ventilators, has been of paramount importance. Our hypothesis focused on the dynamics of ventilator availability: We proposed an inverse relationship between the availability of ventilators and the number of COVID-19 patients requiring ventilatory support. Our expectation was that as the number of patients in need of ventilators climbed, the number of available ventilators would correspondingly decrease, thereby intensifying the strain on critical care resources during peak periods.</w:t>
      </w:r>
    </w:p>
    <w:p w14:paraId="6DEBA82C" w14:textId="77777777" w:rsidR="006B5B5B" w:rsidRDefault="006B5B5B" w:rsidP="0046254F">
      <w:pPr>
        <w:spacing w:line="336" w:lineRule="auto"/>
        <w:jc w:val="both"/>
      </w:pPr>
    </w:p>
    <w:p w14:paraId="049F9AA5" w14:textId="77777777" w:rsidR="006B5B5B" w:rsidRDefault="006B5B5B" w:rsidP="0046254F">
      <w:pPr>
        <w:spacing w:line="336" w:lineRule="auto"/>
        <w:jc w:val="both"/>
      </w:pPr>
      <w:r>
        <w:t>To evaluate this, we meticulously collected data across periods of fluctuating patient needs. The analysis intended to showcase this relationship through a carefully designed visualization that plotted ventilator availability against the demand for ventilatory assistance.</w:t>
      </w:r>
    </w:p>
    <w:p w14:paraId="79FC6CC0" w14:textId="5F87733C" w:rsidR="006B5B5B" w:rsidRDefault="2BD7D83F" w:rsidP="0046254F">
      <w:pPr>
        <w:spacing w:line="336" w:lineRule="auto"/>
        <w:jc w:val="both"/>
      </w:pPr>
      <w:r>
        <w:rPr>
          <w:noProof/>
        </w:rPr>
        <w:drawing>
          <wp:inline distT="0" distB="0" distL="0" distR="0" wp14:anchorId="30645B34" wp14:editId="256B864B">
            <wp:extent cx="5753100" cy="4150867"/>
            <wp:effectExtent l="0" t="0" r="0" b="0"/>
            <wp:docPr id="1424254668" name="Picture 1424254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53100" cy="4150867"/>
                    </a:xfrm>
                    <a:prstGeom prst="rect">
                      <a:avLst/>
                    </a:prstGeom>
                  </pic:spPr>
                </pic:pic>
              </a:graphicData>
            </a:graphic>
          </wp:inline>
        </w:drawing>
      </w:r>
    </w:p>
    <w:p w14:paraId="63E50685" w14:textId="77777777" w:rsidR="006B5B5B" w:rsidRDefault="006B5B5B" w:rsidP="0046254F">
      <w:pPr>
        <w:spacing w:line="336" w:lineRule="auto"/>
        <w:jc w:val="both"/>
      </w:pPr>
      <w:r>
        <w:t>Contrary to our initial assumptions, our findings painted a different picture. The data revealed that as the demand for ventilators rose, the availability of these critical units also increased. This counterintuitive trend was accompanied by an overall decrease in ventilator usage, suggesting the impact of other intervening variables, such as the effectiveness of vaccination campaigns, advancements in COVID-19 treatments, or a possible reduction in virus transmission rates.</w:t>
      </w:r>
    </w:p>
    <w:p w14:paraId="6438176C" w14:textId="77777777" w:rsidR="006B5B5B" w:rsidRDefault="006B5B5B" w:rsidP="0046254F">
      <w:pPr>
        <w:spacing w:line="336" w:lineRule="auto"/>
        <w:jc w:val="both"/>
      </w:pPr>
    </w:p>
    <w:p w14:paraId="56E774C8" w14:textId="77777777" w:rsidR="006B5B5B" w:rsidRDefault="006B5B5B" w:rsidP="0046254F">
      <w:pPr>
        <w:spacing w:line="336" w:lineRule="auto"/>
        <w:jc w:val="both"/>
      </w:pPr>
      <w:r>
        <w:t>Conclusion: The initial hypothesis was not upheld by the data. Rather than a shortage, the healthcare system demonstrated adaptability and resilience by increasing ventilator availability in response to rising demands. This observation may reflect successful public health interventions, such as widespread vaccinations reducing severe disease incidence, effective treatments minimizing the progression to critical illness, and perhaps a general decrease in case numbers due to containment measures.</w:t>
      </w:r>
    </w:p>
    <w:p w14:paraId="087801BD" w14:textId="77777777" w:rsidR="006B5B5B" w:rsidRDefault="006B5B5B" w:rsidP="0046254F">
      <w:pPr>
        <w:spacing w:line="336" w:lineRule="auto"/>
        <w:jc w:val="both"/>
      </w:pPr>
    </w:p>
    <w:p w14:paraId="1931FB93" w14:textId="7EE76468" w:rsidR="003D2E65" w:rsidRDefault="006B5B5B" w:rsidP="0046254F">
      <w:pPr>
        <w:spacing w:line="336" w:lineRule="auto"/>
        <w:jc w:val="both"/>
        <w:sectPr w:rsidR="003D2E65" w:rsidSect="00AA6E9C">
          <w:pgSz w:w="12240" w:h="15840"/>
          <w:pgMar w:top="1420" w:right="620" w:bottom="1180" w:left="1240" w:header="0" w:footer="916" w:gutter="0"/>
          <w:cols w:space="720"/>
        </w:sectPr>
      </w:pPr>
      <w:r>
        <w:t>These observations point towards an improvement in the management of COVID-19, particularly in the critical care domain, suggesting that our healthcare systems have grown more adept at navigating the challenges presented by the pandemic, resulting in a reduced strain on essential resources like ventilators. This bodes well for the future management of the pandemic, indicating readiness and capacity to meet the critical needs of patients even as we face surges in cases.</w:t>
      </w:r>
    </w:p>
    <w:p w14:paraId="2D8CECCD" w14:textId="77777777" w:rsidR="003D2E65" w:rsidRDefault="009D0102" w:rsidP="0046254F">
      <w:pPr>
        <w:pStyle w:val="Heading2"/>
        <w:spacing w:before="20"/>
        <w:jc w:val="both"/>
      </w:pPr>
      <w:r>
        <w:t>Hypothesis</w:t>
      </w:r>
      <w:r>
        <w:rPr>
          <w:spacing w:val="-3"/>
        </w:rPr>
        <w:t xml:space="preserve"> </w:t>
      </w:r>
      <w:r>
        <w:t>4</w:t>
      </w:r>
    </w:p>
    <w:p w14:paraId="1265495F" w14:textId="77777777" w:rsidR="003D2E65" w:rsidRDefault="003D2E65" w:rsidP="0046254F">
      <w:pPr>
        <w:pStyle w:val="BodyText"/>
        <w:jc w:val="both"/>
        <w:rPr>
          <w:sz w:val="24"/>
        </w:rPr>
      </w:pPr>
    </w:p>
    <w:p w14:paraId="52BC6D45" w14:textId="6270BD26" w:rsidR="003D2E65" w:rsidRDefault="00A630E7" w:rsidP="0046254F">
      <w:pPr>
        <w:pStyle w:val="Heading3"/>
        <w:spacing w:line="336" w:lineRule="auto"/>
        <w:ind w:right="821"/>
        <w:jc w:val="both"/>
      </w:pPr>
      <w:r w:rsidRPr="00A630E7">
        <w:t>There is a relationship between COVID-19 case rates and restaurant closures, suggesting that higher infection rates may lead to more frequent or extensive closures as a public health measure to mitigate the virus's spread</w:t>
      </w:r>
      <w:r w:rsidR="009D0102">
        <w:t>.</w:t>
      </w:r>
    </w:p>
    <w:p w14:paraId="21B8CCE8" w14:textId="77777777" w:rsidR="003D2E65" w:rsidRDefault="003D2E65" w:rsidP="0046254F">
      <w:pPr>
        <w:pStyle w:val="BodyText"/>
        <w:spacing w:before="6"/>
        <w:jc w:val="both"/>
        <w:rPr>
          <w:i/>
          <w:sz w:val="19"/>
        </w:rPr>
      </w:pPr>
    </w:p>
    <w:p w14:paraId="7ADE2E97" w14:textId="77777777" w:rsidR="003D2E65" w:rsidRDefault="003D2E65" w:rsidP="0046254F">
      <w:pPr>
        <w:pStyle w:val="BodyText"/>
        <w:jc w:val="both"/>
      </w:pPr>
    </w:p>
    <w:p w14:paraId="713D78E3" w14:textId="77777777" w:rsidR="0012704C" w:rsidRDefault="0012704C" w:rsidP="0046254F">
      <w:pPr>
        <w:spacing w:line="336" w:lineRule="auto"/>
        <w:jc w:val="both"/>
      </w:pPr>
      <w:r>
        <w:t>In the throes of the COVID-19 pandemic, public health measures often necessitated the closure of various establishments, with restaurants facing significant scrutiny due to their nature as social gathering spaces. We hypothesized that an escalation in COVID-19 case rates would correlate with an increase in restaurant closures, serving as a reactive public health measure to curtail the spread of the virus.</w:t>
      </w:r>
    </w:p>
    <w:p w14:paraId="5E538F2E" w14:textId="77777777" w:rsidR="0012704C" w:rsidRDefault="0012704C" w:rsidP="0046254F">
      <w:pPr>
        <w:spacing w:line="336" w:lineRule="auto"/>
        <w:jc w:val="both"/>
      </w:pPr>
    </w:p>
    <w:p w14:paraId="46A8B525" w14:textId="77777777" w:rsidR="0012704C" w:rsidRDefault="0012704C" w:rsidP="0046254F">
      <w:pPr>
        <w:spacing w:line="336" w:lineRule="auto"/>
        <w:jc w:val="both"/>
      </w:pPr>
      <w:r>
        <w:t>To examine the validity of this hypothesis, we analyzed data over a three-year period to investigate the interplay between COVID-19 case rates and the frequency and extent of restaurant closures in Chicago. We anticipated finding a direct correlation: as infection rates climbed, so too would the number of restaurants shuttering their doors, whether temporarily or permanently.</w:t>
      </w:r>
    </w:p>
    <w:p w14:paraId="513A39B0" w14:textId="68836F47" w:rsidR="0012704C" w:rsidRDefault="0012704C" w:rsidP="0046254F">
      <w:pPr>
        <w:spacing w:line="336" w:lineRule="auto"/>
        <w:jc w:val="both"/>
      </w:pPr>
      <w:r>
        <w:br/>
      </w:r>
      <w:r w:rsidR="5EF33A4A">
        <w:rPr>
          <w:noProof/>
        </w:rPr>
        <w:drawing>
          <wp:inline distT="0" distB="0" distL="0" distR="0" wp14:anchorId="73FC764D" wp14:editId="27891AE5">
            <wp:extent cx="5413720" cy="3952876"/>
            <wp:effectExtent l="0" t="0" r="0" b="0"/>
            <wp:docPr id="679360500" name="Picture 67936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13720" cy="3952876"/>
                    </a:xfrm>
                    <a:prstGeom prst="rect">
                      <a:avLst/>
                    </a:prstGeom>
                  </pic:spPr>
                </pic:pic>
              </a:graphicData>
            </a:graphic>
          </wp:inline>
        </w:drawing>
      </w:r>
      <w:r>
        <w:br/>
      </w:r>
    </w:p>
    <w:p w14:paraId="41C3E855" w14:textId="77777777" w:rsidR="0012704C" w:rsidRDefault="0012704C" w:rsidP="0046254F">
      <w:pPr>
        <w:spacing w:line="336" w:lineRule="auto"/>
        <w:jc w:val="both"/>
      </w:pPr>
      <w:r>
        <w:t>However, the findings challenged our expectations. Despite a dramatic surge in COVID-19 cases in Chicago over the analyzed period, the data did not show a corresponding increase in restaurant closures. The closures exhibited only a slight uptick, defying the anticipated trend. Furthermore, statistical analysis revealed a p-value greater than 0.05, diminishing the strength of any asserted relationship between COVID-19 case rates and restaurant closures within a 95% confidence interval.</w:t>
      </w:r>
    </w:p>
    <w:p w14:paraId="13B4E517" w14:textId="77777777" w:rsidR="0012704C" w:rsidRDefault="0012704C" w:rsidP="0046254F">
      <w:pPr>
        <w:spacing w:line="336" w:lineRule="auto"/>
        <w:jc w:val="both"/>
      </w:pPr>
    </w:p>
    <w:p w14:paraId="38AE61D9" w14:textId="1DC55F86" w:rsidR="003D2E65" w:rsidRDefault="0012704C" w:rsidP="0046254F">
      <w:pPr>
        <w:spacing w:line="336" w:lineRule="auto"/>
        <w:jc w:val="both"/>
      </w:pPr>
      <w:r>
        <w:t>Conclusion: Our hypothesis did not hold. The anticipated consistent link between rising infection rates and restaurant closures was not substantiated by the data. This suggests that higher case rates did not systematically result in an increase in restaurant closures across the city during the period analyzed. This finding invites a nuanced understanding of the factors influencing public health decisions regarding closures, indicating that variables beyond case rates may significantly impact such measures. It points to a complex decision-making landscape where public health strategies may also consider economic implications, the mental well-being of the community, or the capacity of healthcare systems to manage cases without resorting to widespread closures.</w:t>
      </w:r>
    </w:p>
    <w:p w14:paraId="14EC9993" w14:textId="77777777" w:rsidR="003D2E65" w:rsidRPr="0012704C" w:rsidRDefault="003D2E65" w:rsidP="0046254F">
      <w:pPr>
        <w:spacing w:line="336" w:lineRule="auto"/>
        <w:jc w:val="both"/>
      </w:pPr>
    </w:p>
    <w:p w14:paraId="53CC6AC7" w14:textId="77777777" w:rsidR="003D2E65" w:rsidRDefault="009D0102" w:rsidP="0046254F">
      <w:pPr>
        <w:pStyle w:val="Heading2"/>
        <w:jc w:val="both"/>
      </w:pPr>
      <w:r>
        <w:t>Hypothesis</w:t>
      </w:r>
      <w:r>
        <w:rPr>
          <w:spacing w:val="-3"/>
        </w:rPr>
        <w:t xml:space="preserve"> </w:t>
      </w:r>
      <w:r>
        <w:t>5</w:t>
      </w:r>
    </w:p>
    <w:p w14:paraId="64292DFB" w14:textId="77777777" w:rsidR="003D2E65" w:rsidRDefault="003D2E65" w:rsidP="0046254F">
      <w:pPr>
        <w:pStyle w:val="BodyText"/>
        <w:spacing w:before="2"/>
        <w:jc w:val="both"/>
        <w:rPr>
          <w:sz w:val="24"/>
        </w:rPr>
      </w:pPr>
    </w:p>
    <w:p w14:paraId="0BD36216" w14:textId="4FAF7396" w:rsidR="003D2E65" w:rsidRDefault="002941DA" w:rsidP="006335E6">
      <w:pPr>
        <w:pStyle w:val="Heading3"/>
        <w:spacing w:line="333" w:lineRule="auto"/>
        <w:jc w:val="both"/>
      </w:pPr>
      <w:r w:rsidRPr="002941DA">
        <w:t>Restaurants located in areas with high COVID-19 transmission rates were more likely to face closures due to government-imposed restrictions and reduced customer demand, reflecting the direct impact of pandemic severity on local business operations.</w:t>
      </w:r>
    </w:p>
    <w:p w14:paraId="6F200236" w14:textId="77777777" w:rsidR="00E50BC0" w:rsidRDefault="00E50BC0" w:rsidP="0046254F">
      <w:pPr>
        <w:spacing w:line="336" w:lineRule="auto"/>
        <w:jc w:val="both"/>
      </w:pPr>
      <w:r>
        <w:t>As the COVID-19 pandemic unfolded, it cast a long shadow over local economies, particularly the restaurant industry. We hypothesized that restaurants situated in areas with higher COVID-19 transmission rates would experience more frequent closures, attributing this to both government-imposed restrictions and a dip in consumer demand – a reflection of the pandemic's severity directly influencing local business operations.</w:t>
      </w:r>
    </w:p>
    <w:p w14:paraId="3A01C4B5" w14:textId="77777777" w:rsidR="00E50BC0" w:rsidRDefault="00E50BC0" w:rsidP="0046254F">
      <w:pPr>
        <w:spacing w:line="336" w:lineRule="auto"/>
        <w:jc w:val="both"/>
      </w:pPr>
    </w:p>
    <w:p w14:paraId="70E42D97" w14:textId="77777777" w:rsidR="00E50BC0" w:rsidRDefault="00E50BC0" w:rsidP="0046254F">
      <w:pPr>
        <w:spacing w:line="336" w:lineRule="auto"/>
        <w:jc w:val="both"/>
      </w:pPr>
      <w:r>
        <w:t>Our analysis targeted the correlation between transmission rates and restaurant closures, with a particular focus on those designated as high-risk areas. We anticipated that as cases mounted, these high-risk zones would see a rise in restaurant closures due to heightened public health measures and reduced patronage.</w:t>
      </w:r>
    </w:p>
    <w:p w14:paraId="7CB5F1E3" w14:textId="77777777" w:rsidR="00E50BC0" w:rsidRDefault="00E50BC0" w:rsidP="0046254F">
      <w:pPr>
        <w:spacing w:line="336" w:lineRule="auto"/>
        <w:jc w:val="both"/>
      </w:pPr>
    </w:p>
    <w:p w14:paraId="6B0D915D" w14:textId="77777777" w:rsidR="00E50BC0" w:rsidRDefault="00E50BC0" w:rsidP="0046254F">
      <w:pPr>
        <w:spacing w:line="336" w:lineRule="auto"/>
        <w:jc w:val="both"/>
      </w:pPr>
      <w:r>
        <w:t>However, our findings deviated from our hypothesis. Despite a marked increase in average COVID-19 cases in high-risk areas, data from 2022 and 2023 revealed a counterintuitive trend: there were ironically fewer restaurant closures, which suggests a level of adaptation to living with COVID-19.</w:t>
      </w:r>
    </w:p>
    <w:p w14:paraId="028E9F64" w14:textId="77777777" w:rsidR="00E50BC0" w:rsidRDefault="00E50BC0" w:rsidP="0046254F">
      <w:pPr>
        <w:spacing w:line="336" w:lineRule="auto"/>
        <w:jc w:val="both"/>
      </w:pPr>
    </w:p>
    <w:p w14:paraId="5362292D" w14:textId="285E3EF0" w:rsidR="002941DA" w:rsidRDefault="20B99965" w:rsidP="0046254F">
      <w:pPr>
        <w:spacing w:line="336" w:lineRule="auto"/>
        <w:jc w:val="both"/>
      </w:pPr>
      <w:r>
        <w:rPr>
          <w:noProof/>
        </w:rPr>
        <w:drawing>
          <wp:inline distT="0" distB="0" distL="0" distR="0" wp14:anchorId="3A3C7D67" wp14:editId="288372EB">
            <wp:extent cx="6591302" cy="4752974"/>
            <wp:effectExtent l="0" t="0" r="0" b="0"/>
            <wp:docPr id="1977076443" name="Picture 1977076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591302" cy="4752974"/>
                    </a:xfrm>
                    <a:prstGeom prst="rect">
                      <a:avLst/>
                    </a:prstGeom>
                  </pic:spPr>
                </pic:pic>
              </a:graphicData>
            </a:graphic>
          </wp:inline>
        </w:drawing>
      </w:r>
      <w:r w:rsidR="00E50BC0">
        <w:br/>
        <w:t>Conclusion: The hypothesis did not find support in the observed data trends. Rather than an increase in closures in response to rising cases, we discovered that fewer restaurants closed down during the years 2022 and 2023, despite an uptick in case counts. This unexpected outcome implies a resilience within the restaurant industry, pointing to adaptive strategies that allowed for continued operation amidst the pandemic. Whether through enhanced safety protocols, adaptation to delivery and takeout models, or increased public tolerance for risk, the restaurant sector demonstrated a capacity to withstand the pressures of the pandemic without resorting to widescale closures. This resilience not only highlights the industry's agility but also underlines a broader societal shift towards finding a sustainable balance between public health and economic activity.</w:t>
      </w:r>
    </w:p>
    <w:p w14:paraId="13016E3D" w14:textId="77777777" w:rsidR="00E50BC0" w:rsidRDefault="00E50BC0" w:rsidP="0046254F">
      <w:pPr>
        <w:spacing w:line="336" w:lineRule="auto"/>
        <w:jc w:val="both"/>
      </w:pPr>
    </w:p>
    <w:p w14:paraId="3B3A0490" w14:textId="77777777" w:rsidR="00E50BC0" w:rsidRDefault="00E50BC0" w:rsidP="0046254F">
      <w:pPr>
        <w:spacing w:line="336" w:lineRule="auto"/>
        <w:jc w:val="both"/>
      </w:pPr>
    </w:p>
    <w:p w14:paraId="61A0E3E9" w14:textId="77777777" w:rsidR="00E50BC0" w:rsidRDefault="00E50BC0" w:rsidP="0046254F">
      <w:pPr>
        <w:spacing w:line="336" w:lineRule="auto"/>
        <w:jc w:val="both"/>
      </w:pPr>
    </w:p>
    <w:p w14:paraId="62186C13" w14:textId="77777777" w:rsidR="00E50BC0" w:rsidRDefault="00E50BC0" w:rsidP="0046254F">
      <w:pPr>
        <w:spacing w:line="336" w:lineRule="auto"/>
        <w:jc w:val="both"/>
      </w:pPr>
    </w:p>
    <w:p w14:paraId="677C2650" w14:textId="77777777" w:rsidR="00E50BC0" w:rsidRDefault="00E50BC0" w:rsidP="0046254F">
      <w:pPr>
        <w:pStyle w:val="Heading3"/>
        <w:spacing w:line="333" w:lineRule="auto"/>
        <w:ind w:left="0"/>
        <w:jc w:val="both"/>
      </w:pPr>
    </w:p>
    <w:p w14:paraId="78573BFD" w14:textId="77777777" w:rsidR="00FA07EB" w:rsidRDefault="00FA07EB" w:rsidP="0046254F">
      <w:pPr>
        <w:pStyle w:val="Heading3"/>
        <w:spacing w:line="333" w:lineRule="auto"/>
        <w:ind w:left="0"/>
        <w:jc w:val="both"/>
      </w:pPr>
    </w:p>
    <w:p w14:paraId="705621F0" w14:textId="77777777" w:rsidR="00FA07EB" w:rsidRDefault="00FA07EB" w:rsidP="0046254F">
      <w:pPr>
        <w:pStyle w:val="Heading3"/>
        <w:spacing w:line="333" w:lineRule="auto"/>
        <w:ind w:left="0"/>
        <w:jc w:val="both"/>
      </w:pPr>
    </w:p>
    <w:p w14:paraId="7FE74916" w14:textId="76E9BCEB" w:rsidR="00E50BC0" w:rsidRDefault="00E50BC0" w:rsidP="18BCC34C">
      <w:pPr>
        <w:pStyle w:val="Heading1"/>
        <w:spacing w:line="333" w:lineRule="auto"/>
        <w:ind w:left="0"/>
        <w:jc w:val="both"/>
      </w:pPr>
      <w:r>
        <w:t>Conclusion</w:t>
      </w:r>
    </w:p>
    <w:p w14:paraId="0029D877" w14:textId="77777777" w:rsidR="00E50BC0" w:rsidRDefault="00E50BC0" w:rsidP="0046254F">
      <w:pPr>
        <w:pStyle w:val="BodyText"/>
        <w:spacing w:before="11"/>
        <w:jc w:val="both"/>
      </w:pPr>
    </w:p>
    <w:p w14:paraId="0AB741A4" w14:textId="5BA13B1C" w:rsidR="003D2E65" w:rsidRDefault="005168AC" w:rsidP="0046254F">
      <w:pPr>
        <w:ind w:left="200" w:right="1020"/>
        <w:jc w:val="both"/>
        <w:rPr>
          <w:sz w:val="24"/>
        </w:rPr>
      </w:pPr>
      <w:r w:rsidRPr="005168AC">
        <w:rPr>
          <w:sz w:val="24"/>
        </w:rPr>
        <w:t>In our examination of COVID-19's impact, we discovered that despite higher infection rates, older adults faced more severe outcomes, which improved with increased vaccinations and better care by 2023. Surprisingly, the rise in cases didn't lead to higher utilization of non-ICU beds or ventilators, suggesting improved management and treatment efficiency. The expected correlation between case rates and restaurant closures was not evident; instead, the data showed resilience in the restaurant industry with fewer closures, indicating adaptation to the pandemic. Across these varied findings, the need for adaptable public health strategies and the importance of collaboration among policymakers, healthcare systems, and communities became clear. Our research underscores the complexity of pandemic response and the ability of systems to adapt and withstand the challenges presented by such public health crises.</w:t>
      </w:r>
    </w:p>
    <w:sectPr w:rsidR="003D2E65">
      <w:pgSz w:w="12240" w:h="15840"/>
      <w:pgMar w:top="1440" w:right="620" w:bottom="1180" w:left="1240" w:header="0" w:footer="9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6E4F41" w14:textId="77777777" w:rsidR="00AA6E9C" w:rsidRDefault="00AA6E9C">
      <w:r>
        <w:separator/>
      </w:r>
    </w:p>
  </w:endnote>
  <w:endnote w:type="continuationSeparator" w:id="0">
    <w:p w14:paraId="3FCE9443" w14:textId="77777777" w:rsidR="00AA6E9C" w:rsidRDefault="00AA6E9C">
      <w:r>
        <w:continuationSeparator/>
      </w:r>
    </w:p>
  </w:endnote>
  <w:endnote w:type="continuationNotice" w:id="1">
    <w:p w14:paraId="5EF8124C" w14:textId="77777777" w:rsidR="00A83808" w:rsidRDefault="00A838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28D53" w14:textId="5AB38065" w:rsidR="003D2E65" w:rsidRDefault="00171A2A">
    <w:pPr>
      <w:pStyle w:val="BodyText"/>
      <w:spacing w:line="14" w:lineRule="auto"/>
      <w:rPr>
        <w:sz w:val="14"/>
      </w:rPr>
    </w:pPr>
    <w:r>
      <w:rPr>
        <w:noProof/>
      </w:rPr>
      <mc:AlternateContent>
        <mc:Choice Requires="wps">
          <w:drawing>
            <wp:anchor distT="0" distB="0" distL="114300" distR="114300" simplePos="0" relativeHeight="251658240" behindDoc="1" locked="0" layoutInCell="1" allowOverlap="1" wp14:anchorId="257EA1CF" wp14:editId="4CF128B5">
              <wp:simplePos x="0" y="0"/>
              <wp:positionH relativeFrom="page">
                <wp:posOffset>6679565</wp:posOffset>
              </wp:positionH>
              <wp:positionV relativeFrom="page">
                <wp:posOffset>9286240</wp:posOffset>
              </wp:positionV>
              <wp:extent cx="219710" cy="165735"/>
              <wp:effectExtent l="0" t="0" r="0" b="0"/>
              <wp:wrapNone/>
              <wp:docPr id="15704065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24E08" w14:textId="77777777" w:rsidR="003D2E65" w:rsidRDefault="009D0102">
                          <w:pPr>
                            <w:pStyle w:val="BodyText"/>
                            <w:spacing w:line="245"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7EA1CF" id="_x0000_t202" coordsize="21600,21600" o:spt="202" path="m,l,21600r21600,l21600,xe">
              <v:stroke joinstyle="miter"/>
              <v:path gradientshapeok="t" o:connecttype="rect"/>
            </v:shapetype>
            <v:shape id="Text Box 1" o:spid="_x0000_s1026" type="#_x0000_t202" style="position:absolute;margin-left:525.95pt;margin-top:731.2pt;width:17.3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" filled="f" stroked="f">
              <v:textbox inset="0,0,0,0">
                <w:txbxContent>
                  <w:p w14:paraId="06124E08" w14:textId="77777777" w:rsidR="003D2E65" w:rsidRDefault="009D0102">
                    <w:pPr>
                      <w:pStyle w:val="BodyText"/>
                      <w:spacing w:line="245"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763F3" w14:textId="77777777" w:rsidR="00AA6E9C" w:rsidRDefault="00AA6E9C">
      <w:r>
        <w:separator/>
      </w:r>
    </w:p>
  </w:footnote>
  <w:footnote w:type="continuationSeparator" w:id="0">
    <w:p w14:paraId="057F1275" w14:textId="77777777" w:rsidR="00AA6E9C" w:rsidRDefault="00AA6E9C">
      <w:r>
        <w:continuationSeparator/>
      </w:r>
    </w:p>
  </w:footnote>
  <w:footnote w:type="continuationNotice" w:id="1">
    <w:p w14:paraId="7F1C1594" w14:textId="77777777" w:rsidR="00A83808" w:rsidRDefault="00A838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E65"/>
    <w:rsid w:val="00011AA0"/>
    <w:rsid w:val="0001435C"/>
    <w:rsid w:val="0005659D"/>
    <w:rsid w:val="00073DFE"/>
    <w:rsid w:val="00075081"/>
    <w:rsid w:val="000A3289"/>
    <w:rsid w:val="000B5DE3"/>
    <w:rsid w:val="0011072B"/>
    <w:rsid w:val="0012704C"/>
    <w:rsid w:val="00142C8C"/>
    <w:rsid w:val="0015129D"/>
    <w:rsid w:val="00166111"/>
    <w:rsid w:val="00171A2A"/>
    <w:rsid w:val="001C1842"/>
    <w:rsid w:val="001C731B"/>
    <w:rsid w:val="001E1493"/>
    <w:rsid w:val="001F0597"/>
    <w:rsid w:val="0020700F"/>
    <w:rsid w:val="00222D8E"/>
    <w:rsid w:val="002332F1"/>
    <w:rsid w:val="00233945"/>
    <w:rsid w:val="00247DE1"/>
    <w:rsid w:val="00287C65"/>
    <w:rsid w:val="002941DA"/>
    <w:rsid w:val="00297EC2"/>
    <w:rsid w:val="002C2158"/>
    <w:rsid w:val="002C6DBB"/>
    <w:rsid w:val="002D7010"/>
    <w:rsid w:val="002E0704"/>
    <w:rsid w:val="00321FA4"/>
    <w:rsid w:val="00323A07"/>
    <w:rsid w:val="00332DBB"/>
    <w:rsid w:val="00377F6B"/>
    <w:rsid w:val="003A74D4"/>
    <w:rsid w:val="003B2832"/>
    <w:rsid w:val="003D2E65"/>
    <w:rsid w:val="003F1702"/>
    <w:rsid w:val="00401D95"/>
    <w:rsid w:val="00427DB0"/>
    <w:rsid w:val="00427E81"/>
    <w:rsid w:val="00457B23"/>
    <w:rsid w:val="0046254F"/>
    <w:rsid w:val="0046622C"/>
    <w:rsid w:val="004B3512"/>
    <w:rsid w:val="004D487C"/>
    <w:rsid w:val="004E7D20"/>
    <w:rsid w:val="004F7818"/>
    <w:rsid w:val="00512CF7"/>
    <w:rsid w:val="005168AC"/>
    <w:rsid w:val="00524BCC"/>
    <w:rsid w:val="00536599"/>
    <w:rsid w:val="00542B3D"/>
    <w:rsid w:val="005547F7"/>
    <w:rsid w:val="00572784"/>
    <w:rsid w:val="005A3CEB"/>
    <w:rsid w:val="005B072D"/>
    <w:rsid w:val="005D1212"/>
    <w:rsid w:val="005F2D63"/>
    <w:rsid w:val="00600CEA"/>
    <w:rsid w:val="00622C01"/>
    <w:rsid w:val="006335E6"/>
    <w:rsid w:val="00641DEC"/>
    <w:rsid w:val="00667981"/>
    <w:rsid w:val="0067615F"/>
    <w:rsid w:val="0069341F"/>
    <w:rsid w:val="006A77C9"/>
    <w:rsid w:val="006B5B5B"/>
    <w:rsid w:val="006E7516"/>
    <w:rsid w:val="0070761C"/>
    <w:rsid w:val="007B0C6D"/>
    <w:rsid w:val="007B464B"/>
    <w:rsid w:val="007C4029"/>
    <w:rsid w:val="007D7CD4"/>
    <w:rsid w:val="007D7F6A"/>
    <w:rsid w:val="00840722"/>
    <w:rsid w:val="0086409C"/>
    <w:rsid w:val="00876638"/>
    <w:rsid w:val="008E74AB"/>
    <w:rsid w:val="0090054E"/>
    <w:rsid w:val="00906F76"/>
    <w:rsid w:val="009934F1"/>
    <w:rsid w:val="009D0102"/>
    <w:rsid w:val="009D3D86"/>
    <w:rsid w:val="009E5521"/>
    <w:rsid w:val="00A52598"/>
    <w:rsid w:val="00A52661"/>
    <w:rsid w:val="00A630E7"/>
    <w:rsid w:val="00A729AC"/>
    <w:rsid w:val="00A7639B"/>
    <w:rsid w:val="00A81739"/>
    <w:rsid w:val="00A83808"/>
    <w:rsid w:val="00AA6E9C"/>
    <w:rsid w:val="00B03269"/>
    <w:rsid w:val="00B30ED1"/>
    <w:rsid w:val="00B33319"/>
    <w:rsid w:val="00B371FB"/>
    <w:rsid w:val="00B57161"/>
    <w:rsid w:val="00B60AC8"/>
    <w:rsid w:val="00B83EDB"/>
    <w:rsid w:val="00B96348"/>
    <w:rsid w:val="00BB7BE3"/>
    <w:rsid w:val="00BD314E"/>
    <w:rsid w:val="00BF2954"/>
    <w:rsid w:val="00C07050"/>
    <w:rsid w:val="00C51DD6"/>
    <w:rsid w:val="00C52BB0"/>
    <w:rsid w:val="00CA4747"/>
    <w:rsid w:val="00CB6F78"/>
    <w:rsid w:val="00CD5A41"/>
    <w:rsid w:val="00CE3357"/>
    <w:rsid w:val="00CE5CA7"/>
    <w:rsid w:val="00D01E8E"/>
    <w:rsid w:val="00D23704"/>
    <w:rsid w:val="00D44111"/>
    <w:rsid w:val="00D64EDC"/>
    <w:rsid w:val="00DE26BA"/>
    <w:rsid w:val="00E109DA"/>
    <w:rsid w:val="00E17835"/>
    <w:rsid w:val="00E32F2A"/>
    <w:rsid w:val="00E441FF"/>
    <w:rsid w:val="00E50BC0"/>
    <w:rsid w:val="00E80B19"/>
    <w:rsid w:val="00E84BE9"/>
    <w:rsid w:val="00EA3EF2"/>
    <w:rsid w:val="00EA48FB"/>
    <w:rsid w:val="00EB7EC5"/>
    <w:rsid w:val="00EF27D1"/>
    <w:rsid w:val="00F07C5F"/>
    <w:rsid w:val="00F131E6"/>
    <w:rsid w:val="00F21630"/>
    <w:rsid w:val="00F40628"/>
    <w:rsid w:val="00F56901"/>
    <w:rsid w:val="00FA07EB"/>
    <w:rsid w:val="00FD56FD"/>
    <w:rsid w:val="00FE03B1"/>
    <w:rsid w:val="00FE57AC"/>
    <w:rsid w:val="06EC49EF"/>
    <w:rsid w:val="16019ECF"/>
    <w:rsid w:val="1737BD68"/>
    <w:rsid w:val="18BCC34C"/>
    <w:rsid w:val="1AA3BC52"/>
    <w:rsid w:val="1D175A2A"/>
    <w:rsid w:val="20B99965"/>
    <w:rsid w:val="2193B401"/>
    <w:rsid w:val="256B864B"/>
    <w:rsid w:val="288372EB"/>
    <w:rsid w:val="2BD7D83F"/>
    <w:rsid w:val="436FE491"/>
    <w:rsid w:val="4A7F1FBA"/>
    <w:rsid w:val="5CF66CFD"/>
    <w:rsid w:val="5EF33A4A"/>
    <w:rsid w:val="621B2CE8"/>
    <w:rsid w:val="6BD89C42"/>
    <w:rsid w:val="6BE9A543"/>
    <w:rsid w:val="6BF2FE27"/>
    <w:rsid w:val="6DD135C1"/>
    <w:rsid w:val="74E980D2"/>
    <w:rsid w:val="7F07E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1C26F0"/>
  <w15:docId w15:val="{2CC5D196-1D1B-497A-8333-ABEA2911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200"/>
      <w:outlineLvl w:val="0"/>
    </w:pPr>
    <w:rPr>
      <w:sz w:val="40"/>
      <w:szCs w:val="40"/>
    </w:rPr>
  </w:style>
  <w:style w:type="paragraph" w:styleId="Heading2">
    <w:name w:val="heading 2"/>
    <w:basedOn w:val="Normal"/>
    <w:uiPriority w:val="9"/>
    <w:unhideWhenUsed/>
    <w:qFormat/>
    <w:pPr>
      <w:ind w:left="200"/>
      <w:outlineLvl w:val="1"/>
    </w:pPr>
    <w:rPr>
      <w:sz w:val="30"/>
      <w:szCs w:val="30"/>
    </w:rPr>
  </w:style>
  <w:style w:type="paragraph" w:styleId="Heading3">
    <w:name w:val="heading 3"/>
    <w:basedOn w:val="Normal"/>
    <w:uiPriority w:val="9"/>
    <w:unhideWhenUsed/>
    <w:qFormat/>
    <w:pPr>
      <w:ind w:left="200" w:right="805"/>
      <w:outlineLvl w:val="2"/>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254" w:right="877"/>
      <w:jc w:val="center"/>
    </w:pPr>
    <w:rPr>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table" w:styleId="TableGrid">
    <w:name w:val="Table Grid"/>
    <w:basedOn w:val="TableNormal"/>
    <w:uiPriority w:val="39"/>
    <w:rsid w:val="00011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A83808"/>
    <w:pPr>
      <w:tabs>
        <w:tab w:val="center" w:pos="4680"/>
        <w:tab w:val="right" w:pos="9360"/>
      </w:tabs>
    </w:pPr>
  </w:style>
  <w:style w:type="character" w:customStyle="1" w:styleId="HeaderChar">
    <w:name w:val="Header Char"/>
    <w:basedOn w:val="DefaultParagraphFont"/>
    <w:link w:val="Header"/>
    <w:uiPriority w:val="99"/>
    <w:semiHidden/>
    <w:rsid w:val="00A83808"/>
    <w:rPr>
      <w:rFonts w:ascii="Calibri" w:eastAsia="Calibri" w:hAnsi="Calibri" w:cs="Calibri"/>
    </w:rPr>
  </w:style>
  <w:style w:type="paragraph" w:styleId="Footer">
    <w:name w:val="footer"/>
    <w:basedOn w:val="Normal"/>
    <w:link w:val="FooterChar"/>
    <w:uiPriority w:val="99"/>
    <w:semiHidden/>
    <w:unhideWhenUsed/>
    <w:rsid w:val="00A83808"/>
    <w:pPr>
      <w:tabs>
        <w:tab w:val="center" w:pos="4680"/>
        <w:tab w:val="right" w:pos="9360"/>
      </w:tabs>
    </w:pPr>
  </w:style>
  <w:style w:type="character" w:customStyle="1" w:styleId="FooterChar">
    <w:name w:val="Footer Char"/>
    <w:basedOn w:val="DefaultParagraphFont"/>
    <w:link w:val="Footer"/>
    <w:uiPriority w:val="99"/>
    <w:semiHidden/>
    <w:rsid w:val="00A8380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74039">
      <w:bodyDiv w:val="1"/>
      <w:marLeft w:val="0"/>
      <w:marRight w:val="0"/>
      <w:marTop w:val="0"/>
      <w:marBottom w:val="0"/>
      <w:divBdr>
        <w:top w:val="none" w:sz="0" w:space="0" w:color="auto"/>
        <w:left w:val="none" w:sz="0" w:space="0" w:color="auto"/>
        <w:bottom w:val="none" w:sz="0" w:space="0" w:color="auto"/>
        <w:right w:val="none" w:sz="0" w:space="0" w:color="auto"/>
      </w:divBdr>
    </w:div>
    <w:div w:id="55934122">
      <w:bodyDiv w:val="1"/>
      <w:marLeft w:val="0"/>
      <w:marRight w:val="0"/>
      <w:marTop w:val="0"/>
      <w:marBottom w:val="0"/>
      <w:divBdr>
        <w:top w:val="none" w:sz="0" w:space="0" w:color="auto"/>
        <w:left w:val="none" w:sz="0" w:space="0" w:color="auto"/>
        <w:bottom w:val="none" w:sz="0" w:space="0" w:color="auto"/>
        <w:right w:val="none" w:sz="0" w:space="0" w:color="auto"/>
      </w:divBdr>
    </w:div>
    <w:div w:id="96608585">
      <w:bodyDiv w:val="1"/>
      <w:marLeft w:val="0"/>
      <w:marRight w:val="0"/>
      <w:marTop w:val="0"/>
      <w:marBottom w:val="0"/>
      <w:divBdr>
        <w:top w:val="none" w:sz="0" w:space="0" w:color="auto"/>
        <w:left w:val="none" w:sz="0" w:space="0" w:color="auto"/>
        <w:bottom w:val="none" w:sz="0" w:space="0" w:color="auto"/>
        <w:right w:val="none" w:sz="0" w:space="0" w:color="auto"/>
      </w:divBdr>
    </w:div>
    <w:div w:id="108665617">
      <w:bodyDiv w:val="1"/>
      <w:marLeft w:val="0"/>
      <w:marRight w:val="0"/>
      <w:marTop w:val="0"/>
      <w:marBottom w:val="0"/>
      <w:divBdr>
        <w:top w:val="none" w:sz="0" w:space="0" w:color="auto"/>
        <w:left w:val="none" w:sz="0" w:space="0" w:color="auto"/>
        <w:bottom w:val="none" w:sz="0" w:space="0" w:color="auto"/>
        <w:right w:val="none" w:sz="0" w:space="0" w:color="auto"/>
      </w:divBdr>
    </w:div>
    <w:div w:id="195237429">
      <w:bodyDiv w:val="1"/>
      <w:marLeft w:val="0"/>
      <w:marRight w:val="0"/>
      <w:marTop w:val="0"/>
      <w:marBottom w:val="0"/>
      <w:divBdr>
        <w:top w:val="none" w:sz="0" w:space="0" w:color="auto"/>
        <w:left w:val="none" w:sz="0" w:space="0" w:color="auto"/>
        <w:bottom w:val="none" w:sz="0" w:space="0" w:color="auto"/>
        <w:right w:val="none" w:sz="0" w:space="0" w:color="auto"/>
      </w:divBdr>
    </w:div>
    <w:div w:id="558632049">
      <w:bodyDiv w:val="1"/>
      <w:marLeft w:val="0"/>
      <w:marRight w:val="0"/>
      <w:marTop w:val="0"/>
      <w:marBottom w:val="0"/>
      <w:divBdr>
        <w:top w:val="none" w:sz="0" w:space="0" w:color="auto"/>
        <w:left w:val="none" w:sz="0" w:space="0" w:color="auto"/>
        <w:bottom w:val="none" w:sz="0" w:space="0" w:color="auto"/>
        <w:right w:val="none" w:sz="0" w:space="0" w:color="auto"/>
      </w:divBdr>
    </w:div>
    <w:div w:id="806430803">
      <w:bodyDiv w:val="1"/>
      <w:marLeft w:val="0"/>
      <w:marRight w:val="0"/>
      <w:marTop w:val="0"/>
      <w:marBottom w:val="0"/>
      <w:divBdr>
        <w:top w:val="none" w:sz="0" w:space="0" w:color="auto"/>
        <w:left w:val="none" w:sz="0" w:space="0" w:color="auto"/>
        <w:bottom w:val="none" w:sz="0" w:space="0" w:color="auto"/>
        <w:right w:val="none" w:sz="0" w:space="0" w:color="auto"/>
      </w:divBdr>
    </w:div>
    <w:div w:id="846559246">
      <w:bodyDiv w:val="1"/>
      <w:marLeft w:val="0"/>
      <w:marRight w:val="0"/>
      <w:marTop w:val="0"/>
      <w:marBottom w:val="0"/>
      <w:divBdr>
        <w:top w:val="none" w:sz="0" w:space="0" w:color="auto"/>
        <w:left w:val="none" w:sz="0" w:space="0" w:color="auto"/>
        <w:bottom w:val="none" w:sz="0" w:space="0" w:color="auto"/>
        <w:right w:val="none" w:sz="0" w:space="0" w:color="auto"/>
      </w:divBdr>
    </w:div>
    <w:div w:id="975261161">
      <w:bodyDiv w:val="1"/>
      <w:marLeft w:val="0"/>
      <w:marRight w:val="0"/>
      <w:marTop w:val="0"/>
      <w:marBottom w:val="0"/>
      <w:divBdr>
        <w:top w:val="none" w:sz="0" w:space="0" w:color="auto"/>
        <w:left w:val="none" w:sz="0" w:space="0" w:color="auto"/>
        <w:bottom w:val="none" w:sz="0" w:space="0" w:color="auto"/>
        <w:right w:val="none" w:sz="0" w:space="0" w:color="auto"/>
      </w:divBdr>
    </w:div>
    <w:div w:id="976377107">
      <w:bodyDiv w:val="1"/>
      <w:marLeft w:val="0"/>
      <w:marRight w:val="0"/>
      <w:marTop w:val="0"/>
      <w:marBottom w:val="0"/>
      <w:divBdr>
        <w:top w:val="none" w:sz="0" w:space="0" w:color="auto"/>
        <w:left w:val="none" w:sz="0" w:space="0" w:color="auto"/>
        <w:bottom w:val="none" w:sz="0" w:space="0" w:color="auto"/>
        <w:right w:val="none" w:sz="0" w:space="0" w:color="auto"/>
      </w:divBdr>
    </w:div>
    <w:div w:id="1118792626">
      <w:bodyDiv w:val="1"/>
      <w:marLeft w:val="0"/>
      <w:marRight w:val="0"/>
      <w:marTop w:val="0"/>
      <w:marBottom w:val="0"/>
      <w:divBdr>
        <w:top w:val="none" w:sz="0" w:space="0" w:color="auto"/>
        <w:left w:val="none" w:sz="0" w:space="0" w:color="auto"/>
        <w:bottom w:val="none" w:sz="0" w:space="0" w:color="auto"/>
        <w:right w:val="none" w:sz="0" w:space="0" w:color="auto"/>
      </w:divBdr>
    </w:div>
    <w:div w:id="1275945150">
      <w:bodyDiv w:val="1"/>
      <w:marLeft w:val="0"/>
      <w:marRight w:val="0"/>
      <w:marTop w:val="0"/>
      <w:marBottom w:val="0"/>
      <w:divBdr>
        <w:top w:val="none" w:sz="0" w:space="0" w:color="auto"/>
        <w:left w:val="none" w:sz="0" w:space="0" w:color="auto"/>
        <w:bottom w:val="none" w:sz="0" w:space="0" w:color="auto"/>
        <w:right w:val="none" w:sz="0" w:space="0" w:color="auto"/>
      </w:divBdr>
    </w:div>
    <w:div w:id="1372807468">
      <w:bodyDiv w:val="1"/>
      <w:marLeft w:val="0"/>
      <w:marRight w:val="0"/>
      <w:marTop w:val="0"/>
      <w:marBottom w:val="0"/>
      <w:divBdr>
        <w:top w:val="none" w:sz="0" w:space="0" w:color="auto"/>
        <w:left w:val="none" w:sz="0" w:space="0" w:color="auto"/>
        <w:bottom w:val="none" w:sz="0" w:space="0" w:color="auto"/>
        <w:right w:val="none" w:sz="0" w:space="0" w:color="auto"/>
      </w:divBdr>
    </w:div>
    <w:div w:id="1484422600">
      <w:bodyDiv w:val="1"/>
      <w:marLeft w:val="0"/>
      <w:marRight w:val="0"/>
      <w:marTop w:val="0"/>
      <w:marBottom w:val="0"/>
      <w:divBdr>
        <w:top w:val="none" w:sz="0" w:space="0" w:color="auto"/>
        <w:left w:val="none" w:sz="0" w:space="0" w:color="auto"/>
        <w:bottom w:val="none" w:sz="0" w:space="0" w:color="auto"/>
        <w:right w:val="none" w:sz="0" w:space="0" w:color="auto"/>
      </w:divBdr>
    </w:div>
    <w:div w:id="1517888085">
      <w:bodyDiv w:val="1"/>
      <w:marLeft w:val="0"/>
      <w:marRight w:val="0"/>
      <w:marTop w:val="0"/>
      <w:marBottom w:val="0"/>
      <w:divBdr>
        <w:top w:val="none" w:sz="0" w:space="0" w:color="auto"/>
        <w:left w:val="none" w:sz="0" w:space="0" w:color="auto"/>
        <w:bottom w:val="none" w:sz="0" w:space="0" w:color="auto"/>
        <w:right w:val="none" w:sz="0" w:space="0" w:color="auto"/>
      </w:divBdr>
    </w:div>
    <w:div w:id="1695495775">
      <w:bodyDiv w:val="1"/>
      <w:marLeft w:val="0"/>
      <w:marRight w:val="0"/>
      <w:marTop w:val="0"/>
      <w:marBottom w:val="0"/>
      <w:divBdr>
        <w:top w:val="none" w:sz="0" w:space="0" w:color="auto"/>
        <w:left w:val="none" w:sz="0" w:space="0" w:color="auto"/>
        <w:bottom w:val="none" w:sz="0" w:space="0" w:color="auto"/>
        <w:right w:val="none" w:sz="0" w:space="0" w:color="auto"/>
      </w:divBdr>
    </w:div>
    <w:div w:id="1810439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4559</Words>
  <Characters>25988</Characters>
  <Application>Microsoft Office Word</Application>
  <DocSecurity>4</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Moregaonkar</dc:creator>
  <cp:keywords/>
  <cp:lastModifiedBy>Pawar, Pranali Pradeep</cp:lastModifiedBy>
  <cp:revision>44</cp:revision>
  <dcterms:created xsi:type="dcterms:W3CDTF">2024-04-29T03:43:00Z</dcterms:created>
  <dcterms:modified xsi:type="dcterms:W3CDTF">2024-04-29T04:55:00Z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2023-11-26T00:00:00Z</vt:filetime>
  </property>
  <property fmtid="{D5CDD505-2E9C-101B-9397-08002B2CF9AE}" pid="3" name="Creator">
    <vt:lpwstr>Microsoft® Word for Microsoft 365</vt:lpwstr>
  </property>
  <property fmtid="{D5CDD505-2E9C-101B-9397-08002B2CF9AE}" pid="4" name="LastSaved">
    <vt:filetime>2024-04-28T00:00:00Z</vt:filetime>
  </property>
  <property fmtid="{D5CDD505-2E9C-101B-9397-08002B2CF9AE}" pid="5" name="GrammarlyDocumentId">
    <vt:lpwstr>ccd3b4f9cd8fbea720155db27bf7fececfe453367fd9d9031bfd923ecf9b5569</vt:lpwstr>
  </property>
</Properties>
</file>