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62" w:rsidRDefault="00584C62" w:rsidP="00596DBD">
      <w:pPr>
        <w:pStyle w:val="Heading1"/>
      </w:pPr>
      <w:r>
        <w:t>Representative networks</w:t>
      </w:r>
      <w:r w:rsidR="006F5D6A">
        <w:t xml:space="preserve"> from NZ</w:t>
      </w:r>
    </w:p>
    <w:p w:rsidR="004E5858" w:rsidRDefault="004E5858" w:rsidP="004E5858">
      <w:r>
        <w:t>Note:</w:t>
      </w:r>
    </w:p>
    <w:p w:rsidR="004E5858" w:rsidRDefault="004E5858" w:rsidP="004E5858">
      <w:pPr>
        <w:pStyle w:val="ListParagraph"/>
        <w:numPr>
          <w:ilvl w:val="0"/>
          <w:numId w:val="2"/>
        </w:numPr>
      </w:pPr>
      <w:r>
        <w:t>All R, X, values are in Ohms per km;</w:t>
      </w:r>
    </w:p>
    <w:p w:rsidR="004E5858" w:rsidRDefault="004E5858" w:rsidP="004E5858">
      <w:pPr>
        <w:pStyle w:val="ListParagraph"/>
        <w:numPr>
          <w:ilvl w:val="0"/>
          <w:numId w:val="2"/>
        </w:numPr>
      </w:pPr>
      <w:r>
        <w:t>All cables drawn in dashed lines, all O/H lines are solid</w:t>
      </w:r>
      <w:r w:rsidR="009C3A7A">
        <w:t>;</w:t>
      </w:r>
    </w:p>
    <w:p w:rsidR="004E5858" w:rsidRDefault="004E5858" w:rsidP="004E5858">
      <w:pPr>
        <w:pStyle w:val="ListParagraph"/>
        <w:numPr>
          <w:ilvl w:val="0"/>
          <w:numId w:val="2"/>
        </w:numPr>
      </w:pPr>
      <w:r>
        <w:t>Residential ICP = house</w:t>
      </w:r>
      <w:r w:rsidR="009C3A7A">
        <w:t>;</w:t>
      </w:r>
    </w:p>
    <w:p w:rsidR="004E5858" w:rsidRDefault="004E5858" w:rsidP="004E5858">
      <w:pPr>
        <w:pStyle w:val="ListParagraph"/>
        <w:numPr>
          <w:ilvl w:val="0"/>
          <w:numId w:val="2"/>
        </w:numPr>
      </w:pPr>
      <w:r>
        <w:t xml:space="preserve">Non-residential ICP = shop, school, factory, community centre, </w:t>
      </w:r>
      <w:r w:rsidR="009C3A7A">
        <w:t>pump, petrol station, etc.;</w:t>
      </w:r>
    </w:p>
    <w:p w:rsidR="004E5858" w:rsidRPr="004E5858" w:rsidRDefault="004E5858" w:rsidP="004E5858">
      <w:pPr>
        <w:pStyle w:val="ListParagraph"/>
        <w:numPr>
          <w:ilvl w:val="0"/>
          <w:numId w:val="2"/>
        </w:numPr>
      </w:pPr>
      <w:r>
        <w:t xml:space="preserve">kW per </w:t>
      </w:r>
      <w:r w:rsidR="00795963">
        <w:t>ICP values are assigned by the Lines Company</w:t>
      </w:r>
      <w:r>
        <w:t xml:space="preserve">. They probably denote maximum demand. </w:t>
      </w:r>
    </w:p>
    <w:p w:rsidR="00596DBD" w:rsidRPr="00596DBD" w:rsidRDefault="00596DBD" w:rsidP="00596DBD">
      <w:pPr>
        <w:pStyle w:val="Heading2"/>
      </w:pPr>
      <w:r>
        <w:t>City centre / commercial</w:t>
      </w:r>
    </w:p>
    <w:p w:rsidR="00584C62" w:rsidRPr="003D679C" w:rsidRDefault="00584C62" w:rsidP="00584C62">
      <w:pPr>
        <w:pStyle w:val="Heading4"/>
      </w:pPr>
      <w:r>
        <w:t xml:space="preserve">Network 1 </w:t>
      </w:r>
    </w:p>
    <w:p w:rsidR="00584C62" w:rsidRDefault="00584C62" w:rsidP="00584C62">
      <w:r>
        <w:t xml:space="preserve">Parameters: </w:t>
      </w:r>
      <w:bookmarkStart w:id="0" w:name="_GoBack"/>
      <w:bookmarkEnd w:id="0"/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 xml:space="preserve">19 residential ICPs 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 xml:space="preserve">27 non-residential ICPs 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5.67 kW per ICP</w:t>
      </w:r>
    </w:p>
    <w:p w:rsidR="00584C62" w:rsidRDefault="00584C62" w:rsidP="00584C62"/>
    <w:p w:rsidR="00584C62" w:rsidRDefault="00584C62" w:rsidP="00584C62">
      <w:r>
        <w:object w:dxaOrig="17171" w:dyaOrig="10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82.75pt" o:ole="">
            <v:imagedata r:id="rId7" o:title=""/>
          </v:shape>
          <o:OLEObject Type="Embed" ProgID="Visio.Drawing.11" ShapeID="_x0000_i1025" DrawAspect="Content" ObjectID="_1600151873" r:id="rId8"/>
        </w:object>
      </w:r>
    </w:p>
    <w:p w:rsidR="00584C62" w:rsidRDefault="00584C62" w:rsidP="00584C62">
      <w:pPr>
        <w:jc w:val="center"/>
      </w:pPr>
      <w:r>
        <w:t xml:space="preserve">Figure 7. Schematic of first representative LV network (city/commercial). </w:t>
      </w:r>
    </w:p>
    <w:p w:rsidR="00584C62" w:rsidRDefault="00584C62" w:rsidP="00584C62">
      <w:pPr>
        <w:jc w:val="center"/>
      </w:pPr>
    </w:p>
    <w:p w:rsidR="00584C62" w:rsidRDefault="00584C62" w:rsidP="00584C6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584C62" w:rsidRDefault="00584C62" w:rsidP="00584C62">
      <w:pPr>
        <w:pStyle w:val="Heading4"/>
      </w:pPr>
      <w:r>
        <w:lastRenderedPageBreak/>
        <w:t xml:space="preserve">Network 2 </w:t>
      </w:r>
    </w:p>
    <w:p w:rsidR="00584C62" w:rsidRDefault="00584C62" w:rsidP="00584C62">
      <w:r>
        <w:t xml:space="preserve">Parameters: 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0 residential ICPs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18 non-residential ICPs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11.94 kW per ICP</w:t>
      </w:r>
    </w:p>
    <w:p w:rsidR="00584C62" w:rsidRDefault="00584C62" w:rsidP="00584C62"/>
    <w:p w:rsidR="00584C62" w:rsidRDefault="00584C62" w:rsidP="00584C62">
      <w:r>
        <w:object w:dxaOrig="13514" w:dyaOrig="6083">
          <v:shape id="_x0000_i1026" type="#_x0000_t75" style="width:450.6pt;height:202.05pt" o:ole="">
            <v:imagedata r:id="rId9" o:title=""/>
          </v:shape>
          <o:OLEObject Type="Embed" ProgID="Visio.Drawing.11" ShapeID="_x0000_i1026" DrawAspect="Content" ObjectID="_1600151874" r:id="rId10"/>
        </w:object>
      </w:r>
    </w:p>
    <w:p w:rsidR="00584C62" w:rsidRDefault="00584C62" w:rsidP="00584C62">
      <w:pPr>
        <w:jc w:val="center"/>
      </w:pPr>
      <w:r>
        <w:t xml:space="preserve">Figure 8. Schematic of second representative LV network (city/commercial). </w:t>
      </w:r>
    </w:p>
    <w:p w:rsidR="00584C62" w:rsidRDefault="00584C62" w:rsidP="00584C62"/>
    <w:p w:rsidR="00584C62" w:rsidRDefault="00584C62" w:rsidP="00584C62"/>
    <w:p w:rsidR="00584C62" w:rsidRDefault="00584C62" w:rsidP="00584C6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584C62" w:rsidRDefault="00584C62" w:rsidP="00584C62">
      <w:pPr>
        <w:pStyle w:val="Heading4"/>
      </w:pPr>
      <w:r>
        <w:lastRenderedPageBreak/>
        <w:t xml:space="preserve">Network 3 </w:t>
      </w:r>
    </w:p>
    <w:p w:rsidR="00584C62" w:rsidRDefault="00584C62" w:rsidP="00584C62">
      <w:r>
        <w:t xml:space="preserve">Parameters: 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58 residential ICPs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132 non-residential ICPs</w:t>
      </w:r>
    </w:p>
    <w:p w:rsidR="00584C62" w:rsidRDefault="00584C62" w:rsidP="00584C62">
      <w:pPr>
        <w:pStyle w:val="ListParagraph"/>
        <w:numPr>
          <w:ilvl w:val="0"/>
          <w:numId w:val="1"/>
        </w:numPr>
      </w:pPr>
      <w:r>
        <w:t>4.16 kW per ICP</w:t>
      </w:r>
    </w:p>
    <w:p w:rsidR="00584C62" w:rsidRDefault="00584C62" w:rsidP="00584C62"/>
    <w:p w:rsidR="008D5451" w:rsidRDefault="00584C62" w:rsidP="00584C62">
      <w:pPr>
        <w:jc w:val="center"/>
      </w:pPr>
      <w:r>
        <w:object w:dxaOrig="17365" w:dyaOrig="18245">
          <v:shape id="_x0000_i1027" type="#_x0000_t75" style="width:505.15pt;height:530.7pt" o:ole="">
            <v:imagedata r:id="rId11" o:title=""/>
          </v:shape>
          <o:OLEObject Type="Embed" ProgID="Visio.Drawing.11" ShapeID="_x0000_i1027" DrawAspect="Content" ObjectID="_1600151875" r:id="rId12"/>
        </w:object>
      </w:r>
      <w:r>
        <w:t>Figure 9. Schematic of third representative LV network (city/commercial).</w:t>
      </w:r>
    </w:p>
    <w:p w:rsidR="004E5858" w:rsidRDefault="004E5858" w:rsidP="004E5858">
      <w:pPr>
        <w:pStyle w:val="Heading2"/>
      </w:pPr>
      <w:r>
        <w:lastRenderedPageBreak/>
        <w:t>Residential</w:t>
      </w:r>
    </w:p>
    <w:p w:rsidR="004E5858" w:rsidRDefault="004E5858" w:rsidP="004E585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E5858" w:rsidRDefault="004E5858" w:rsidP="004E5858">
      <w:pPr>
        <w:pStyle w:val="Heading4"/>
      </w:pPr>
      <w:r>
        <w:t xml:space="preserve">Network 1 </w:t>
      </w:r>
    </w:p>
    <w:p w:rsidR="004E5858" w:rsidRPr="004C5638" w:rsidRDefault="004E5858" w:rsidP="004E5858">
      <w:r>
        <w:t>Parameters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68 residential ICPs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3 non-residential ICPs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4.35 kW per ICP</w:t>
      </w:r>
    </w:p>
    <w:p w:rsidR="004E5858" w:rsidRDefault="004E5858" w:rsidP="004E5858">
      <w:r>
        <w:t>Transformer ID: T001C1510103</w:t>
      </w:r>
    </w:p>
    <w:p w:rsidR="004E5858" w:rsidRDefault="004E5858" w:rsidP="004E5858">
      <w:pPr>
        <w:jc w:val="center"/>
      </w:pPr>
      <w:r>
        <w:object w:dxaOrig="17819" w:dyaOrig="10684">
          <v:shape id="_x0000_i1028" type="#_x0000_t75" style="width:521.4pt;height:312.4pt" o:ole="">
            <v:imagedata r:id="rId13" o:title=""/>
          </v:shape>
          <o:OLEObject Type="Embed" ProgID="Visio.Drawing.11" ShapeID="_x0000_i1028" DrawAspect="Content" ObjectID="_1600151876" r:id="rId14"/>
        </w:object>
      </w:r>
      <w:r>
        <w:t xml:space="preserve">Figure 15. Schematic of first representative LV network (residential). </w:t>
      </w:r>
    </w:p>
    <w:p w:rsidR="004E5858" w:rsidRDefault="004E5858" w:rsidP="004E5858">
      <w:pPr>
        <w:jc w:val="center"/>
      </w:pPr>
    </w:p>
    <w:p w:rsidR="004E5858" w:rsidRDefault="004E5858" w:rsidP="004E5858">
      <w:r>
        <w:t>Power loss at peak power: 18.7 kW, 6% of peak load. Note that the 3.384m LV Cable rated 265 A is overloaded,</w:t>
      </w:r>
      <w:r>
        <w:rPr>
          <w:rStyle w:val="FootnoteReference"/>
        </w:rPr>
        <w:footnoteReference w:id="1"/>
      </w:r>
      <w:r>
        <w:t xml:space="preserve"> as is the transformer (slightly). </w:t>
      </w:r>
    </w:p>
    <w:p w:rsidR="004E5858" w:rsidRPr="007C522E" w:rsidRDefault="004E5858" w:rsidP="004E5858">
      <w:pPr>
        <w:jc w:val="center"/>
      </w:pPr>
    </w:p>
    <w:p w:rsidR="004E5858" w:rsidRDefault="004E5858" w:rsidP="004E585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4E5858" w:rsidRDefault="004E5858" w:rsidP="004E5858">
      <w:pPr>
        <w:pStyle w:val="Heading4"/>
      </w:pPr>
      <w:r>
        <w:lastRenderedPageBreak/>
        <w:t xml:space="preserve">Network 2 </w:t>
      </w:r>
    </w:p>
    <w:p w:rsidR="004E5858" w:rsidRDefault="004E5858" w:rsidP="004E5858">
      <w:r>
        <w:t>Parameters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50 residential ICPs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1 non-residential ICPs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3.65 kW per ICP</w:t>
      </w:r>
    </w:p>
    <w:p w:rsidR="004E5858" w:rsidRDefault="004E5858" w:rsidP="004E5858">
      <w:r>
        <w:t xml:space="preserve">Transformer ID: </w:t>
      </w:r>
      <w:r w:rsidRPr="00A75F65">
        <w:t>T001C1620017</w:t>
      </w:r>
    </w:p>
    <w:p w:rsidR="004E5858" w:rsidRDefault="004E5858" w:rsidP="004E5858">
      <w:pPr>
        <w:jc w:val="center"/>
      </w:pPr>
      <w:r>
        <w:object w:dxaOrig="16685" w:dyaOrig="11571">
          <v:shape id="_x0000_i1029" type="#_x0000_t75" style="width:450.6pt;height:312.4pt" o:ole="">
            <v:imagedata r:id="rId15" o:title=""/>
          </v:shape>
          <o:OLEObject Type="Embed" ProgID="Visio.Drawing.11" ShapeID="_x0000_i1029" DrawAspect="Content" ObjectID="_1600151877" r:id="rId16"/>
        </w:object>
      </w:r>
      <w:r>
        <w:t xml:space="preserve">Figure 16. Schematic of second representative LV network (residential). </w:t>
      </w:r>
    </w:p>
    <w:p w:rsidR="004E5858" w:rsidRDefault="004E5858" w:rsidP="004E5858"/>
    <w:p w:rsidR="004E5858" w:rsidRDefault="004E5858" w:rsidP="004E5858">
      <w:r>
        <w:t xml:space="preserve">Power loss at peak power: 17.34 kW, 9.32% of peak load. </w:t>
      </w:r>
    </w:p>
    <w:p w:rsidR="004E5858" w:rsidRPr="004C5638" w:rsidRDefault="004E5858" w:rsidP="004E5858"/>
    <w:p w:rsidR="004E5858" w:rsidRDefault="004E5858" w:rsidP="004E585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4E5858" w:rsidRDefault="004E5858" w:rsidP="004E5858">
      <w:pPr>
        <w:pStyle w:val="Heading4"/>
      </w:pPr>
      <w:r>
        <w:lastRenderedPageBreak/>
        <w:t xml:space="preserve">Network 3 </w:t>
      </w:r>
    </w:p>
    <w:p w:rsidR="004E5858" w:rsidRDefault="004E5858" w:rsidP="004E5858">
      <w:r>
        <w:t xml:space="preserve">Parameters: 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341 residential ICPs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6 non-residential ICPs</w:t>
      </w:r>
    </w:p>
    <w:p w:rsidR="004E5858" w:rsidRDefault="004E5858" w:rsidP="004E5858">
      <w:pPr>
        <w:pStyle w:val="ListParagraph"/>
        <w:numPr>
          <w:ilvl w:val="0"/>
          <w:numId w:val="1"/>
        </w:numPr>
      </w:pPr>
      <w:r>
        <w:t>2.18 kW per ICP</w:t>
      </w:r>
    </w:p>
    <w:p w:rsidR="004E5858" w:rsidRDefault="004E5858" w:rsidP="004E5858"/>
    <w:p w:rsidR="004E5858" w:rsidRDefault="004E5858" w:rsidP="004E5858">
      <w:pPr>
        <w:jc w:val="center"/>
      </w:pPr>
      <w:r>
        <w:object w:dxaOrig="18386" w:dyaOrig="11392">
          <v:shape id="_x0000_i1030" type="#_x0000_t75" style="width:527.8pt;height:326.9pt" o:ole="">
            <v:imagedata r:id="rId17" o:title=""/>
          </v:shape>
          <o:OLEObject Type="Embed" ProgID="Visio.Drawing.11" ShapeID="_x0000_i1030" DrawAspect="Content" ObjectID="_1600151878" r:id="rId18"/>
        </w:object>
      </w:r>
      <w:r>
        <w:t xml:space="preserve">Figure 17. Schematic of third representative LV network (residential). </w:t>
      </w:r>
    </w:p>
    <w:p w:rsidR="004E5858" w:rsidRDefault="004E5858" w:rsidP="004E5858"/>
    <w:p w:rsidR="004E5858" w:rsidRDefault="004E5858" w:rsidP="00584C62">
      <w:pPr>
        <w:jc w:val="center"/>
      </w:pPr>
    </w:p>
    <w:sectPr w:rsidR="004E58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4A3" w:rsidRDefault="00CC74A3" w:rsidP="004E5858">
      <w:pPr>
        <w:spacing w:after="0" w:line="240" w:lineRule="auto"/>
      </w:pPr>
      <w:r>
        <w:separator/>
      </w:r>
    </w:p>
  </w:endnote>
  <w:endnote w:type="continuationSeparator" w:id="0">
    <w:p w:rsidR="00CC74A3" w:rsidRDefault="00CC74A3" w:rsidP="004E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4A3" w:rsidRDefault="00CC74A3" w:rsidP="004E5858">
      <w:pPr>
        <w:spacing w:after="0" w:line="240" w:lineRule="auto"/>
      </w:pPr>
      <w:r>
        <w:separator/>
      </w:r>
    </w:p>
  </w:footnote>
  <w:footnote w:type="continuationSeparator" w:id="0">
    <w:p w:rsidR="00CC74A3" w:rsidRDefault="00CC74A3" w:rsidP="004E5858">
      <w:pPr>
        <w:spacing w:after="0" w:line="240" w:lineRule="auto"/>
      </w:pPr>
      <w:r>
        <w:continuationSeparator/>
      </w:r>
    </w:p>
  </w:footnote>
  <w:footnote w:id="1">
    <w:p w:rsidR="004E5858" w:rsidRPr="0092592C" w:rsidRDefault="004E5858" w:rsidP="004E58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Perhaps an incorrect conductor in the GIS.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B20"/>
    <w:multiLevelType w:val="hybridMultilevel"/>
    <w:tmpl w:val="554C956E"/>
    <w:lvl w:ilvl="0" w:tplc="44F286E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1F99"/>
    <w:multiLevelType w:val="hybridMultilevel"/>
    <w:tmpl w:val="B48E1812"/>
    <w:lvl w:ilvl="0" w:tplc="D36ED9F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62"/>
    <w:rsid w:val="00334D98"/>
    <w:rsid w:val="004E5858"/>
    <w:rsid w:val="00584C62"/>
    <w:rsid w:val="00596DBD"/>
    <w:rsid w:val="006C42BD"/>
    <w:rsid w:val="006F5D6A"/>
    <w:rsid w:val="00795963"/>
    <w:rsid w:val="008D5451"/>
    <w:rsid w:val="009C3A7A"/>
    <w:rsid w:val="00C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41E9"/>
  <w15:docId w15:val="{67781E06-AA10-4C41-9D73-5A237D6C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62"/>
  </w:style>
  <w:style w:type="paragraph" w:styleId="Heading1">
    <w:name w:val="heading 1"/>
    <w:basedOn w:val="Normal"/>
    <w:next w:val="Normal"/>
    <w:link w:val="Heading1Char"/>
    <w:uiPriority w:val="9"/>
    <w:qFormat/>
    <w:rsid w:val="00596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C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C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4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4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8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8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5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4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Drawing1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Neville Watson</dc:creator>
  <cp:lastModifiedBy>Neville Watson</cp:lastModifiedBy>
  <cp:revision>5</cp:revision>
  <dcterms:created xsi:type="dcterms:W3CDTF">2014-02-05T02:15:00Z</dcterms:created>
  <dcterms:modified xsi:type="dcterms:W3CDTF">2018-10-03T20:51:00Z</dcterms:modified>
</cp:coreProperties>
</file>