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Kicker"/>
      </w:pPr>
      <w:r>
        <w:t>eKANADA  /  OFICJALNA DOKUMENTACJA MARKI</w:t>
      </w:r>
    </w:p>
    <w:p>
      <w:pPr>
        <w:pStyle w:val="CoverLogo"/>
      </w:pPr>
      <w:r>
        <w:drawing>
          <wp:inline xmlns:a="http://schemas.openxmlformats.org/drawingml/2006/main" xmlns:pic="http://schemas.openxmlformats.org/drawingml/2006/picture">
            <wp:extent cx="4608000" cy="3456000"/>
            <wp:docPr id="1" name="Picture 1"/>
            <wp:cNvGraphicFramePr>
              <a:graphicFrameLocks noChangeAspect="1"/>
            </wp:cNvGraphicFramePr>
            <a:graphic>
              <a:graphicData uri="http://schemas.openxmlformats.org/drawingml/2006/picture">
                <pic:pic>
                  <pic:nvPicPr>
                    <pic:cNvPr id="0" name="eKanada International Language School (2000 x 1500 px).png"/>
                    <pic:cNvPicPr/>
                  </pic:nvPicPr>
                  <pic:blipFill>
                    <a:blip r:embed="rId9"/>
                    <a:stretch>
                      <a:fillRect/>
                    </a:stretch>
                  </pic:blipFill>
                  <pic:spPr>
                    <a:xfrm>
                      <a:off x="0" y="0"/>
                      <a:ext cx="4608000" cy="3456000"/>
                    </a:xfrm>
                    <a:prstGeom prst="rect"/>
                  </pic:spPr>
                </pic:pic>
              </a:graphicData>
            </a:graphic>
          </wp:inline>
        </w:drawing>
      </w:r>
    </w:p>
    <w:p>
      <w:pPr>
        <w:pStyle w:val="Title"/>
      </w:pPr>
      <w:r>
        <w:t>Brand Book eKanada</w:t>
      </w:r>
    </w:p>
    <w:p>
      <w:pPr>
        <w:pStyle w:val="Subtitle"/>
      </w:pPr>
      <w:r>
        <w:t>Publication Edition</w:t>
      </w:r>
    </w:p>
    <w:p>
      <w:pPr>
        <w:pStyle w:val="CoverMetadata"/>
      </w:pPr>
      <w:r>
        <w:t>Wersja 1.0</w:t>
      </w:r>
    </w:p>
    <w:p>
      <w:pPr>
        <w:pStyle w:val="CoverMetadata"/>
      </w:pPr>
      <w:r>
        <w:t>Status: Final Approved</w:t>
      </w:r>
    </w:p>
    <w:p>
      <w:pPr>
        <w:pStyle w:val="CoverMetadata"/>
      </w:pPr>
      <w:r>
        <w:t>Organizacja: eKanada</w:t>
      </w:r>
    </w:p>
    <w:p>
      <w:pPr>
        <w:pStyle w:val="CoverRuleSpacer"/>
      </w:pPr>
    </w:p>
    <w:tbl>
      <w:tblPr>
        <w:tblW w:type="auto" w:w="0"/>
        <w:jc w:val="left"/>
        <w:tblLayout w:type="fixed"/>
        <w:tblLook w:firstColumn="1" w:firstRow="1" w:lastColumn="0" w:lastRow="0" w:noHBand="0" w:noVBand="1" w:val="04A0"/>
      </w:tblPr>
      <w:tblGrid>
        <w:gridCol w:w="1814"/>
        <w:gridCol w:w="6803"/>
      </w:tblGrid>
      <w:tr>
        <w:tc>
          <w:tcPr>
            <w:tcW w:type="dxa" w:w="4788"/>
            <w:tcMar>
              <w:top w:w="0" w:type="dxa"/>
              <w:start w:w="0" w:type="dxa"/>
              <w:bottom w:w="0" w:type="dxa"/>
              <w:end w:w="0" w:type="dxa"/>
            </w:tcMar>
            <w:shd w:fill="F32F3A"/>
          </w:tcPr>
          <w:p>
            <w:pPr/>
            <w:r/>
          </w:p>
        </w:tc>
        <w:tc>
          <w:tcPr>
            <w:tcW w:type="dxa" w:w="4788"/>
            <w:tcMar>
              <w:top w:w="0" w:type="dxa"/>
              <w:start w:w="0" w:type="dxa"/>
              <w:bottom w:w="0" w:type="dxa"/>
              <w:end w:w="0" w:type="dxa"/>
            </w:tcMar>
            <w:shd w:fill="008C95"/>
          </w:tcPr>
          <w:p>
            <w:pPr/>
            <w:r/>
          </w:p>
        </w:tc>
      </w:tr>
    </w:tbl>
    <w:p>
      <w:pPr>
        <w:sectPr>
          <w:headerReference w:type="first" r:id="rId16"/>
          <w:footerReference w:type="first" r:id="rId17"/>
          <w:pgSz w:w="12240" w:h="15840"/>
          <w:pgMar w:top="1247" w:right="1332" w:bottom="1247" w:left="1332" w:header="510" w:footer="510" w:gutter="0"/>
          <w:cols w:space="720"/>
          <w:titlePg/>
          <w:docGrid w:linePitch="360"/>
        </w:sectPr>
      </w:pPr>
    </w:p>
    <w:p>
      <w:pPr>
        <w:pStyle w:val="FrontMatterHeading"/>
      </w:pPr>
      <w:r>
        <w:t>Informacje o dokumencie</w:t>
      </w:r>
    </w:p>
    <w:tbl>
      <w:tblPr>
        <w:tblW w:type="auto" w:w="0"/>
        <w:jc w:val="left"/>
        <w:tblLayout w:type="fixed"/>
        <w:tblLook w:firstColumn="1" w:firstRow="1" w:lastColumn="0" w:lastRow="0" w:noHBand="0" w:noVBand="1" w:val="04A0"/>
      </w:tblPr>
      <w:tblGrid>
        <w:gridCol w:w="2381"/>
        <w:gridCol w:w="5953"/>
      </w:tblGrid>
      <w:tr>
        <w:tc>
          <w:tcPr>
            <w:tcW w:type="dxa" w:w="4787"/>
            <w:vAlign w:val="center"/>
            <w:tcMar>
              <w:top w:w="120" w:type="dxa"/>
              <w:start w:w="150" w:type="dxa"/>
              <w:bottom w:w="120" w:type="dxa"/>
              <w:end w:w="150" w:type="dxa"/>
            </w:tcMar>
            <w:shd w:fill="F4F7F7"/>
            <w:tcBorders>
              <w:top w:val="single" w:sz="4" w:color="DCE3E5"/>
              <w:left w:val="single" w:sz="4" w:color="DCE3E5"/>
              <w:bottom w:val="single" w:sz="4" w:color="DCE3E5"/>
              <w:right w:val="single" w:sz="4" w:color="DCE3E5"/>
              <w:insideH w:val="single" w:sz="4" w:color="DCE3E5"/>
              <w:insideV w:val="single" w:sz="4" w:color="DCE3E5"/>
            </w:tcBorders>
          </w:tcPr>
          <w:p>
            <w:pPr>
              <w:pStyle w:val="MetadataLabel"/>
            </w:pPr>
            <w:r>
              <w:t>Nazwa dokumentu</w:t>
            </w:r>
          </w:p>
        </w:tc>
        <w:tc>
          <w:tcPr>
            <w:tcW w:type="dxa" w:w="4787"/>
            <w:vAlign w:val="center"/>
            <w:tcMar>
              <w:top w:w="120" w:type="dxa"/>
              <w:start w:w="150" w:type="dxa"/>
              <w:bottom w:w="120" w:type="dxa"/>
              <w:end w:w="150" w:type="dxa"/>
            </w:tcMar>
            <w:tcBorders>
              <w:top w:val="single" w:sz="4" w:color="DCE3E5"/>
              <w:left w:val="single" w:sz="4" w:color="DCE3E5"/>
              <w:bottom w:val="single" w:sz="4" w:color="DCE3E5"/>
              <w:right w:val="single" w:sz="4" w:color="DCE3E5"/>
              <w:insideH w:val="single" w:sz="4" w:color="DCE3E5"/>
              <w:insideV w:val="single" w:sz="4" w:color="DCE3E5"/>
            </w:tcBorders>
          </w:tcPr>
          <w:p>
            <w:pPr>
              <w:pStyle w:val="MetadataValue"/>
            </w:pPr>
            <w:r>
              <w:t>Brand Book eKanada</w:t>
            </w:r>
          </w:p>
        </w:tc>
      </w:tr>
      <w:tr>
        <w:tc>
          <w:tcPr>
            <w:tcW w:type="dxa" w:w="4787"/>
            <w:vAlign w:val="center"/>
            <w:tcMar>
              <w:top w:w="120" w:type="dxa"/>
              <w:start w:w="150" w:type="dxa"/>
              <w:bottom w:w="120" w:type="dxa"/>
              <w:end w:w="150" w:type="dxa"/>
            </w:tcMar>
            <w:shd w:fill="F4F7F7"/>
            <w:tcBorders>
              <w:top w:val="single" w:sz="4" w:color="DCE3E5"/>
              <w:left w:val="single" w:sz="4" w:color="DCE3E5"/>
              <w:bottom w:val="single" w:sz="4" w:color="DCE3E5"/>
              <w:right w:val="single" w:sz="4" w:color="DCE3E5"/>
              <w:insideH w:val="single" w:sz="4" w:color="DCE3E5"/>
              <w:insideV w:val="single" w:sz="4" w:color="DCE3E5"/>
            </w:tcBorders>
          </w:tcPr>
          <w:p>
            <w:pPr>
              <w:pStyle w:val="MetadataLabel"/>
            </w:pPr>
            <w:r>
              <w:t>Organizacja</w:t>
            </w:r>
          </w:p>
        </w:tc>
        <w:tc>
          <w:tcPr>
            <w:tcW w:type="dxa" w:w="4787"/>
            <w:vAlign w:val="center"/>
            <w:tcMar>
              <w:top w:w="120" w:type="dxa"/>
              <w:start w:w="150" w:type="dxa"/>
              <w:bottom w:w="120" w:type="dxa"/>
              <w:end w:w="150" w:type="dxa"/>
            </w:tcMar>
            <w:tcBorders>
              <w:top w:val="single" w:sz="4" w:color="DCE3E5"/>
              <w:left w:val="single" w:sz="4" w:color="DCE3E5"/>
              <w:bottom w:val="single" w:sz="4" w:color="DCE3E5"/>
              <w:right w:val="single" w:sz="4" w:color="DCE3E5"/>
              <w:insideH w:val="single" w:sz="4" w:color="DCE3E5"/>
              <w:insideV w:val="single" w:sz="4" w:color="DCE3E5"/>
            </w:tcBorders>
          </w:tcPr>
          <w:p>
            <w:pPr>
              <w:pStyle w:val="MetadataValue"/>
            </w:pPr>
            <w:r>
              <w:t>eKanada</w:t>
            </w:r>
          </w:p>
        </w:tc>
      </w:tr>
      <w:tr>
        <w:tc>
          <w:tcPr>
            <w:tcW w:type="dxa" w:w="4787"/>
            <w:vAlign w:val="center"/>
            <w:tcMar>
              <w:top w:w="120" w:type="dxa"/>
              <w:start w:w="150" w:type="dxa"/>
              <w:bottom w:w="120" w:type="dxa"/>
              <w:end w:w="150" w:type="dxa"/>
            </w:tcMar>
            <w:shd w:fill="F4F7F7"/>
            <w:tcBorders>
              <w:top w:val="single" w:sz="4" w:color="DCE3E5"/>
              <w:left w:val="single" w:sz="4" w:color="DCE3E5"/>
              <w:bottom w:val="single" w:sz="4" w:color="DCE3E5"/>
              <w:right w:val="single" w:sz="4" w:color="DCE3E5"/>
              <w:insideH w:val="single" w:sz="4" w:color="DCE3E5"/>
              <w:insideV w:val="single" w:sz="4" w:color="DCE3E5"/>
            </w:tcBorders>
          </w:tcPr>
          <w:p>
            <w:pPr>
              <w:pStyle w:val="MetadataLabel"/>
            </w:pPr>
            <w:r>
              <w:t>Wersja</w:t>
            </w:r>
          </w:p>
        </w:tc>
        <w:tc>
          <w:tcPr>
            <w:tcW w:type="dxa" w:w="4787"/>
            <w:vAlign w:val="center"/>
            <w:tcMar>
              <w:top w:w="120" w:type="dxa"/>
              <w:start w:w="150" w:type="dxa"/>
              <w:bottom w:w="120" w:type="dxa"/>
              <w:end w:w="150" w:type="dxa"/>
            </w:tcMar>
            <w:tcBorders>
              <w:top w:val="single" w:sz="4" w:color="DCE3E5"/>
              <w:left w:val="single" w:sz="4" w:color="DCE3E5"/>
              <w:bottom w:val="single" w:sz="4" w:color="DCE3E5"/>
              <w:right w:val="single" w:sz="4" w:color="DCE3E5"/>
              <w:insideH w:val="single" w:sz="4" w:color="DCE3E5"/>
              <w:insideV w:val="single" w:sz="4" w:color="DCE3E5"/>
            </w:tcBorders>
          </w:tcPr>
          <w:p>
            <w:pPr>
              <w:pStyle w:val="MetadataValue"/>
            </w:pPr>
            <w:r>
              <w:t>1.0</w:t>
            </w:r>
          </w:p>
        </w:tc>
      </w:tr>
      <w:tr>
        <w:tc>
          <w:tcPr>
            <w:tcW w:type="dxa" w:w="4787"/>
            <w:vAlign w:val="center"/>
            <w:tcMar>
              <w:top w:w="120" w:type="dxa"/>
              <w:start w:w="150" w:type="dxa"/>
              <w:bottom w:w="120" w:type="dxa"/>
              <w:end w:w="150" w:type="dxa"/>
            </w:tcMar>
            <w:shd w:fill="F4F7F7"/>
            <w:tcBorders>
              <w:top w:val="single" w:sz="4" w:color="DCE3E5"/>
              <w:left w:val="single" w:sz="4" w:color="DCE3E5"/>
              <w:bottom w:val="single" w:sz="4" w:color="DCE3E5"/>
              <w:right w:val="single" w:sz="4" w:color="DCE3E5"/>
              <w:insideH w:val="single" w:sz="4" w:color="DCE3E5"/>
              <w:insideV w:val="single" w:sz="4" w:color="DCE3E5"/>
            </w:tcBorders>
          </w:tcPr>
          <w:p>
            <w:pPr>
              <w:pStyle w:val="MetadataLabel"/>
            </w:pPr>
            <w:r>
              <w:t>Status</w:t>
            </w:r>
          </w:p>
        </w:tc>
        <w:tc>
          <w:tcPr>
            <w:tcW w:type="dxa" w:w="4787"/>
            <w:vAlign w:val="center"/>
            <w:tcMar>
              <w:top w:w="120" w:type="dxa"/>
              <w:start w:w="150" w:type="dxa"/>
              <w:bottom w:w="120" w:type="dxa"/>
              <w:end w:w="150" w:type="dxa"/>
            </w:tcMar>
            <w:tcBorders>
              <w:top w:val="single" w:sz="4" w:color="DCE3E5"/>
              <w:left w:val="single" w:sz="4" w:color="DCE3E5"/>
              <w:bottom w:val="single" w:sz="4" w:color="DCE3E5"/>
              <w:right w:val="single" w:sz="4" w:color="DCE3E5"/>
              <w:insideH w:val="single" w:sz="4" w:color="DCE3E5"/>
              <w:insideV w:val="single" w:sz="4" w:color="DCE3E5"/>
            </w:tcBorders>
          </w:tcPr>
          <w:p>
            <w:pPr>
              <w:pStyle w:val="MetadataValue"/>
            </w:pPr>
            <w:r>
              <w:t>Final Approved</w:t>
            </w:r>
          </w:p>
        </w:tc>
      </w:tr>
      <w:tr>
        <w:tc>
          <w:tcPr>
            <w:tcW w:type="dxa" w:w="4787"/>
            <w:vAlign w:val="center"/>
            <w:tcMar>
              <w:top w:w="120" w:type="dxa"/>
              <w:start w:w="150" w:type="dxa"/>
              <w:bottom w:w="120" w:type="dxa"/>
              <w:end w:w="150" w:type="dxa"/>
            </w:tcMar>
            <w:shd w:fill="F4F7F7"/>
            <w:tcBorders>
              <w:top w:val="single" w:sz="4" w:color="DCE3E5"/>
              <w:left w:val="single" w:sz="4" w:color="DCE3E5"/>
              <w:bottom w:val="single" w:sz="4" w:color="DCE3E5"/>
              <w:right w:val="single" w:sz="4" w:color="DCE3E5"/>
              <w:insideH w:val="single" w:sz="4" w:color="DCE3E5"/>
              <w:insideV w:val="single" w:sz="4" w:color="DCE3E5"/>
            </w:tcBorders>
          </w:tcPr>
          <w:p>
            <w:pPr>
              <w:pStyle w:val="MetadataLabel"/>
            </w:pPr>
            <w:r>
              <w:t>Edycja</w:t>
            </w:r>
          </w:p>
        </w:tc>
        <w:tc>
          <w:tcPr>
            <w:tcW w:type="dxa" w:w="4787"/>
            <w:vAlign w:val="center"/>
            <w:tcMar>
              <w:top w:w="120" w:type="dxa"/>
              <w:start w:w="150" w:type="dxa"/>
              <w:bottom w:w="120" w:type="dxa"/>
              <w:end w:w="150" w:type="dxa"/>
            </w:tcMar>
            <w:tcBorders>
              <w:top w:val="single" w:sz="4" w:color="DCE3E5"/>
              <w:left w:val="single" w:sz="4" w:color="DCE3E5"/>
              <w:bottom w:val="single" w:sz="4" w:color="DCE3E5"/>
              <w:right w:val="single" w:sz="4" w:color="DCE3E5"/>
              <w:insideH w:val="single" w:sz="4" w:color="DCE3E5"/>
              <w:insideV w:val="single" w:sz="4" w:color="DCE3E5"/>
            </w:tcBorders>
          </w:tcPr>
          <w:p>
            <w:pPr>
              <w:pStyle w:val="MetadataValue"/>
            </w:pPr>
            <w:r>
              <w:t>Publication Edition</w:t>
            </w:r>
          </w:p>
        </w:tc>
      </w:tr>
      <w:tr>
        <w:tc>
          <w:tcPr>
            <w:tcW w:type="dxa" w:w="4787"/>
            <w:vAlign w:val="center"/>
            <w:tcMar>
              <w:top w:w="120" w:type="dxa"/>
              <w:start w:w="150" w:type="dxa"/>
              <w:bottom w:w="120" w:type="dxa"/>
              <w:end w:w="150" w:type="dxa"/>
            </w:tcMar>
            <w:shd w:fill="F4F7F7"/>
            <w:tcBorders>
              <w:top w:val="single" w:sz="4" w:color="DCE3E5"/>
              <w:left w:val="single" w:sz="4" w:color="DCE3E5"/>
              <w:bottom w:val="single" w:sz="4" w:color="DCE3E5"/>
              <w:right w:val="single" w:sz="4" w:color="DCE3E5"/>
              <w:insideH w:val="single" w:sz="4" w:color="DCE3E5"/>
              <w:insideV w:val="single" w:sz="4" w:color="DCE3E5"/>
            </w:tcBorders>
          </w:tcPr>
          <w:p>
            <w:pPr>
              <w:pStyle w:val="MetadataLabel"/>
            </w:pPr>
            <w:r>
              <w:t>Data przygotowania</w:t>
            </w:r>
          </w:p>
        </w:tc>
        <w:tc>
          <w:tcPr>
            <w:tcW w:type="dxa" w:w="4787"/>
            <w:vAlign w:val="center"/>
            <w:tcMar>
              <w:top w:w="120" w:type="dxa"/>
              <w:start w:w="150" w:type="dxa"/>
              <w:bottom w:w="120" w:type="dxa"/>
              <w:end w:w="150" w:type="dxa"/>
            </w:tcMar>
            <w:tcBorders>
              <w:top w:val="single" w:sz="4" w:color="DCE3E5"/>
              <w:left w:val="single" w:sz="4" w:color="DCE3E5"/>
              <w:bottom w:val="single" w:sz="4" w:color="DCE3E5"/>
              <w:right w:val="single" w:sz="4" w:color="DCE3E5"/>
              <w:insideH w:val="single" w:sz="4" w:color="DCE3E5"/>
              <w:insideV w:val="single" w:sz="4" w:color="DCE3E5"/>
            </w:tcBorders>
          </w:tcPr>
          <w:p>
            <w:pPr>
              <w:pStyle w:val="MetadataValue"/>
            </w:pPr>
            <w:r>
              <w:t>29 lipca 2026</w:t>
            </w:r>
          </w:p>
        </w:tc>
      </w:tr>
    </w:tbl>
    <w:p>
      <w:pPr/>
    </w:p>
    <w:p>
      <w:pPr>
        <w:pStyle w:val="FrontMatterHeading"/>
      </w:pPr>
      <w:r>
        <w:t>Historia wersji</w:t>
      </w:r>
    </w:p>
    <w:tbl>
      <w:tblPr>
        <w:tblW w:type="auto" w:w="0"/>
        <w:jc w:val="left"/>
        <w:tblLayout w:type="fixed"/>
        <w:tblLook w:firstColumn="1" w:firstRow="1" w:lastColumn="0" w:lastRow="0" w:noHBand="0" w:noVBand="1" w:val="04A0"/>
      </w:tblPr>
      <w:tblGrid>
        <w:gridCol w:w="1134"/>
        <w:gridCol w:w="1814"/>
        <w:gridCol w:w="1814"/>
        <w:gridCol w:w="3572"/>
      </w:tblGrid>
      <w:tr>
        <w:trPr>
          <w:tblHeader w:val="true"/>
        </w:trPr>
        <w:tc>
          <w:tcPr>
            <w:tcW w:type="dxa" w:w="2394"/>
            <w:vAlign w:val="center"/>
            <w:tcMar>
              <w:top w:w="120" w:type="dxa"/>
              <w:start w:w="150" w:type="dxa"/>
              <w:bottom w:w="120" w:type="dxa"/>
              <w:end w:w="150" w:type="dxa"/>
            </w:tcMar>
            <w:shd w:fill="008C95"/>
          </w:tcPr>
          <w:p>
            <w:pPr>
              <w:pStyle w:val="TableHeader"/>
            </w:pPr>
            <w:r>
              <w:t>Wersja</w:t>
            </w:r>
          </w:p>
        </w:tc>
        <w:tc>
          <w:tcPr>
            <w:tcW w:type="dxa" w:w="2394"/>
            <w:vAlign w:val="center"/>
            <w:tcMar>
              <w:top w:w="120" w:type="dxa"/>
              <w:start w:w="150" w:type="dxa"/>
              <w:bottom w:w="120" w:type="dxa"/>
              <w:end w:w="150" w:type="dxa"/>
            </w:tcMar>
            <w:shd w:fill="008C95"/>
          </w:tcPr>
          <w:p>
            <w:pPr>
              <w:pStyle w:val="TableHeader"/>
            </w:pPr>
            <w:r>
              <w:t>Status</w:t>
            </w:r>
          </w:p>
        </w:tc>
        <w:tc>
          <w:tcPr>
            <w:tcW w:type="dxa" w:w="2394"/>
            <w:vAlign w:val="center"/>
            <w:tcMar>
              <w:top w:w="120" w:type="dxa"/>
              <w:start w:w="150" w:type="dxa"/>
              <w:bottom w:w="120" w:type="dxa"/>
              <w:end w:w="150" w:type="dxa"/>
            </w:tcMar>
            <w:shd w:fill="008C95"/>
          </w:tcPr>
          <w:p>
            <w:pPr>
              <w:pStyle w:val="TableHeader"/>
            </w:pPr>
            <w:r>
              <w:t>Data</w:t>
            </w:r>
          </w:p>
        </w:tc>
        <w:tc>
          <w:tcPr>
            <w:tcW w:type="dxa" w:w="2394"/>
            <w:vAlign w:val="center"/>
            <w:tcMar>
              <w:top w:w="120" w:type="dxa"/>
              <w:start w:w="150" w:type="dxa"/>
              <w:bottom w:w="120" w:type="dxa"/>
              <w:end w:w="150" w:type="dxa"/>
            </w:tcMar>
            <w:shd w:fill="008C95"/>
          </w:tcPr>
          <w:p>
            <w:pPr>
              <w:pStyle w:val="TableHeader"/>
            </w:pPr>
            <w:r>
              <w:t>Opis</w:t>
            </w:r>
          </w:p>
        </w:tc>
      </w:tr>
      <w:tr>
        <w:tc>
          <w:tcPr>
            <w:tcW w:type="dxa" w:w="2394"/>
            <w:vAlign w:val="center"/>
            <w:tcMar>
              <w:top w:w="120" w:type="dxa"/>
              <w:start w:w="150" w:type="dxa"/>
              <w:bottom w:w="120" w:type="dxa"/>
              <w:end w:w="150" w:type="dxa"/>
            </w:tcMar>
            <w:shd w:fill="F4F7F7"/>
          </w:tcPr>
          <w:p>
            <w:pPr>
              <w:pStyle w:val="TableBody"/>
            </w:pPr>
            <w:r>
              <w:t>1.0</w:t>
            </w:r>
          </w:p>
        </w:tc>
        <w:tc>
          <w:tcPr>
            <w:tcW w:type="dxa" w:w="2394"/>
            <w:vAlign w:val="center"/>
            <w:tcMar>
              <w:top w:w="120" w:type="dxa"/>
              <w:start w:w="150" w:type="dxa"/>
              <w:bottom w:w="120" w:type="dxa"/>
              <w:end w:w="150" w:type="dxa"/>
            </w:tcMar>
            <w:shd w:fill="FFFFFF"/>
          </w:tcPr>
          <w:p>
            <w:pPr>
              <w:pStyle w:val="TableBody"/>
            </w:pPr>
            <w:r>
              <w:t>Final Approved</w:t>
            </w:r>
          </w:p>
        </w:tc>
        <w:tc>
          <w:tcPr>
            <w:tcW w:type="dxa" w:w="2394"/>
            <w:vAlign w:val="center"/>
            <w:tcMar>
              <w:top w:w="120" w:type="dxa"/>
              <w:start w:w="150" w:type="dxa"/>
              <w:bottom w:w="120" w:type="dxa"/>
              <w:end w:w="150" w:type="dxa"/>
            </w:tcMar>
            <w:shd w:fill="F4F7F7"/>
          </w:tcPr>
          <w:p>
            <w:pPr>
              <w:pStyle w:val="TableBody"/>
            </w:pPr>
            <w:r>
              <w:t>29 lipca 2026</w:t>
            </w:r>
          </w:p>
        </w:tc>
        <w:tc>
          <w:tcPr>
            <w:tcW w:type="dxa" w:w="2394"/>
            <w:vAlign w:val="center"/>
            <w:tcMar>
              <w:top w:w="120" w:type="dxa"/>
              <w:start w:w="150" w:type="dxa"/>
              <w:bottom w:w="120" w:type="dxa"/>
              <w:end w:w="150" w:type="dxa"/>
            </w:tcMar>
            <w:shd w:fill="FFFFFF"/>
          </w:tcPr>
          <w:p>
            <w:pPr>
              <w:pStyle w:val="TableBody"/>
            </w:pPr>
            <w:r>
              <w:t>Wersja publikacyjna Brand Booka eKanada</w:t>
            </w:r>
          </w:p>
        </w:tc>
      </w:tr>
    </w:tbl>
    <w:p>
      <w:pPr>
        <w:sectPr>
          <w:headerReference w:type="default" r:id="rId10"/>
          <w:footerReference w:type="default" r:id="rId11"/>
          <w:pgSz w:w="12240" w:h="15840"/>
          <w:pgMar w:top="1304" w:right="1276" w:bottom="1219" w:left="1389" w:header="482" w:footer="482" w:gutter="0"/>
          <w:cols w:space="720"/>
          <w:titlePg/>
          <w:docGrid w:linePitch="360"/>
        </w:sectPr>
      </w:pPr>
    </w:p>
    <w:p>
      <w:pPr>
        <w:pStyle w:val="FrontMatterHeading"/>
      </w:pPr>
      <w:r>
        <w:t>Spis treści</w:t>
      </w:r>
    </w:p>
    <w:p>
      <w:pPr/>
      <w:r>
        <w:fldChar w:fldCharType="begin"/>
      </w:r>
      <w:r>
        <w:instrText xml:space="preserve"> TOC \o "1-3" \h \z \u </w:instrText>
      </w:r>
      <w:r>
        <w:fldChar w:fldCharType="separate"/>
      </w:r>
      <w:r>
        <w:t>Spis treści zostanie wygenerowany po aktualizacji pól w Microsoft Word.</w:t>
      </w:r>
      <w:r>
        <w:fldChar w:fldCharType="end"/>
      </w:r>
    </w:p>
    <w:p>
      <w:pPr>
        <w:pStyle w:val="TOCInstruction"/>
      </w:pPr>
      <w:r>
        <w:t>Po otwarciu dokumentu użyj Ctrl+A, a następnie F9.</w:t>
      </w:r>
    </w:p>
    <w:p>
      <w:pPr>
        <w:sectPr>
          <w:headerReference w:type="default" r:id="rId12"/>
          <w:footerReference w:type="default" r:id="rId13"/>
          <w:pgSz w:w="12240" w:h="15840"/>
          <w:pgMar w:top="1304" w:right="1276" w:bottom="1219" w:left="1389" w:header="482" w:footer="482" w:gutter="0"/>
          <w:cols w:space="720"/>
          <w:titlePg/>
          <w:docGrid w:linePitch="360"/>
        </w:sectPr>
      </w:pPr>
    </w:p>
    <w:p>
      <w:pPr>
        <w:pStyle w:val="Heading1"/>
      </w:pPr>
      <w:r>
        <w:t>Rozdział 1 – Fundament marki</w:t>
      </w:r>
    </w:p>
    <w:p>
      <w:pPr>
        <w:pStyle w:val="Heading2"/>
      </w:pPr>
      <w:r>
        <w:t>1. Cel rozdziału</w:t>
      </w:r>
    </w:p>
    <w:p>
      <w:pPr/>
      <w:r>
        <w:t>Rozdział definiuje fundamenty marki eKanada oraz nadrzędne zasady obowiązujące podczas tworzenia wszystkich materiałów edukacyjnych, organizacyjnych i promocyjnych. Stanowi podstawę całego Brand Booka i określa sposób podejmowania decyzji dotyczących działań marki. Każde działanie marki powinno odpowiadać na pytanie: „Czy wspiera misję marki eKanada i realizuje jej cele edukacyjne oraz społeczne?”</w:t>
      </w:r>
    </w:p>
    <w:p>
      <w:pPr>
        <w:pStyle w:val="Heading2"/>
      </w:pPr>
      <w:r>
        <w:t>2. Zasady</w:t>
      </w:r>
    </w:p>
    <w:p>
      <w:pPr>
        <w:pStyle w:val="Principle"/>
      </w:pPr>
      <w:r>
        <w:t>2.1 Projektuj dla ucznia, a nie dla programu</w:t>
      </w:r>
    </w:p>
    <w:p>
      <w:pPr>
        <w:pStyle w:val="Principle"/>
      </w:pPr>
      <w:r>
        <w:t>2.2 Uczymy ludzi, nie programu</w:t>
      </w:r>
    </w:p>
    <w:p>
      <w:pPr>
        <w:pStyle w:val="Principle"/>
      </w:pPr>
      <w:r>
        <w:t>2.3 Język i kultura są nierozłączne</w:t>
      </w:r>
    </w:p>
    <w:p>
      <w:pPr>
        <w:pStyle w:val="Principle"/>
      </w:pPr>
      <w:r>
        <w:t>2.4 Projektuj dla współczesnych rodzin</w:t>
      </w:r>
    </w:p>
    <w:p>
      <w:pPr>
        <w:pStyle w:val="Principle"/>
      </w:pPr>
      <w:r>
        <w:t>2.5 Nie kopiujemy tradycyjnego systemu edukacji</w:t>
      </w:r>
    </w:p>
    <w:p>
      <w:pPr>
        <w:pStyle w:val="Principle"/>
      </w:pPr>
      <w:r>
        <w:t>2.6 Nauka powinna zachęcać do powrotu</w:t>
      </w:r>
    </w:p>
    <w:p>
      <w:pPr>
        <w:pStyle w:val="Principle"/>
      </w:pPr>
      <w:r>
        <w:t>2.7 Projektuj długoterminowo</w:t>
      </w:r>
    </w:p>
    <w:p>
      <w:pPr>
        <w:pStyle w:val="Principle"/>
      </w:pPr>
      <w:r>
        <w:t>2.8 Społeczność jest ważniejsza niż pojedyncze działanie</w:t>
      </w:r>
    </w:p>
    <w:p>
      <w:pPr>
        <w:pStyle w:val="Principle"/>
      </w:pPr>
      <w:r>
        <w:t>2.9 Zawsze wybieraj jakość</w:t>
      </w:r>
    </w:p>
    <w:p>
      <w:pPr>
        <w:pStyle w:val="Principle"/>
      </w:pPr>
      <w:r>
        <w:t>2.10 Marka działa w oparciu o misję społeczną</w:t>
      </w:r>
    </w:p>
    <w:p>
      <w:pPr>
        <w:pStyle w:val="Principle"/>
      </w:pPr>
      <w:r>
        <w:t>2.11 Projektuj na podstawie wiedzy</w:t>
      </w:r>
    </w:p>
    <w:p>
      <w:pPr>
        <w:pStyle w:val="Principle"/>
      </w:pPr>
      <w:r>
        <w:t>2.12 Współpracujemy</w:t>
      </w:r>
    </w:p>
    <w:p>
      <w:pPr>
        <w:pStyle w:val="Principle"/>
      </w:pPr>
      <w:r>
        <w:t>2.13 Myśl o przyszłości</w:t>
      </w:r>
    </w:p>
    <w:p>
      <w:pPr>
        <w:pStyle w:val="HierarchyNote"/>
      </w:pPr>
      <w:r>
        <w:t>Hierarchia: Zasady krytyczne → Zasady zalecane → Dobre praktyki</w:t>
      </w:r>
    </w:p>
    <w:p>
      <w:pPr>
        <w:pStyle w:val="Heading2"/>
      </w:pPr>
      <w:r>
        <w:t>3. Decyzje projektowe</w:t>
      </w:r>
    </w:p>
    <w:p>
      <w:pPr>
        <w:pStyle w:val="ListBullet"/>
      </w:pPr>
      <w:r>
        <w:t>każde działanie marki ma wspierać misję poprzez rozwój językowy, kulturowy lub społeczny</w:t>
      </w:r>
    </w:p>
    <w:p>
      <w:pPr>
        <w:pStyle w:val="ListBullet"/>
      </w:pPr>
      <w:r>
        <w:t>kultura wspiera naukę języka</w:t>
      </w:r>
    </w:p>
    <w:p>
      <w:pPr>
        <w:pStyle w:val="ListBullet"/>
      </w:pPr>
      <w:r>
        <w:t>odbiorca jest ważniejszy od programu</w:t>
      </w:r>
    </w:p>
    <w:p>
      <w:pPr>
        <w:pStyle w:val="ListBullet"/>
      </w:pPr>
      <w:r>
        <w:t>rodzina jest częścią procesu nauki</w:t>
      </w:r>
    </w:p>
    <w:p>
      <w:pPr>
        <w:pStyle w:val="ListBullet"/>
      </w:pPr>
      <w:r>
        <w:t>działania projektowane są z myślą o różnych poziomach znajomości języka</w:t>
      </w:r>
    </w:p>
    <w:p>
      <w:pPr>
        <w:pStyle w:val="ListBullet"/>
      </w:pPr>
      <w:r>
        <w:t>działania powinny być przyjazne również dla osób nieznających języka polskiego</w:t>
      </w:r>
    </w:p>
    <w:p>
      <w:pPr>
        <w:pStyle w:val="ListBullet"/>
      </w:pPr>
      <w:r>
        <w:t>nowoczesne podejście edukacyjne ma pierwszeństwo przed bezrefleksyjnym odtwarzaniem tradycyjnych form</w:t>
      </w:r>
    </w:p>
    <w:p>
      <w:pPr>
        <w:pStyle w:val="ListBullet"/>
      </w:pPr>
      <w:r>
        <w:t>prostota jest ważniejsza niż ozdobność</w:t>
      </w:r>
    </w:p>
    <w:p>
      <w:pPr>
        <w:pStyle w:val="ListBullet"/>
      </w:pPr>
      <w:r>
        <w:t>czytelność jest ważniejsza niż efekt wizualny</w:t>
      </w:r>
    </w:p>
    <w:p>
      <w:pPr>
        <w:pStyle w:val="ListBullet"/>
      </w:pPr>
      <w:r>
        <w:t>marka powinna budować społeczność</w:t>
      </w:r>
    </w:p>
    <w:p>
      <w:pPr>
        <w:pStyle w:val="ListBullet"/>
      </w:pPr>
      <w:r>
        <w:t>każda decyzja powinna być zgodna z misją marki</w:t>
      </w:r>
    </w:p>
    <w:p>
      <w:pPr>
        <w:pStyle w:val="ListBullet"/>
      </w:pPr>
      <w:r>
        <w:t>rozwiązania powinny zachowywać wartość również w długiej perspektywie</w:t>
      </w:r>
    </w:p>
    <w:p>
      <w:pPr>
        <w:pStyle w:val="Heading2"/>
      </w:pPr>
      <w:r>
        <w:t>4. Future Improvements</w:t>
      </w:r>
    </w:p>
    <w:p>
      <w:pPr>
        <w:pStyle w:val="ListBullet"/>
      </w:pPr>
      <w:r>
        <w:t>Quality Assurance Guide</w:t>
      </w:r>
    </w:p>
    <w:p>
      <w:pPr>
        <w:pStyle w:val="ListBullet"/>
      </w:pPr>
      <w:r>
        <w:t>AI Guide</w:t>
      </w:r>
    </w:p>
    <w:p>
      <w:pPr>
        <w:pStyle w:val="ListBullet"/>
      </w:pPr>
      <w:r>
        <w:t>Templates Library</w:t>
      </w:r>
    </w:p>
    <w:p>
      <w:pPr>
        <w:pStyle w:val="ListBullet"/>
      </w:pPr>
      <w:r>
        <w:t>Asset Library</w:t>
      </w:r>
    </w:p>
    <w:p>
      <w:pPr>
        <w:pStyle w:val="ListBullet"/>
      </w:pPr>
      <w:r>
        <w:t>Brand Audit Guide</w:t>
      </w:r>
    </w:p>
    <w:p>
      <w:pPr>
        <w:pStyle w:val="ListBullet"/>
      </w:pPr>
      <w:r>
        <w:t>Approval Workflow Guide</w:t>
      </w:r>
    </w:p>
    <w:p>
      <w:pPr>
        <w:pStyle w:val="ListBullet"/>
      </w:pPr>
      <w:r>
        <w:t>Brand Examples Library</w:t>
      </w:r>
    </w:p>
    <w:p>
      <w:pPr>
        <w:pStyle w:val="Heading2"/>
      </w:pPr>
      <w:r>
        <w:t>5. Powiązane rozdziały</w:t>
      </w:r>
    </w:p>
    <w:p>
      <w:pPr/>
      <w:r>
        <w:t>Rozdziały 2–6 rozwijają odpowiednio: tożsamość marki, identyfikację wizualną, postacie marki, zasady stosowania systemu oraz zarządzanie marką.</w:t>
      </w:r>
    </w:p>
    <w:p>
      <w:pPr>
        <w:pStyle w:val="Heading1"/>
      </w:pPr>
      <w:r>
        <w:t>Rozdział 2 – Marka eKanada</w:t>
      </w:r>
    </w:p>
    <w:p>
      <w:pPr>
        <w:pStyle w:val="Heading2"/>
      </w:pPr>
      <w:r>
        <w:t>1. Cel rozdziału</w:t>
      </w:r>
    </w:p>
    <w:p>
      <w:pPr/>
      <w:r>
        <w:t>Celem rozdziału jest zdefiniowanie strategicznej tożsamości marki eKanada oraz wspólnych fundamentów dla wszystkich obecnych i przyszłych działań marki.</w:t>
      </w:r>
    </w:p>
    <w:p>
      <w:pPr>
        <w:pStyle w:val="Heading2"/>
      </w:pPr>
      <w:r>
        <w:t>2. Poza zakresem rozdziału</w:t>
      </w:r>
    </w:p>
    <w:p>
      <w:pPr/>
      <w:r>
        <w:t>Rozdział nie opisuje identyfikacji wizualnej, postaci marki, zasad stosowania systemu ani zarządzania marką.</w:t>
      </w:r>
    </w:p>
    <w:p>
      <w:pPr>
        <w:pStyle w:val="Heading2"/>
      </w:pPr>
      <w:r>
        <w:t>3. Tożsamość marki</w:t>
      </w:r>
    </w:p>
    <w:p>
      <w:pPr/>
      <w:r>
        <w:t>eKanada jest ekosystemem edukacyjnym i społecznym, który tworzy spójne środowisko wspierające rozwój językowy, kulturowy i społeczny osób związanych z Polską oraz życiem w wielokulturowej Kanadzie. Wszystkie inicjatywy rozwijane pod marką eKanada stanowią element jednego systemu.</w:t>
      </w:r>
    </w:p>
    <w:p>
      <w:pPr>
        <w:pStyle w:val="Heading2"/>
      </w:pPr>
      <w:r>
        <w:t>4. Misja</w:t>
      </w:r>
    </w:p>
    <w:p>
      <w:pPr/>
      <w:r>
        <w:t>Wspierać ludzi w zachowaniu języka, kultury i tożsamości oraz rozwijaniu kompetencji potrzebnych do aktywnego życia w wielokulturowej Kanadzie.</w:t>
      </w:r>
    </w:p>
    <w:p>
      <w:pPr>
        <w:pStyle w:val="Heading2"/>
      </w:pPr>
      <w:r>
        <w:t>5. Wizja</w:t>
      </w:r>
    </w:p>
    <w:p>
      <w:pPr/>
      <w:r>
        <w:t>Budować trwały i rozpoznawalny ekosystem edukacyjny wspierający kolejne pokolenia.</w:t>
      </w:r>
    </w:p>
    <w:p>
      <w:pPr>
        <w:pStyle w:val="Heading2"/>
      </w:pPr>
      <w:r>
        <w:t>6. Wartości marki</w:t>
      </w:r>
    </w:p>
    <w:p>
      <w:pPr/>
      <w:r>
        <w:t>Szacunek, odpowiedzialność, współpraca, jakość, nowoczesność, wiarygodność i rozwój.</w:t>
      </w:r>
    </w:p>
    <w:p>
      <w:pPr>
        <w:pStyle w:val="Heading2"/>
      </w:pPr>
      <w:r>
        <w:t>7. Pozycjonowanie</w:t>
      </w:r>
    </w:p>
    <w:p>
      <w:pPr/>
      <w:r>
        <w:t>Nowoczesny, wiarygodny i długofalowo rozwijany ekosystem edukacyjny i społeczny.</w:t>
      </w:r>
    </w:p>
    <w:p>
      <w:pPr>
        <w:pStyle w:val="Heading2"/>
      </w:pPr>
      <w:r>
        <w:t>8. Osobowość marki</w:t>
      </w:r>
    </w:p>
    <w:p>
      <w:pPr/>
      <w:r>
        <w:t>Życzliwa, kompetentna, odpowiedzialna, nowoczesna, inspirująca i godna zaufania.</w:t>
      </w:r>
    </w:p>
    <w:p>
      <w:pPr>
        <w:pStyle w:val="Heading2"/>
      </w:pPr>
      <w:r>
        <w:t>9. Głos marki (Brand Voice)</w:t>
      </w:r>
    </w:p>
    <w:p>
      <w:pPr/>
      <w:r>
        <w:t>Przyjazny, zrozumiały, profesjonalny, wspierający i spójny we wszystkich kanałach komunikacji.</w:t>
      </w:r>
    </w:p>
    <w:p>
      <w:pPr>
        <w:pStyle w:val="Heading2"/>
      </w:pPr>
      <w:r>
        <w:t>10. Obietnica marki</w:t>
      </w:r>
    </w:p>
    <w:p>
      <w:pPr/>
      <w:r>
        <w:t>Tworzymy środowisko, w którym edukacja, rozwój i budowanie relacji wzajemnie się uzupełniają.</w:t>
      </w:r>
    </w:p>
    <w:p>
      <w:pPr>
        <w:pStyle w:val="Heading2"/>
      </w:pPr>
      <w:r>
        <w:t>11. Powiązane rozdziały</w:t>
      </w:r>
    </w:p>
    <w:p>
      <w:pPr/>
      <w:r>
        <w:t>Rozdziały 1, 3, 4, 5 i 6.</w:t>
      </w:r>
    </w:p>
    <w:p>
      <w:pPr>
        <w:pStyle w:val="Heading1"/>
      </w:pPr>
      <w:r>
        <w:t>Rozdział 3 – System identyfikacji wizualnej</w:t>
      </w:r>
    </w:p>
    <w:p>
      <w:pPr>
        <w:pStyle w:val="Heading2"/>
      </w:pPr>
      <w:r>
        <w:t>1. Cel rozdziału</w:t>
      </w:r>
    </w:p>
    <w:p>
      <w:pPr/>
      <w:r>
        <w:t>Celem niniejszego rozdziału jest zdefiniowanie systemu identyfikacji wizualnej marki eKanada jako spójnego zestawu elementów, które wspólnie wyrażają jej tożsamość.</w:t>
      </w:r>
    </w:p>
    <w:p>
      <w:pPr/>
      <w:r>
        <w:t>Rozdział określa, z jakich elementów składa się system identyfikacji wizualnej oraz jaką rolę pełni każdy z nich w budowaniu rozpoznawalnej i konsekwentnej marki.</w:t>
      </w:r>
    </w:p>
    <w:p>
      <w:pPr/>
      <w:r>
        <w:t>System identyfikacji wizualnej stanowi wizualne odzwierciedlenie strategii marki opisanej w Rozdziale 2 i pozostaje wspólnym fundamentem dla wszystkich działań realizowanych pod marką eKanada.</w:t>
      </w:r>
    </w:p>
    <w:p>
      <w:pPr>
        <w:pStyle w:val="Heading2"/>
      </w:pPr>
      <w:r>
        <w:t>2. Poza zakresem rozdziału</w:t>
      </w:r>
    </w:p>
    <w:p>
      <w:pPr/>
      <w:r>
        <w:t>Rozdział nie opisuje misji, wizji, wartości, osobowości marki, Brand Voice, obietnicy marki, zasad stosowania identyfikacji wizualnej, parametrów technicznych, instrukcji wykonawczych, procesów zarządzania systemem, procedur zatwierdzania zmian, bibliotek plików ani przykładów poprawnego i niepoprawnego użycia.</w:t>
      </w:r>
    </w:p>
    <w:p>
      <w:pPr>
        <w:pStyle w:val="Heading2"/>
      </w:pPr>
      <w:r>
        <w:t>3. System identyfikacji wizualnej</w:t>
      </w:r>
    </w:p>
    <w:p>
      <w:pPr>
        <w:pStyle w:val="StrategicQuestion"/>
      </w:pPr>
      <w:r>
        <w:t>Pytanie strategiczne: Jaką rolę pełni system identyfikacji wizualnej marki?</w:t>
      </w:r>
    </w:p>
    <w:p>
      <w:pPr/>
      <w:r>
        <w:t>System identyfikacji wizualnej tworzy spójną wizualną reprezentację marki eKanada. Łączy wszystkie elementy wizualne w jeden rozpoznawalny system, który konsekwentnie wyraża tożsamość marki we wszystkich działaniach i punktach kontaktu z odbiorcami. Każdy element systemu powinien wspierać pozostałe elementy oraz budować jednolity wizerunek marki.</w:t>
      </w:r>
    </w:p>
    <w:p>
      <w:pPr>
        <w:pStyle w:val="Heading2"/>
      </w:pPr>
      <w:r>
        <w:t>4. Logo marki</w:t>
      </w:r>
    </w:p>
    <w:p>
      <w:pPr>
        <w:pStyle w:val="StrategicQuestion"/>
      </w:pPr>
      <w:r>
        <w:t>Pytanie strategiczne: Jaką rolę pełni logo w systemie identyfikacji wizualnej marki?</w:t>
      </w:r>
    </w:p>
    <w:p>
      <w:pPr/>
      <w:r>
        <w:t>Logo jest podstawowym znakiem identyfikującym markę eKanada. Stanowi najbardziej rozpoznawalny element systemu wizualnego i zapewnia jednoznaczną identyfikację marki we wszystkich obszarach jej działalności.</w:t>
      </w:r>
    </w:p>
    <w:p>
      <w:pPr>
        <w:pStyle w:val="Heading2"/>
      </w:pPr>
      <w:r>
        <w:t>5. Architektura znaków</w:t>
      </w:r>
    </w:p>
    <w:p>
      <w:pPr>
        <w:pStyle w:val="StrategicQuestion"/>
      </w:pPr>
      <w:r>
        <w:t>Pytanie strategiczne: Jaką rolę pełni architektura znaków w systemie identyfikacji wizualnej marki?</w:t>
      </w:r>
    </w:p>
    <w:p>
      <w:pPr/>
      <w:r>
        <w:t>Architektura znaków określa sposób organizacji oraz wzajemnych relacji pomiędzy znakami należącymi do marki i jej inicjatyw. Zapewnia spójność wizualną całego ekosystemu oraz umożliwia rozwój nowych inicjatyw przy zachowaniu wspólnej tożsamości marki.</w:t>
      </w:r>
    </w:p>
    <w:p>
      <w:pPr>
        <w:pStyle w:val="Heading2"/>
      </w:pPr>
      <w:r>
        <w:t>6. Kolorystyka</w:t>
      </w:r>
    </w:p>
    <w:p>
      <w:pPr>
        <w:pStyle w:val="StrategicQuestion"/>
      </w:pPr>
      <w:r>
        <w:t>Pytanie strategiczne: Jaką rolę pełni kolorystyka w systemie identyfikacji wizualnej marki?</w:t>
      </w:r>
    </w:p>
    <w:p>
      <w:pPr/>
      <w:r>
        <w:t>Kolorystyka buduje rozpoznawalność marki oraz wzmacnia jej spójność wizualną. Tworzy wspólny język kolorów wykorzystywany we wszystkich elementach systemu identyfikacji wizualnej.</w:t>
      </w:r>
    </w:p>
    <w:p>
      <w:pPr>
        <w:pStyle w:val="Heading2"/>
      </w:pPr>
      <w:r>
        <w:t>7. Typografia</w:t>
      </w:r>
    </w:p>
    <w:p>
      <w:pPr>
        <w:pStyle w:val="StrategicQuestion"/>
      </w:pPr>
      <w:r>
        <w:t>Pytanie strategiczne: Jaką rolę pełni typografia w systemie identyfikacji wizualnej marki?</w:t>
      </w:r>
    </w:p>
    <w:p>
      <w:pPr/>
      <w:r>
        <w:t>Typografia odpowiada za jednolity charakter komunikacji pisemnej marki. Wspiera czytelność materiałów oraz zapewnia spójność wizualną niezależnie od kanału komunikacji.</w:t>
      </w:r>
    </w:p>
    <w:p>
      <w:pPr>
        <w:pStyle w:val="Heading2"/>
      </w:pPr>
      <w:r>
        <w:t>8. Elementy graficzne</w:t>
      </w:r>
    </w:p>
    <w:p>
      <w:pPr>
        <w:pStyle w:val="StrategicQuestion"/>
      </w:pPr>
      <w:r>
        <w:t>Pytanie strategiczne: Jaką rolę pełnią elementy graficzne w systemie identyfikacji wizualnej marki?</w:t>
      </w:r>
    </w:p>
    <w:p>
      <w:pPr/>
      <w:r>
        <w:t>Elementy graficzne uzupełniają podstawowe składniki systemu identyfikacji wizualnej. Wzmacniają rozpoznawalność marki oraz budują konsekwentny charakter wszystkich materiałów wizualnych.</w:t>
      </w:r>
    </w:p>
    <w:p>
      <w:pPr>
        <w:pStyle w:val="Heading2"/>
      </w:pPr>
      <w:r>
        <w:t>9. Styl ilustracji</w:t>
      </w:r>
    </w:p>
    <w:p>
      <w:pPr>
        <w:pStyle w:val="StrategicQuestion"/>
      </w:pPr>
      <w:r>
        <w:t>Pytanie strategiczne: Jaką rolę pełni styl ilustracji w systemie identyfikacji wizualnej marki?</w:t>
      </w:r>
    </w:p>
    <w:p>
      <w:pPr/>
      <w:r>
        <w:t>Styl ilustracji określa wspólny charakter wszystkich ilustracji wykorzystywanych przez markę. Zapewnia ich spójność z pozostałymi elementami systemu identyfikacji wizualnej. Nie definiuje postaci marki, które opisano w odrębnym rozdziale.</w:t>
      </w:r>
    </w:p>
    <w:p>
      <w:pPr>
        <w:pStyle w:val="Heading2"/>
      </w:pPr>
      <w:r>
        <w:t>10. Styl fotografii</w:t>
      </w:r>
    </w:p>
    <w:p>
      <w:pPr>
        <w:pStyle w:val="StrategicQuestion"/>
      </w:pPr>
      <w:r>
        <w:t>Pytanie strategiczne: Jaką rolę pełni styl fotografii w systemie identyfikacji wizualnej marki?</w:t>
      </w:r>
    </w:p>
    <w:p>
      <w:pPr/>
      <w:r>
        <w:t>Styl fotografii określa ogólny charakter materiałów fotograficznych wykorzystywanych przez markę. Wspiera autentyczność komunikacji oraz utrzymanie spójnego wizerunku wizualnego.</w:t>
      </w:r>
    </w:p>
    <w:p>
      <w:pPr>
        <w:pStyle w:val="Heading2"/>
      </w:pPr>
      <w:r>
        <w:t>11. Ikonografia</w:t>
      </w:r>
    </w:p>
    <w:p>
      <w:pPr>
        <w:pStyle w:val="StrategicQuestion"/>
      </w:pPr>
      <w:r>
        <w:t>Pytanie strategiczne: Jaką rolę pełni ikonografia w systemie identyfikacji wizualnej marki?</w:t>
      </w:r>
    </w:p>
    <w:p>
      <w:pPr/>
      <w:r>
        <w:t>Ikonografia tworzy jednolity system symboli wspierających komunikację wizualną marki. Ułatwia odbiór informacji oraz wzmacnia spójność całego systemu identyfikacji wizualnej.</w:t>
      </w:r>
    </w:p>
    <w:p>
      <w:pPr>
        <w:pStyle w:val="Heading2"/>
      </w:pPr>
      <w:r>
        <w:t>12. System kompozycji (Layout System)</w:t>
      </w:r>
    </w:p>
    <w:p>
      <w:pPr>
        <w:pStyle w:val="StrategicQuestion"/>
      </w:pPr>
      <w:r>
        <w:t>Pytanie strategiczne: Jaką rolę pełni system kompozycji w systemie identyfikacji wizualnej marki?</w:t>
      </w:r>
    </w:p>
    <w:p>
      <w:pPr/>
      <w:r>
        <w:t>System kompozycji określa sposób organizowania elementów wizualnych w ramach wspólnego języka projektowego marki. Zapewnia konsekwencję kompozycyjną oraz ułatwia tworzenie nowych materiałów zgodnych z tożsamością wizualną eKanada. Dzięki temu materiały tworzone przez różne osoby zachowują wspólny charakter wizualny.</w:t>
      </w:r>
    </w:p>
    <w:p>
      <w:pPr>
        <w:pStyle w:val="Heading2"/>
      </w:pPr>
      <w:r>
        <w:t>13. Zasady spójności systemu</w:t>
      </w:r>
    </w:p>
    <w:p>
      <w:pPr>
        <w:pStyle w:val="StrategicQuestion"/>
      </w:pPr>
      <w:r>
        <w:t>Pytanie strategiczne: Jaką rolę pełnią zasady spójności w systemie identyfikacji wizualnej marki?</w:t>
      </w:r>
    </w:p>
    <w:p>
      <w:pPr/>
      <w:r>
        <w:t>Spójność systemu identyfikacji wizualnej wynika ze współdziałania wszystkich jego elementów. Żaden z nich nie funkcjonuje samodzielnie ani nie definiuje tożsamości marki w oderwaniu od pozostałych. Każdy element systemu powinien wzmacniać jednolity charakter marki oraz wspierać jej rozpoznawalność we wszystkich punktach kontaktu z odbiorcami.</w:t>
      </w:r>
    </w:p>
    <w:p>
      <w:pPr/>
      <w:r>
        <w:t>Spójność systemu identyfikacji wizualnej ma pierwszeństwo przed optymalizacją pojedynczych elementów.</w:t>
      </w:r>
    </w:p>
    <w:p>
      <w:pPr>
        <w:pStyle w:val="Heading2"/>
      </w:pPr>
      <w:r>
        <w:t>14. Powiązane rozdziały</w:t>
      </w:r>
    </w:p>
    <w:p>
      <w:pPr>
        <w:pStyle w:val="ListBullet"/>
      </w:pPr>
      <w:r>
        <w:t>Rozdział 1 – Fundament marki</w:t>
      </w:r>
    </w:p>
    <w:p>
      <w:pPr>
        <w:pStyle w:val="ListBullet"/>
      </w:pPr>
      <w:r>
        <w:t>Rozdział 2 – Marka eKanada</w:t>
      </w:r>
    </w:p>
    <w:p>
      <w:pPr>
        <w:pStyle w:val="ListBullet"/>
      </w:pPr>
      <w:r>
        <w:t>Rozdział 4 – Postacie marki</w:t>
      </w:r>
    </w:p>
    <w:p>
      <w:pPr>
        <w:pStyle w:val="ListBullet"/>
      </w:pPr>
      <w:r>
        <w:t>Rozdział 5 – Zasady stosowania identyfikacji wizualnej</w:t>
      </w:r>
    </w:p>
    <w:p>
      <w:pPr>
        <w:pStyle w:val="ListBullet"/>
      </w:pPr>
      <w:r>
        <w:t>Rozdział 6 – Zarządzanie i rozwój marki</w:t>
      </w:r>
    </w:p>
    <w:p>
      <w:pPr>
        <w:pStyle w:val="Heading1"/>
      </w:pPr>
      <w:r>
        <w:t>Rozdział 4 – Postacie marki</w:t>
      </w:r>
    </w:p>
    <w:p>
      <w:pPr>
        <w:pStyle w:val="Heading2"/>
      </w:pPr>
      <w:r>
        <w:t>1. Cel rozdziału</w:t>
      </w:r>
    </w:p>
    <w:p>
      <w:pPr/>
      <w:r>
        <w:t>Celem rozdziału jest zdefiniowanie systemu postaci marki eKanada jako spójnej części całego ekosystemu marki.</w:t>
      </w:r>
    </w:p>
    <w:p>
      <w:pPr/>
      <w:r>
        <w:t>Rozdział określa, kim są bohaterowie marki, jaką pełnią rolę, w jaki sposób pozostają ze sobą w relacji oraz jak wspierają narrację, edukację i budowanie więzi z odbiorcami.</w:t>
      </w:r>
    </w:p>
    <w:p>
      <w:pPr/>
      <w:r>
        <w:t>Postacie nie stanowią odrębnej marki. Ich zadaniem jest wzmacnianie tożsamości eKanada i ułatwianie odbiorcom wejścia do jej świata.</w:t>
      </w:r>
    </w:p>
    <w:p>
      <w:pPr>
        <w:pStyle w:val="Heading2"/>
      </w:pPr>
      <w:r>
        <w:t>2. Poza zakresem rozdziału</w:t>
      </w:r>
    </w:p>
    <w:p>
      <w:pPr/>
      <w:r>
        <w:t>Rozdział nie definiuje stylu ilustracyjnego, technicznych zasad rysowania postaci, zasad stosowania bohaterów w materiałach, poprawnych i niepoprawnych kontekstów użycia, procesów zatwierdzania nowych postaci, wersjonowania ani zarządzania systemem.</w:t>
      </w:r>
    </w:p>
    <w:p>
      <w:pPr/>
      <w:r>
        <w:t>Styl ilustracyjny należy do Rozdziału 3, zasady stosowania do Rozdziału 5, a rozwój i zarządzanie systemem do Rozdziału 6.</w:t>
      </w:r>
    </w:p>
    <w:p>
      <w:pPr>
        <w:pStyle w:val="Heading2"/>
      </w:pPr>
      <w:r>
        <w:t>3. System postaci marki</w:t>
      </w:r>
    </w:p>
    <w:p>
      <w:pPr>
        <w:pStyle w:val="Heading3"/>
      </w:pPr>
      <w:r>
        <w:t>Jaką rolę pełni system postaci marki?</w:t>
      </w:r>
    </w:p>
    <w:p>
      <w:pPr/>
      <w:r>
        <w:t>System postaci marki tworzy spójny świat bohaterów, którzy wspierają komunikację, edukację i budowanie relacji w ekosystemie eKanada.</w:t>
      </w:r>
    </w:p>
    <w:p>
      <w:pPr/>
      <w:r>
        <w:t>Nie jest zbiorem niezależnych maskotek ani zamkniętym katalogiem postaci. Każdy bohater posiada uzasadnioną rolę i pozostaje częścią wspólnej struktury wynikającej z tożsamości marki.</w:t>
      </w:r>
    </w:p>
    <w:p>
      <w:pPr/>
      <w:r>
        <w:t>System ma pierwszeństwo przed rozwojem pojedynczej postaci.</w:t>
      </w:r>
    </w:p>
    <w:p>
      <w:pPr>
        <w:pStyle w:val="Heading2"/>
      </w:pPr>
      <w:r>
        <w:t>4. Rola bohaterów w systemie</w:t>
      </w:r>
    </w:p>
    <w:p>
      <w:pPr>
        <w:pStyle w:val="Heading3"/>
      </w:pPr>
      <w:r>
        <w:t>Jaką rolę pełnią bohaterowie marki?</w:t>
      </w:r>
    </w:p>
    <w:p>
      <w:pPr/>
      <w:r>
        <w:t>Bohaterowie przekładają wartości, osobowość i zasady działania marki na historie, relacje oraz doświadczenia bardziej dostępne dla odbiorców.</w:t>
      </w:r>
    </w:p>
    <w:p>
      <w:pPr/>
      <w:r>
        <w:t>Pełnią przede wszystkim funkcję narracyjną, edukacyjną, wspierającą i relacyjną. Pomagają budować ciągłość opowieści, ułatwiają kontakt z treściami oraz wzmacniają poczucie bliskości z marką.</w:t>
      </w:r>
    </w:p>
    <w:p>
      <w:pPr/>
      <w:r>
        <w:t>Postacie są stałym elementem ekosystemu eKanada, lecz ich obecność w poszczególnych materiałach pozostaje opcjonalna.</w:t>
      </w:r>
    </w:p>
    <w:p>
      <w:pPr>
        <w:pStyle w:val="Heading2"/>
      </w:pPr>
      <w:r>
        <w:t>5. Struktura i role postaci</w:t>
      </w:r>
    </w:p>
    <w:p>
      <w:pPr>
        <w:pStyle w:val="Heading3"/>
      </w:pPr>
      <w:r>
        <w:t>Jak zorganizowany jest system bohaterów?</w:t>
      </w:r>
    </w:p>
    <w:p>
      <w:pPr/>
      <w:r>
        <w:t>System postaci ma strukturę mieszaną. Obejmuje bohatera prowadzącego oraz grupę pozostałych bohaterów posiadających własne, pełnoprawne role.</w:t>
      </w:r>
    </w:p>
    <w:p>
      <w:pPr/>
      <w:r>
        <w:t>Każda postać powinna posiadać jasno określoną funkcję w systemie oraz wnosić odrębną perspektywę lub sposób wspierania odbiorcy.</w:t>
      </w:r>
    </w:p>
    <w:p>
      <w:pPr/>
      <w:r>
        <w:t>Rola postaci wynika z potrzeb systemu, a nie z jej popularności.</w:t>
      </w:r>
    </w:p>
    <w:p>
      <w:pPr>
        <w:pStyle w:val="Heading2"/>
      </w:pPr>
      <w:r>
        <w:t>6. Bohater prowadzący</w:t>
      </w:r>
    </w:p>
    <w:p>
      <w:pPr>
        <w:pStyle w:val="Heading3"/>
      </w:pPr>
      <w:r>
        <w:t>Jaką rolę pełni bohater prowadzący?</w:t>
      </w:r>
    </w:p>
    <w:p>
      <w:pPr/>
      <w:r>
        <w:t>Bohater prowadzący jest narracyjnym przewodnikiem po świecie marki. Ułatwia odbiorcom wejście do ekosystemu eKanada, pomaga łączyć różne historie i inicjatywy oraz tworzy rozpoznawalny punkt kontaktu ze światem bohaterów.</w:t>
      </w:r>
    </w:p>
    <w:p>
      <w:pPr/>
      <w:r>
        <w:t>Nie jest maskotką eKanada i nie zastępuje marki.</w:t>
      </w:r>
    </w:p>
    <w:p>
      <w:pPr/>
      <w:r>
        <w:t>Nie posiada odrębnej misji, wartości ani tożsamości konkurującej z marką główną. Jego rozpoznawalność powinna zawsze wzmacniać rozpoznawalność eKanada.</w:t>
      </w:r>
    </w:p>
    <w:p>
      <w:pPr>
        <w:pStyle w:val="Heading2"/>
      </w:pPr>
      <w:r>
        <w:t>7. Relacje pomiędzy postaciami</w:t>
      </w:r>
    </w:p>
    <w:p>
      <w:pPr>
        <w:pStyle w:val="Heading3"/>
      </w:pPr>
      <w:r>
        <w:t>Jaką rolę pełnią relacje między bohaterami?</w:t>
      </w:r>
    </w:p>
    <w:p>
      <w:pPr/>
      <w:r>
        <w:t>Relacje tworzą podstawę systemu postaci. Pozwalają przedstawiać współpracę, różne perspektywy, proces uczenia się oraz wzajemne wsparcie.</w:t>
      </w:r>
    </w:p>
    <w:p>
      <w:pPr/>
      <w:r>
        <w:t>Różnice między postaciami powinny wzbogacać system, ale nie tworzyć trwałej hierarchii, w której jedni bohaterowie są przedstawiani jako ważniejsi, mądrzejsi lub bardziej wartościowi od innych.</w:t>
      </w:r>
    </w:p>
    <w:p>
      <w:pPr>
        <w:pStyle w:val="Heading2"/>
      </w:pPr>
      <w:r>
        <w:t>8. Osobowość bohaterów</w:t>
      </w:r>
    </w:p>
    <w:p>
      <w:pPr>
        <w:pStyle w:val="Heading3"/>
      </w:pPr>
      <w:r>
        <w:t>Jak osobowość postaci pozostaje związana z osobowością marki?</w:t>
      </w:r>
    </w:p>
    <w:p>
      <w:pPr/>
      <w:r>
        <w:t>Osobowość każdego bohatera wynika z osobowości marki określonej w Rozdziale 2. Postacie mogą eksponować różne jej cechy, takie jak ciekawość, życzliwość, odpowiedzialność, kreatywność, odwaga w uczeniu się lub gotowość do współpracy.</w:t>
      </w:r>
    </w:p>
    <w:p>
      <w:pPr/>
      <w:r>
        <w:t>Ich zachowanie musi jednak pozostawać zgodne z osobowością marki eKanada jako marki kompetentnej, odpowiedzialnej, nowoczesnej, inspirującej i godnej zaufania.</w:t>
      </w:r>
    </w:p>
    <w:p>
      <w:pPr>
        <w:pStyle w:val="Heading2"/>
      </w:pPr>
      <w:r>
        <w:t>9. Różnorodność i reprezentacja</w:t>
      </w:r>
    </w:p>
    <w:p>
      <w:pPr>
        <w:pStyle w:val="Heading3"/>
      </w:pPr>
      <w:r>
        <w:t>Jak system postaci wspiera różnorodność?</w:t>
      </w:r>
    </w:p>
    <w:p>
      <w:pPr/>
      <w:r>
        <w:t>Różnorodność powinna być obecna w perspektywach, doświadczeniach, temperamentach, sposobach uczenia się oraz relacjach między bohaterami. Powinna wynikać naturalnie z opowiadanych historii.</w:t>
      </w:r>
    </w:p>
    <w:p>
      <w:pPr/>
      <w:r>
        <w:t>System nie powinien tworzyć zamkniętego katalogu reprezentującego wszystkie możliwe grupy odbiorców ani utrwalać stereotypów. Każdy odbiorca powinien mieć możliwość odnalezienia się w świecie marki bez konieczności posiadania postaci będącej jego bezpośrednim odpowiednikiem.</w:t>
      </w:r>
    </w:p>
    <w:p>
      <w:pPr>
        <w:pStyle w:val="Heading2"/>
      </w:pPr>
      <w:r>
        <w:t>10. Ponadczasowość postaci</w:t>
      </w:r>
    </w:p>
    <w:p>
      <w:pPr>
        <w:pStyle w:val="Heading3"/>
      </w:pPr>
      <w:r>
        <w:t>Jak bohaterowie zachowują aktualność w długiej perspektywie?</w:t>
      </w:r>
    </w:p>
    <w:p>
      <w:pPr/>
      <w:r>
        <w:t>Postacie powinny opierać się na trwałych rolach, uniwersalnych relacjach oraz doświadczeniach związanych z nauką, współpracą i rozwojem.</w:t>
      </w:r>
    </w:p>
    <w:p>
      <w:pPr/>
      <w:r>
        <w:t>System powinien umożliwiać rozwój nowych historii bez konieczności zmiany podstawowych cech bohaterów.</w:t>
      </w:r>
    </w:p>
    <w:p>
      <w:pPr/>
      <w:r>
        <w:t>Postacie mogą zdobywać nowe doświadczenia, pogłębiać relacje i uczestniczyć w nowych historiach, ale ich podstawowa tożsamość, rola oraz główne cechy charakteru pozostają stabilne.</w:t>
      </w:r>
    </w:p>
    <w:p>
      <w:pPr>
        <w:pStyle w:val="Heading2"/>
      </w:pPr>
      <w:r>
        <w:t>11. Postacie a marka eKanada</w:t>
      </w:r>
    </w:p>
    <w:p>
      <w:pPr>
        <w:pStyle w:val="Heading3"/>
      </w:pPr>
      <w:r>
        <w:t>Jaka jest relacja bohaterów z marką główną?</w:t>
      </w:r>
    </w:p>
    <w:p>
      <w:pPr/>
      <w:r>
        <w:t>Marka eKanada pozostaje nadrzędna wobec całego systemu postaci. Bohaterowie wspierają jej misję i wartości, wzmacniają jej osobowość oraz pomagają budować relacje z odbiorcami. Nie zastępują nazwy, logo ani głównej tożsamości marki.</w:t>
      </w:r>
    </w:p>
    <w:p>
      <w:pPr/>
      <w:r>
        <w:t>Marka powinna zachowywać pełną rozpoznawalność również wtedy, gdy postacie nie są obecne w komunikacji.</w:t>
      </w:r>
    </w:p>
    <w:p>
      <w:pPr>
        <w:pStyle w:val="Heading2"/>
      </w:pPr>
      <w:r>
        <w:t>12. Postacie a inicjatywy marki</w:t>
      </w:r>
    </w:p>
    <w:p>
      <w:pPr>
        <w:pStyle w:val="Heading3"/>
      </w:pPr>
      <w:r>
        <w:t>Jak bohaterowie odnoszą się do programów i inicjatyw?</w:t>
      </w:r>
    </w:p>
    <w:p>
      <w:pPr/>
      <w:r>
        <w:t>Postacie mogą wspierać konkretne programy, projekty i inicjatywy eKanada, jeżeli pozostaje to zgodne z ich rolą w systemie. Nie powinny być jednak tworzone wyłącznie dla krótkotrwałych kampanii ani automatycznie przypisywane do pojedynczych programów.</w:t>
      </w:r>
    </w:p>
    <w:p>
      <w:pPr>
        <w:pStyle w:val="Heading2"/>
      </w:pPr>
      <w:r>
        <w:t>13. Rozwój systemu postaci</w:t>
      </w:r>
    </w:p>
    <w:p>
      <w:pPr>
        <w:pStyle w:val="Heading3"/>
      </w:pPr>
      <w:r>
        <w:t>Na jakich zasadach system może być rozwijany?</w:t>
      </w:r>
    </w:p>
    <w:p>
      <w:pPr/>
      <w:r>
        <w:t>Nowa postać może zostać zaproponowana tylko wtedy, gdy odpowiada na trwałą potrzebę systemu, posiada jasno określoną rolę, wnosi nową funkcję lub perspektywę, nie powiela istniejącego bohatera, pozostaje zgodna z tożsamością marki, wspiera relacje w systemie, nie osłabia rozpoznawalności eKanada oraz nie została zaproponowana wyłącznie ze względu na krótkotrwałą kampanię, trend lub pojedynczą inicjatywę.</w:t>
      </w:r>
    </w:p>
    <w:p>
      <w:pPr/>
      <w:r>
        <w:t>Proces zatwierdzania nowych postaci należy do Rozdziału 6.</w:t>
      </w:r>
    </w:p>
    <w:p>
      <w:pPr>
        <w:pStyle w:val="Heading2"/>
      </w:pPr>
      <w:r>
        <w:t>14. Zasady spójności systemu</w:t>
      </w:r>
    </w:p>
    <w:p>
      <w:pPr>
        <w:pStyle w:val="Heading3"/>
      </w:pPr>
      <w:r>
        <w:t>Co zapewnia spójność systemu bohaterów?</w:t>
      </w:r>
    </w:p>
    <w:p>
      <w:pPr/>
      <w:r>
        <w:t>Spójność systemu wynika ze wspólnej tożsamości, jasno określonych ról oraz relacji pomiędzy postaciami. Każdy bohater powinien wspierać markę eKanada, posiadać uzasadnione miejsce w systemie i wnosić trwałą wartość.</w:t>
      </w:r>
    </w:p>
    <w:p>
      <w:pPr/>
      <w:r>
        <w:t>Spójność całego systemu ma pierwszeństwo przed popularnością, atrakcyjnością lub rozwojem pojedynczego bohatera.</w:t>
      </w:r>
    </w:p>
    <w:p>
      <w:pPr>
        <w:pStyle w:val="Heading2"/>
      </w:pPr>
      <w:r>
        <w:t>15. Powiązane rozdziały</w:t>
      </w:r>
    </w:p>
    <w:p>
      <w:pPr>
        <w:pStyle w:val="ListBullet"/>
      </w:pPr>
      <w:r>
        <w:t>Rozdział 1 – Fundament marki</w:t>
      </w:r>
    </w:p>
    <w:p>
      <w:pPr>
        <w:pStyle w:val="ListBullet"/>
      </w:pPr>
      <w:r>
        <w:t>Rozdział 2 – Marka eKanada</w:t>
      </w:r>
    </w:p>
    <w:p>
      <w:pPr>
        <w:pStyle w:val="ListBullet"/>
      </w:pPr>
      <w:r>
        <w:t>Rozdział 3 – System identyfikacji wizualnej</w:t>
      </w:r>
    </w:p>
    <w:p>
      <w:pPr>
        <w:pStyle w:val="ListBullet"/>
      </w:pPr>
      <w:r>
        <w:t>Rozdział 5 – Zasady stosowania identyfikacji wizualnej</w:t>
      </w:r>
    </w:p>
    <w:p>
      <w:pPr>
        <w:pStyle w:val="ListBullet"/>
      </w:pPr>
      <w:r>
        <w:t>Rozdział 6 – Zarządzanie i rozwój marki</w:t>
      </w:r>
    </w:p>
    <w:p>
      <w:pPr>
        <w:pStyle w:val="Heading1"/>
      </w:pPr>
      <w:r>
        <w:t>Rozdział 5 – Zasady stosowania identyfikacji wizualnej</w:t>
      </w:r>
    </w:p>
    <w:p>
      <w:pPr>
        <w:pStyle w:val="Heading2"/>
      </w:pPr>
      <w:r>
        <w:t>Cel rozdziału</w:t>
      </w:r>
    </w:p>
    <w:p>
      <w:pPr/>
      <w:r>
        <w:t>Rozdział określa zasady stosowania systemu identyfikacji wizualnej eKanada. Jego celem jest zapewnienie spójnego, czytelnego i rozpoznawalnego wykorzystania elementów systemu we wszystkich punktach kontaktu z marką. Rozdział nie definiuje elementów systemu identyfikacji wizualnej. Określa wyłącznie sposób ich stosowania.</w:t>
      </w:r>
    </w:p>
    <w:p>
      <w:pPr>
        <w:pStyle w:val="Heading2"/>
      </w:pPr>
      <w:r>
        <w:t>Poza zakresem rozdziału</w:t>
      </w:r>
    </w:p>
    <w:p>
      <w:pPr>
        <w:pStyle w:val="ListBullet"/>
      </w:pPr>
      <w:r>
        <w:t>budowa elementów systemu identyfikacji wizualnej</w:t>
      </w:r>
    </w:p>
    <w:p>
      <w:pPr>
        <w:pStyle w:val="ListBullet"/>
      </w:pPr>
      <w:r>
        <w:t>parametry techniczne</w:t>
      </w:r>
    </w:p>
    <w:p>
      <w:pPr>
        <w:pStyle w:val="ListBullet"/>
      </w:pPr>
      <w:r>
        <w:t>instrukcje wykonawcze</w:t>
      </w:r>
    </w:p>
    <w:p>
      <w:pPr>
        <w:pStyle w:val="ListBullet"/>
      </w:pPr>
      <w:r>
        <w:t>biblioteki przykładów</w:t>
      </w:r>
    </w:p>
    <w:p>
      <w:pPr>
        <w:pStyle w:val="ListBullet"/>
      </w:pPr>
      <w:r>
        <w:t>procedury operacyjne</w:t>
      </w:r>
    </w:p>
    <w:p>
      <w:pPr>
        <w:pStyle w:val="ListBullet"/>
      </w:pPr>
      <w:r>
        <w:t>zasady zarządzania marką</w:t>
      </w:r>
    </w:p>
    <w:p>
      <w:pPr>
        <w:pStyle w:val="Heading2"/>
      </w:pPr>
      <w:r>
        <w:t>Ogólne zasady stosowania systemu</w:t>
      </w:r>
    </w:p>
    <w:p>
      <w:pPr/>
      <w:r>
        <w:t>Wszystkie elementy systemu identyfikacji wizualnej powinny być stosowane w sposób spójny z Fundamentem marki oraz tożsamością marki eKanada.</w:t>
      </w:r>
    </w:p>
    <w:p>
      <w:pPr>
        <w:pStyle w:val="ListBullet"/>
      </w:pPr>
      <w:r>
        <w:t>wzmacniać rozpoznawalność marki</w:t>
      </w:r>
    </w:p>
    <w:p>
      <w:pPr>
        <w:pStyle w:val="ListBullet"/>
      </w:pPr>
      <w:r>
        <w:t>zachowywać spójność komunikacji</w:t>
      </w:r>
    </w:p>
    <w:p>
      <w:pPr>
        <w:pStyle w:val="ListBullet"/>
      </w:pPr>
      <w:r>
        <w:t>wspierać czytelność przekazu</w:t>
      </w:r>
    </w:p>
    <w:p>
      <w:pPr>
        <w:pStyle w:val="ListBullet"/>
      </w:pPr>
      <w:r>
        <w:t>zapewniać dostępność materiałów</w:t>
      </w:r>
    </w:p>
    <w:p>
      <w:pPr>
        <w:pStyle w:val="ListBullet"/>
      </w:pPr>
      <w:r>
        <w:t>chronić integralność systemu identyfikacji wizualnej</w:t>
      </w:r>
    </w:p>
    <w:p>
      <w:pPr/>
      <w:r>
        <w:t>Wyjątki od zasad powinny być stosowane wyłącznie wtedy, gdy są niezbędne do realizacji celu komunikacyjnego lub wynikają z wcześniej zdefiniowanych zasad systemu.</w:t>
      </w:r>
    </w:p>
    <w:p>
      <w:pPr>
        <w:pStyle w:val="Heading2"/>
      </w:pPr>
      <w:r>
        <w:t>Zasady wspólne dla wszystkich elementów</w:t>
      </w:r>
    </w:p>
    <w:p>
      <w:pPr>
        <w:pStyle w:val="Heading3"/>
      </w:pPr>
      <w:r>
        <w:t>Cel stosowania</w:t>
      </w:r>
    </w:p>
    <w:p>
      <w:pPr/>
      <w:r>
        <w:t>Każdy element powinien być stosowany zgodnie z jego przeznaczeniem oraz rolą w systemie.</w:t>
      </w:r>
    </w:p>
    <w:p>
      <w:pPr>
        <w:pStyle w:val="Heading3"/>
      </w:pPr>
      <w:r>
        <w:t>Należy</w:t>
      </w:r>
    </w:p>
    <w:p>
      <w:pPr>
        <w:pStyle w:val="ListBullet"/>
      </w:pPr>
      <w:r>
        <w:t>stosować elementy zgodnie z ich funkcją</w:t>
      </w:r>
    </w:p>
    <w:p>
      <w:pPr>
        <w:pStyle w:val="ListBullet"/>
      </w:pPr>
      <w:r>
        <w:t>zachowywać spójność pomiędzy elementami</w:t>
      </w:r>
    </w:p>
    <w:p>
      <w:pPr>
        <w:pStyle w:val="ListBullet"/>
      </w:pPr>
      <w:r>
        <w:t>wykorzystywać wyłącznie rozwiązania zgodne z systemem</w:t>
      </w:r>
    </w:p>
    <w:p>
      <w:pPr>
        <w:pStyle w:val="Heading3"/>
      </w:pPr>
      <w:r>
        <w:t>Nie należy</w:t>
      </w:r>
    </w:p>
    <w:p>
      <w:pPr>
        <w:pStyle w:val="ListBullet"/>
      </w:pPr>
      <w:r>
        <w:t>wykorzystywać elementy sprzecznie z ich funkcją</w:t>
      </w:r>
    </w:p>
    <w:p>
      <w:pPr>
        <w:pStyle w:val="ListBullet"/>
      </w:pPr>
      <w:r>
        <w:t>modyfikować elementy bez uzasadnienia</w:t>
      </w:r>
    </w:p>
    <w:p>
      <w:pPr>
        <w:pStyle w:val="ListBullet"/>
      </w:pPr>
      <w:r>
        <w:t>tworzyć nowe warianty poza systemem</w:t>
      </w:r>
    </w:p>
    <w:p>
      <w:pPr>
        <w:pStyle w:val="ListBullet"/>
      </w:pPr>
      <w:r>
        <w:t>osłabiać spójność wizualną</w:t>
      </w:r>
    </w:p>
    <w:p>
      <w:pPr>
        <w:pStyle w:val="Heading3"/>
      </w:pPr>
      <w:r>
        <w:t>Chronione wartości</w:t>
      </w:r>
    </w:p>
    <w:p>
      <w:pPr>
        <w:pStyle w:val="ListBullet"/>
      </w:pPr>
      <w:r>
        <w:t>spójność</w:t>
      </w:r>
    </w:p>
    <w:p>
      <w:pPr>
        <w:pStyle w:val="ListBullet"/>
      </w:pPr>
      <w:r>
        <w:t>integralność systemu</w:t>
      </w:r>
    </w:p>
    <w:p>
      <w:pPr>
        <w:pStyle w:val="ListBullet"/>
      </w:pPr>
      <w:r>
        <w:t>rozpoznawalność</w:t>
      </w:r>
    </w:p>
    <w:p>
      <w:pPr>
        <w:pStyle w:val="Heading3"/>
      </w:pPr>
      <w:r>
        <w:t>Wyjątki</w:t>
      </w:r>
    </w:p>
    <w:p>
      <w:pPr/>
      <w:r>
        <w:t>Reguły wspólne mają pierwszeństwo przed zasadami szczegółowymi, chyba że określono wyjątek.</w:t>
      </w:r>
    </w:p>
    <w:p>
      <w:pPr>
        <w:pStyle w:val="Heading2"/>
      </w:pPr>
      <w:r>
        <w:t>Zasady stosowania logo</w:t>
      </w:r>
    </w:p>
    <w:p>
      <w:pPr>
        <w:pStyle w:val="Heading3"/>
      </w:pPr>
      <w:r>
        <w:t>Cel stosowania</w:t>
      </w:r>
    </w:p>
    <w:p>
      <w:pPr/>
      <w:r>
        <w:t>Logo stanowi podstawowy znak identyfikujący markę.</w:t>
      </w:r>
    </w:p>
    <w:p>
      <w:pPr>
        <w:pStyle w:val="Heading3"/>
      </w:pPr>
      <w:r>
        <w:t>Należy</w:t>
      </w:r>
    </w:p>
    <w:p>
      <w:pPr>
        <w:pStyle w:val="ListBullet"/>
      </w:pPr>
      <w:r>
        <w:t>stosować wyłącznie zatwierdzone wersje</w:t>
      </w:r>
    </w:p>
    <w:p>
      <w:pPr>
        <w:pStyle w:val="ListBullet"/>
      </w:pPr>
      <w:r>
        <w:t>zachowywać integralność logo</w:t>
      </w:r>
    </w:p>
    <w:p>
      <w:pPr>
        <w:pStyle w:val="ListBullet"/>
      </w:pPr>
      <w:r>
        <w:t>zapewniać czytelność</w:t>
      </w:r>
    </w:p>
    <w:p>
      <w:pPr>
        <w:pStyle w:val="Heading3"/>
      </w:pPr>
      <w:r>
        <w:t>Nie należy</w:t>
      </w:r>
    </w:p>
    <w:p>
      <w:pPr>
        <w:pStyle w:val="ListBullet"/>
      </w:pPr>
      <w:r>
        <w:t>modyfikować budowę logo</w:t>
      </w:r>
    </w:p>
    <w:p>
      <w:pPr>
        <w:pStyle w:val="ListBullet"/>
      </w:pPr>
      <w:r>
        <w:t>tworzyć własne warianty</w:t>
      </w:r>
    </w:p>
    <w:p>
      <w:pPr>
        <w:pStyle w:val="ListBullet"/>
      </w:pPr>
      <w:r>
        <w:t>utrudniać rozpoznanie logo</w:t>
      </w:r>
    </w:p>
    <w:p>
      <w:pPr>
        <w:pStyle w:val="Heading3"/>
      </w:pPr>
      <w:r>
        <w:t>Chronione wartości</w:t>
      </w:r>
    </w:p>
    <w:p>
      <w:pPr>
        <w:pStyle w:val="ListBullet"/>
      </w:pPr>
      <w:r>
        <w:t>rozpoznawalność</w:t>
      </w:r>
    </w:p>
    <w:p>
      <w:pPr>
        <w:pStyle w:val="ListBullet"/>
      </w:pPr>
      <w:r>
        <w:t>integralność systemu</w:t>
      </w:r>
    </w:p>
    <w:p>
      <w:pPr>
        <w:pStyle w:val="Heading3"/>
      </w:pPr>
      <w:r>
        <w:t>Wyjątki</w:t>
      </w:r>
    </w:p>
    <w:p>
      <w:pPr/>
      <w:r>
        <w:t>Wyjątki mogą wynikać wyłącznie z wcześniej zdefiniowanych zasad systemu.</w:t>
      </w:r>
    </w:p>
    <w:p>
      <w:pPr>
        <w:pStyle w:val="Heading2"/>
      </w:pPr>
      <w:r>
        <w:t>Zasady stosowania Architektura znaków</w:t>
      </w:r>
    </w:p>
    <w:p>
      <w:pPr>
        <w:pStyle w:val="Heading3"/>
      </w:pPr>
      <w:r>
        <w:t>Cel stosowania</w:t>
      </w:r>
    </w:p>
    <w:p>
      <w:pPr/>
      <w:r>
        <w:t>określa relacje pomiędzy znakami.</w:t>
      </w:r>
    </w:p>
    <w:p>
      <w:pPr>
        <w:pStyle w:val="Heading3"/>
      </w:pPr>
      <w:r>
        <w:t>Należy</w:t>
      </w:r>
    </w:p>
    <w:p>
      <w:pPr/>
      <w:r>
        <w:t>Stosować zgodnie z systemem.</w:t>
      </w:r>
    </w:p>
    <w:p>
      <w:pPr>
        <w:pStyle w:val="Heading3"/>
      </w:pPr>
      <w:r>
        <w:t>Nie należy</w:t>
      </w:r>
    </w:p>
    <w:p>
      <w:pPr/>
      <w:r>
        <w:t>Tworzyć rozwiązań niespójnych z systemem.</w:t>
      </w:r>
    </w:p>
    <w:p>
      <w:pPr>
        <w:pStyle w:val="Heading3"/>
      </w:pPr>
      <w:r>
        <w:t>Chronione wartości</w:t>
      </w:r>
    </w:p>
    <w:p>
      <w:pPr>
        <w:pStyle w:val="ListBullet"/>
      </w:pPr>
      <w:r>
        <w:t>rozpoznawalność</w:t>
      </w:r>
    </w:p>
    <w:p>
      <w:pPr>
        <w:pStyle w:val="ListBullet"/>
      </w:pPr>
      <w:r>
        <w:t>spójność</w:t>
      </w:r>
    </w:p>
    <w:p>
      <w:pPr>
        <w:pStyle w:val="Heading3"/>
      </w:pPr>
      <w:r>
        <w:t>Wyjątki</w:t>
      </w:r>
    </w:p>
    <w:p>
      <w:pPr/>
      <w:r>
        <w:t>Wyjątki powinny być świadomie uzasadnione i zgodne z wcześniej zdefiniowanymi zasadami systemu.</w:t>
      </w:r>
    </w:p>
    <w:p>
      <w:pPr>
        <w:pStyle w:val="Heading2"/>
      </w:pPr>
      <w:r>
        <w:t>Zasady stosowania Kolorystyka</w:t>
      </w:r>
    </w:p>
    <w:p>
      <w:pPr>
        <w:pStyle w:val="Heading3"/>
      </w:pPr>
      <w:r>
        <w:t>Cel stosowania</w:t>
      </w:r>
    </w:p>
    <w:p>
      <w:pPr/>
      <w:r>
        <w:t>wzmacnia identyfikację oraz czytelność.</w:t>
      </w:r>
    </w:p>
    <w:p>
      <w:pPr>
        <w:pStyle w:val="Heading3"/>
      </w:pPr>
      <w:r>
        <w:t>Należy</w:t>
      </w:r>
    </w:p>
    <w:p>
      <w:pPr/>
      <w:r>
        <w:t>Stosować zgodnie z systemem.</w:t>
      </w:r>
    </w:p>
    <w:p>
      <w:pPr>
        <w:pStyle w:val="Heading3"/>
      </w:pPr>
      <w:r>
        <w:t>Nie należy</w:t>
      </w:r>
    </w:p>
    <w:p>
      <w:pPr/>
      <w:r>
        <w:t>Tworzyć rozwiązań niespójnych z systemem.</w:t>
      </w:r>
    </w:p>
    <w:p>
      <w:pPr>
        <w:pStyle w:val="Heading3"/>
      </w:pPr>
      <w:r>
        <w:t>Chronione wartości</w:t>
      </w:r>
    </w:p>
    <w:p>
      <w:pPr>
        <w:pStyle w:val="ListBullet"/>
      </w:pPr>
      <w:r>
        <w:t>spójność</w:t>
      </w:r>
    </w:p>
    <w:p>
      <w:pPr>
        <w:pStyle w:val="ListBullet"/>
      </w:pPr>
      <w:r>
        <w:t>czytelność</w:t>
      </w:r>
    </w:p>
    <w:p>
      <w:pPr>
        <w:pStyle w:val="ListBullet"/>
      </w:pPr>
      <w:r>
        <w:t>dostępność</w:t>
      </w:r>
    </w:p>
    <w:p>
      <w:pPr>
        <w:pStyle w:val="Heading3"/>
      </w:pPr>
      <w:r>
        <w:t>Wyjątki</w:t>
      </w:r>
    </w:p>
    <w:p>
      <w:pPr/>
      <w:r>
        <w:t>Wyjątki powinny być świadomie uzasadnione i zgodne z wcześniej zdefiniowanymi zasadami systemu.</w:t>
      </w:r>
    </w:p>
    <w:p>
      <w:pPr>
        <w:pStyle w:val="Heading2"/>
      </w:pPr>
      <w:r>
        <w:t>Zasady stosowania Typografia</w:t>
      </w:r>
    </w:p>
    <w:p>
      <w:pPr>
        <w:pStyle w:val="Heading3"/>
      </w:pPr>
      <w:r>
        <w:t>Cel stosowania</w:t>
      </w:r>
    </w:p>
    <w:p>
      <w:pPr/>
      <w:r>
        <w:t>wspiera czytelność i jednolity charakter komunikacji.</w:t>
      </w:r>
    </w:p>
    <w:p>
      <w:pPr>
        <w:pStyle w:val="Heading3"/>
      </w:pPr>
      <w:r>
        <w:t>Należy</w:t>
      </w:r>
    </w:p>
    <w:p>
      <w:pPr/>
      <w:r>
        <w:t>Stosować zgodnie z systemem.</w:t>
      </w:r>
    </w:p>
    <w:p>
      <w:pPr>
        <w:pStyle w:val="Heading3"/>
      </w:pPr>
      <w:r>
        <w:t>Nie należy</w:t>
      </w:r>
    </w:p>
    <w:p>
      <w:pPr/>
      <w:r>
        <w:t>Tworzyć rozwiązań niespójnych z systemem.</w:t>
      </w:r>
    </w:p>
    <w:p>
      <w:pPr>
        <w:pStyle w:val="Heading3"/>
      </w:pPr>
      <w:r>
        <w:t>Chronione wartości</w:t>
      </w:r>
    </w:p>
    <w:p>
      <w:pPr>
        <w:pStyle w:val="ListBullet"/>
      </w:pPr>
      <w:r>
        <w:t>czytelność</w:t>
      </w:r>
    </w:p>
    <w:p>
      <w:pPr>
        <w:pStyle w:val="ListBullet"/>
      </w:pPr>
      <w:r>
        <w:t>spójność</w:t>
      </w:r>
    </w:p>
    <w:p>
      <w:pPr>
        <w:pStyle w:val="Heading3"/>
      </w:pPr>
      <w:r>
        <w:t>Wyjątki</w:t>
      </w:r>
    </w:p>
    <w:p>
      <w:pPr/>
      <w:r>
        <w:t>Wyjątki powinny być świadomie uzasadnione i zgodne z wcześniej zdefiniowanymi zasadami systemu.</w:t>
      </w:r>
    </w:p>
    <w:p>
      <w:pPr>
        <w:pStyle w:val="Heading2"/>
      </w:pPr>
      <w:r>
        <w:t>Zasady stosowania Elementy graficzne</w:t>
      </w:r>
    </w:p>
    <w:p>
      <w:pPr>
        <w:pStyle w:val="Heading3"/>
      </w:pPr>
      <w:r>
        <w:t>Cel stosowania</w:t>
      </w:r>
    </w:p>
    <w:p>
      <w:pPr/>
      <w:r>
        <w:t>wspierają identyfikację wizualną.</w:t>
      </w:r>
    </w:p>
    <w:p>
      <w:pPr>
        <w:pStyle w:val="Heading3"/>
      </w:pPr>
      <w:r>
        <w:t>Należy</w:t>
      </w:r>
    </w:p>
    <w:p>
      <w:pPr/>
      <w:r>
        <w:t>Stosować zgodnie z systemem.</w:t>
      </w:r>
    </w:p>
    <w:p>
      <w:pPr>
        <w:pStyle w:val="Heading3"/>
      </w:pPr>
      <w:r>
        <w:t>Nie należy</w:t>
      </w:r>
    </w:p>
    <w:p>
      <w:pPr/>
      <w:r>
        <w:t>Tworzyć rozwiązań niespójnych z systemem.</w:t>
      </w:r>
    </w:p>
    <w:p>
      <w:pPr>
        <w:pStyle w:val="Heading3"/>
      </w:pPr>
      <w:r>
        <w:t>Chronione wartości</w:t>
      </w:r>
    </w:p>
    <w:p>
      <w:pPr>
        <w:pStyle w:val="ListBullet"/>
      </w:pPr>
      <w:r>
        <w:t>spójność</w:t>
      </w:r>
    </w:p>
    <w:p>
      <w:pPr>
        <w:pStyle w:val="ListBullet"/>
      </w:pPr>
      <w:r>
        <w:t>integralność systemu</w:t>
      </w:r>
    </w:p>
    <w:p>
      <w:pPr>
        <w:pStyle w:val="Heading3"/>
      </w:pPr>
      <w:r>
        <w:t>Wyjątki</w:t>
      </w:r>
    </w:p>
    <w:p>
      <w:pPr/>
      <w:r>
        <w:t>Wyjątki powinny być świadomie uzasadnione i zgodne z wcześniej zdefiniowanymi zasadami systemu.</w:t>
      </w:r>
    </w:p>
    <w:p>
      <w:pPr>
        <w:pStyle w:val="Heading2"/>
      </w:pPr>
      <w:r>
        <w:t>Zasady stosowania Ilustracje</w:t>
      </w:r>
    </w:p>
    <w:p>
      <w:pPr>
        <w:pStyle w:val="Heading3"/>
      </w:pPr>
      <w:r>
        <w:t>Cel stosowania</w:t>
      </w:r>
    </w:p>
    <w:p>
      <w:pPr/>
      <w:r>
        <w:t>wspierają komunikację marki.</w:t>
      </w:r>
    </w:p>
    <w:p>
      <w:pPr>
        <w:pStyle w:val="Heading3"/>
      </w:pPr>
      <w:r>
        <w:t>Należy</w:t>
      </w:r>
    </w:p>
    <w:p>
      <w:pPr/>
      <w:r>
        <w:t>Stosować zgodnie z systemem.</w:t>
      </w:r>
    </w:p>
    <w:p>
      <w:pPr>
        <w:pStyle w:val="Heading3"/>
      </w:pPr>
      <w:r>
        <w:t>Nie należy</w:t>
      </w:r>
    </w:p>
    <w:p>
      <w:pPr/>
      <w:r>
        <w:t>Tworzyć rozwiązań niespójnych z systemem.</w:t>
      </w:r>
    </w:p>
    <w:p>
      <w:pPr>
        <w:pStyle w:val="Heading3"/>
      </w:pPr>
      <w:r>
        <w:t>Chronione wartości</w:t>
      </w:r>
    </w:p>
    <w:p>
      <w:pPr>
        <w:pStyle w:val="ListBullet"/>
      </w:pPr>
      <w:r>
        <w:t>spójność</w:t>
      </w:r>
    </w:p>
    <w:p>
      <w:pPr>
        <w:pStyle w:val="ListBullet"/>
      </w:pPr>
      <w:r>
        <w:t>integralność systemu</w:t>
      </w:r>
    </w:p>
    <w:p>
      <w:pPr>
        <w:pStyle w:val="Heading3"/>
      </w:pPr>
      <w:r>
        <w:t>Wyjątki</w:t>
      </w:r>
    </w:p>
    <w:p>
      <w:pPr/>
      <w:r>
        <w:t>Wyjątki powinny być świadomie uzasadnione i zgodne z wcześniej zdefiniowanymi zasadami systemu.</w:t>
      </w:r>
    </w:p>
    <w:p>
      <w:pPr>
        <w:pStyle w:val="Heading2"/>
      </w:pPr>
      <w:r>
        <w:t>Zasady stosowania Fotografie</w:t>
      </w:r>
    </w:p>
    <w:p>
      <w:pPr>
        <w:pStyle w:val="Heading3"/>
      </w:pPr>
      <w:r>
        <w:t>Cel stosowania</w:t>
      </w:r>
    </w:p>
    <w:p>
      <w:pPr/>
      <w:r>
        <w:t>wzmacniają przekaz.</w:t>
      </w:r>
    </w:p>
    <w:p>
      <w:pPr>
        <w:pStyle w:val="Heading3"/>
      </w:pPr>
      <w:r>
        <w:t>Należy</w:t>
      </w:r>
    </w:p>
    <w:p>
      <w:pPr/>
      <w:r>
        <w:t>Stosować zgodnie z systemem.</w:t>
      </w:r>
    </w:p>
    <w:p>
      <w:pPr>
        <w:pStyle w:val="Heading3"/>
      </w:pPr>
      <w:r>
        <w:t>Nie należy</w:t>
      </w:r>
    </w:p>
    <w:p>
      <w:pPr/>
      <w:r>
        <w:t>Tworzyć rozwiązań niespójnych z systemem.</w:t>
      </w:r>
    </w:p>
    <w:p>
      <w:pPr>
        <w:pStyle w:val="Heading3"/>
      </w:pPr>
      <w:r>
        <w:t>Chronione wartości</w:t>
      </w:r>
    </w:p>
    <w:p>
      <w:pPr>
        <w:pStyle w:val="ListBullet"/>
      </w:pPr>
      <w:r>
        <w:t>spójność</w:t>
      </w:r>
    </w:p>
    <w:p>
      <w:pPr>
        <w:pStyle w:val="ListBullet"/>
      </w:pPr>
      <w:r>
        <w:t>integralność systemu</w:t>
      </w:r>
    </w:p>
    <w:p>
      <w:pPr>
        <w:pStyle w:val="Heading3"/>
      </w:pPr>
      <w:r>
        <w:t>Wyjątki</w:t>
      </w:r>
    </w:p>
    <w:p>
      <w:pPr/>
      <w:r>
        <w:t>Wyjątki powinny być świadomie uzasadnione i zgodne z wcześniej zdefiniowanymi zasadami systemu.</w:t>
      </w:r>
    </w:p>
    <w:p>
      <w:pPr>
        <w:pStyle w:val="Heading2"/>
      </w:pPr>
      <w:r>
        <w:t>Zasady stosowania Ikonografia</w:t>
      </w:r>
    </w:p>
    <w:p>
      <w:pPr>
        <w:pStyle w:val="Heading3"/>
      </w:pPr>
      <w:r>
        <w:t>Cel stosowania</w:t>
      </w:r>
    </w:p>
    <w:p>
      <w:pPr/>
      <w:r>
        <w:t>ułatwia odbiór informacji.</w:t>
      </w:r>
    </w:p>
    <w:p>
      <w:pPr>
        <w:pStyle w:val="Heading3"/>
      </w:pPr>
      <w:r>
        <w:t>Należy</w:t>
      </w:r>
    </w:p>
    <w:p>
      <w:pPr/>
      <w:r>
        <w:t>Stosować zgodnie z systemem.</w:t>
      </w:r>
    </w:p>
    <w:p>
      <w:pPr>
        <w:pStyle w:val="Heading3"/>
      </w:pPr>
      <w:r>
        <w:t>Nie należy</w:t>
      </w:r>
    </w:p>
    <w:p>
      <w:pPr/>
      <w:r>
        <w:t>Tworzyć rozwiązań niespójnych z systemem.</w:t>
      </w:r>
    </w:p>
    <w:p>
      <w:pPr>
        <w:pStyle w:val="Heading3"/>
      </w:pPr>
      <w:r>
        <w:t>Chronione wartości</w:t>
      </w:r>
    </w:p>
    <w:p>
      <w:pPr>
        <w:pStyle w:val="ListBullet"/>
      </w:pPr>
      <w:r>
        <w:t>czytelność</w:t>
      </w:r>
    </w:p>
    <w:p>
      <w:pPr>
        <w:pStyle w:val="ListBullet"/>
      </w:pPr>
      <w:r>
        <w:t>spójność</w:t>
      </w:r>
    </w:p>
    <w:p>
      <w:pPr>
        <w:pStyle w:val="Heading3"/>
      </w:pPr>
      <w:r>
        <w:t>Wyjątki</w:t>
      </w:r>
    </w:p>
    <w:p>
      <w:pPr/>
      <w:r>
        <w:t>Wyjątki powinny być świadomie uzasadnione i zgodne z wcześniej zdefiniowanymi zasadami systemu.</w:t>
      </w:r>
    </w:p>
    <w:p>
      <w:pPr>
        <w:pStyle w:val="Heading2"/>
      </w:pPr>
      <w:r>
        <w:t>Zasady stosowania Layouty</w:t>
      </w:r>
    </w:p>
    <w:p>
      <w:pPr>
        <w:pStyle w:val="Heading3"/>
      </w:pPr>
      <w:r>
        <w:t>Cel stosowania</w:t>
      </w:r>
    </w:p>
    <w:p>
      <w:pPr/>
      <w:r>
        <w:t>organizują treść.</w:t>
      </w:r>
    </w:p>
    <w:p>
      <w:pPr>
        <w:pStyle w:val="Heading3"/>
      </w:pPr>
      <w:r>
        <w:t>Należy</w:t>
      </w:r>
    </w:p>
    <w:p>
      <w:pPr/>
      <w:r>
        <w:t>Stosować zgodnie z systemem.</w:t>
      </w:r>
    </w:p>
    <w:p>
      <w:pPr>
        <w:pStyle w:val="Heading3"/>
      </w:pPr>
      <w:r>
        <w:t>Nie należy</w:t>
      </w:r>
    </w:p>
    <w:p>
      <w:pPr/>
      <w:r>
        <w:t>Tworzyć rozwiązań niespójnych z systemem.</w:t>
      </w:r>
    </w:p>
    <w:p>
      <w:pPr>
        <w:pStyle w:val="Heading3"/>
      </w:pPr>
      <w:r>
        <w:t>Chronione wartości</w:t>
      </w:r>
    </w:p>
    <w:p>
      <w:pPr>
        <w:pStyle w:val="ListBullet"/>
      </w:pPr>
      <w:r>
        <w:t>czytelność</w:t>
      </w:r>
    </w:p>
    <w:p>
      <w:pPr>
        <w:pStyle w:val="ListBullet"/>
      </w:pPr>
      <w:r>
        <w:t>spójność</w:t>
      </w:r>
    </w:p>
    <w:p>
      <w:pPr>
        <w:pStyle w:val="Heading3"/>
      </w:pPr>
      <w:r>
        <w:t>Wyjątki</w:t>
      </w:r>
    </w:p>
    <w:p>
      <w:pPr/>
      <w:r>
        <w:t>Wyjątki powinny być świadomie uzasadnione i zgodne z wcześniej zdefiniowanymi zasadami systemu.</w:t>
      </w:r>
    </w:p>
    <w:p>
      <w:pPr>
        <w:pStyle w:val="Heading2"/>
      </w:pPr>
      <w:r>
        <w:t>Zasady stosowania Postacie marki</w:t>
      </w:r>
    </w:p>
    <w:p>
      <w:pPr>
        <w:pStyle w:val="Heading3"/>
      </w:pPr>
      <w:r>
        <w:t>Cel stosowania</w:t>
      </w:r>
    </w:p>
    <w:p>
      <w:pPr/>
      <w:r>
        <w:t>wspierają komunikację i cele edukacyjne.</w:t>
      </w:r>
    </w:p>
    <w:p>
      <w:pPr>
        <w:pStyle w:val="Heading3"/>
      </w:pPr>
      <w:r>
        <w:t>Należy</w:t>
      </w:r>
    </w:p>
    <w:p>
      <w:pPr/>
      <w:r>
        <w:t>Stosować zgodnie z systemem.</w:t>
      </w:r>
    </w:p>
    <w:p>
      <w:pPr>
        <w:pStyle w:val="Heading3"/>
      </w:pPr>
      <w:r>
        <w:t>Nie należy</w:t>
      </w:r>
    </w:p>
    <w:p>
      <w:pPr/>
      <w:r>
        <w:t>Tworzyć rozwiązań niespójnych z systemem.</w:t>
      </w:r>
    </w:p>
    <w:p>
      <w:pPr>
        <w:pStyle w:val="Heading3"/>
      </w:pPr>
      <w:r>
        <w:t>Chronione wartości</w:t>
      </w:r>
    </w:p>
    <w:p>
      <w:pPr>
        <w:pStyle w:val="ListBullet"/>
      </w:pPr>
      <w:r>
        <w:t>spójność</w:t>
      </w:r>
    </w:p>
    <w:p>
      <w:pPr>
        <w:pStyle w:val="ListBullet"/>
      </w:pPr>
      <w:r>
        <w:t>integralność systemu</w:t>
      </w:r>
    </w:p>
    <w:p>
      <w:pPr>
        <w:pStyle w:val="Heading3"/>
      </w:pPr>
      <w:r>
        <w:t>Wyjątki</w:t>
      </w:r>
    </w:p>
    <w:p>
      <w:pPr/>
      <w:r>
        <w:t>Wyjątki powinny być świadomie uzasadnione i zgodne z wcześniej zdefiniowanymi zasadami systemu.</w:t>
      </w:r>
    </w:p>
    <w:p>
      <w:pPr>
        <w:pStyle w:val="Heading2"/>
      </w:pPr>
      <w:r>
        <w:t>Spójność systemu identyfikacji wizualnej</w:t>
      </w:r>
    </w:p>
    <w:p>
      <w:pPr/>
      <w:r>
        <w:t>Reguły opisane w niniejszym rozdziale należy interpretować jako spójny system, a nie jako zbiór niezależnych zasad.</w:t>
      </w:r>
    </w:p>
    <w:p>
      <w:pPr/>
      <w:r>
        <w:t>Każda decyzja dotycząca stosowania elementów systemu identyfikacji wizualnej powinna wzmacniać spójność całego systemu.</w:t>
      </w:r>
    </w:p>
    <w:p>
      <w:pPr>
        <w:pStyle w:val="Heading2"/>
      </w:pPr>
      <w:r>
        <w:t>Powiązane rozdziały</w:t>
      </w:r>
    </w:p>
    <w:p>
      <w:pPr>
        <w:pStyle w:val="ListBullet"/>
      </w:pPr>
      <w:r>
        <w:t>Rozdział 1 – Fundament marki</w:t>
      </w:r>
    </w:p>
    <w:p>
      <w:pPr>
        <w:pStyle w:val="ListBullet"/>
      </w:pPr>
      <w:r>
        <w:t>Rozdział 2 – Marka eKanada</w:t>
      </w:r>
    </w:p>
    <w:p>
      <w:pPr>
        <w:pStyle w:val="ListBullet"/>
      </w:pPr>
      <w:r>
        <w:t>Rozdział 3 – System identyfikacji wizualnej</w:t>
      </w:r>
    </w:p>
    <w:p>
      <w:pPr>
        <w:pStyle w:val="ListBullet"/>
      </w:pPr>
      <w:r>
        <w:t>Rozdział 4 – Postacie marki</w:t>
      </w:r>
    </w:p>
    <w:p>
      <w:pPr>
        <w:pStyle w:val="ListBullet"/>
      </w:pPr>
      <w:r>
        <w:t>Rozdział 6 – Zarządzanie i rozwój marki</w:t>
      </w:r>
    </w:p>
    <w:p>
      <w:pPr>
        <w:pStyle w:val="Heading1"/>
      </w:pPr>
      <w:r>
        <w:t>Rozdział 6 – Zarządzanie i rozwój marki</w:t>
      </w:r>
    </w:p>
    <w:p>
      <w:pPr>
        <w:pStyle w:val="Heading2"/>
      </w:pPr>
      <w:r>
        <w:t>Cel rozdziału</w:t>
      </w:r>
    </w:p>
    <w:p>
      <w:pPr/>
      <w:r>
        <w:t>Rozdział definiuje strategiczne zasady zarządzania i rozwoju marki eKanada w długim okresie.</w:t>
      </w:r>
    </w:p>
    <w:p>
      <w:pPr/>
      <w:r>
        <w:t>Jego celem jest zapewnienie trwałości systemu marki poprzez utrzymanie jego spójności, odpowiedzialny rozwój, świadome wprowadzanie zmian oraz zachowanie ciągłości dokumentacji.</w:t>
      </w:r>
    </w:p>
    <w:p>
      <w:pPr/>
      <w:r>
        <w:t>Rozdział nie definiuje marki ani elementów systemu identyfikacji wizualnej. Określa wyłącznie zasady zarządzania i rozwoju całego systemu marki.</w:t>
      </w:r>
    </w:p>
    <w:p>
      <w:pPr>
        <w:pStyle w:val="Heading2"/>
      </w:pPr>
      <w:r>
        <w:t>Poza zakresem rozdziału</w:t>
      </w:r>
    </w:p>
    <w:p>
      <w:pPr/>
      <w:r>
        <w:t>Rozdział nie określa:</w:t>
      </w:r>
    </w:p>
    <w:p>
      <w:pPr>
        <w:pStyle w:val="ListBullet"/>
      </w:pPr>
      <w:r>
        <w:t>definicji marki,</w:t>
      </w:r>
    </w:p>
    <w:p>
      <w:pPr>
        <w:pStyle w:val="ListBullet"/>
      </w:pPr>
      <w:r>
        <w:t>systemu identyfikacji wizualnej,</w:t>
      </w:r>
    </w:p>
    <w:p>
      <w:pPr>
        <w:pStyle w:val="ListBullet"/>
      </w:pPr>
      <w:r>
        <w:t>systemu postaci,</w:t>
      </w:r>
    </w:p>
    <w:p>
      <w:pPr>
        <w:pStyle w:val="ListBullet"/>
      </w:pPr>
      <w:r>
        <w:t>szczegółowych zasad stosowania elementów systemu,</w:t>
      </w:r>
    </w:p>
    <w:p>
      <w:pPr>
        <w:pStyle w:val="ListBullet"/>
      </w:pPr>
      <w:r>
        <w:t>instrukcji technicznych,</w:t>
      </w:r>
    </w:p>
    <w:p>
      <w:pPr>
        <w:pStyle w:val="ListBullet"/>
      </w:pPr>
      <w:r>
        <w:t>procedur operacyjnych,</w:t>
      </w:r>
    </w:p>
    <w:p>
      <w:pPr>
        <w:pStyle w:val="ListBullet"/>
      </w:pPr>
      <w:r>
        <w:t>harmonogramów prac,</w:t>
      </w:r>
    </w:p>
    <w:p>
      <w:pPr>
        <w:pStyle w:val="ListBullet"/>
      </w:pPr>
      <w:r>
        <w:t>odpowiedzialności konkretnych osób.</w:t>
      </w:r>
    </w:p>
    <w:p>
      <w:pPr/>
      <w:r>
        <w:t>Zakres tych zagadnień został określony lub zostanie określony w odpowiednich rozdziałach i dokumentach.</w:t>
      </w:r>
    </w:p>
    <w:p>
      <w:pPr>
        <w:pStyle w:val="Heading2"/>
      </w:pPr>
      <w:r>
        <w:t>Zarządzanie marką</w:t>
      </w:r>
    </w:p>
    <w:p>
      <w:pPr>
        <w:pStyle w:val="StrategicQuestion"/>
      </w:pPr>
      <w:r>
        <w:t>Pytanie strategiczne:</w:t>
        <w:br/>
        <w:t>„Jaką rolę pełni zarządzanie marką?”</w:t>
      </w:r>
    </w:p>
    <w:p>
      <w:pPr/>
      <w:r>
        <w:t>Zarządzanie marką jest procesem zapewniającym długoterminową spójność, rozwój i trwałość systemu marki.</w:t>
      </w:r>
    </w:p>
    <w:p>
      <w:pPr/>
      <w:r>
        <w:t>Jego rolą jest podejmowanie decyzji zgodnych z Fundamentem marki oraz pozostałymi rozdziałami Brand Booka, tak aby marka mogła rozwijać się bez utraty swojej tożsamości.</w:t>
      </w:r>
    </w:p>
    <w:p>
      <w:pPr/>
      <w:r>
        <w:t>Zarządzanie marką oznacza świadome utrzymywanie kierunku rozwoju zgodnego z długoterminową strategią marki oraz ochronę integralności całego systemu.</w:t>
      </w:r>
    </w:p>
    <w:p>
      <w:pPr>
        <w:pStyle w:val="Heading2"/>
      </w:pPr>
      <w:r>
        <w:t>Utrzymanie spójności systemu</w:t>
      </w:r>
    </w:p>
    <w:p>
      <w:pPr>
        <w:pStyle w:val="StrategicQuestion"/>
      </w:pPr>
      <w:r>
        <w:t>Pytanie strategiczne:</w:t>
        <w:br/>
        <w:t>„W jaki sposób zachowywana jest spójność marki?”</w:t>
      </w:r>
    </w:p>
    <w:p>
      <w:pPr/>
      <w:r>
        <w:t>Spójność systemu marki jest utrzymywana poprzez konsekwentne stosowanie zasad określonych w Fundamencie marki oraz w pozostałych rozdziałach Brand Booka.</w:t>
      </w:r>
    </w:p>
    <w:p>
      <w:pPr/>
      <w:r>
        <w:t>Każda decyzja dotycząca marki powinna być oceniana z perspektywy wpływu na cały system, a nie wyłącznie na pojedynczy element lub bieżącą potrzebę.</w:t>
      </w:r>
    </w:p>
    <w:p>
      <w:pPr/>
      <w:r>
        <w:t>W przypadku wątpliwości pierwszeństwo powinno mieć zachowanie integralności systemu marki.</w:t>
      </w:r>
    </w:p>
    <w:p>
      <w:pPr>
        <w:pStyle w:val="Heading2"/>
      </w:pPr>
      <w:r>
        <w:t>Rozwój marki</w:t>
      </w:r>
    </w:p>
    <w:p>
      <w:pPr>
        <w:pStyle w:val="StrategicQuestion"/>
      </w:pPr>
      <w:r>
        <w:t>Pytanie strategiczne:</w:t>
        <w:br/>
        <w:t>„Na jakich zasadach marka może się rozwijać?”</w:t>
      </w:r>
    </w:p>
    <w:p>
      <w:pPr/>
      <w:r>
        <w:t>Rozwój marki powinien stanowić naturalną ewolucję istniejącego systemu.</w:t>
      </w:r>
    </w:p>
    <w:p>
      <w:pPr/>
      <w:r>
        <w:t>Nowe rozwiązania powinny wzmacniać rozpoznawalność, spójność oraz długoterminową wartość marki, pozostając zgodne z Fundamentem marki.</w:t>
      </w:r>
    </w:p>
    <w:p>
      <w:pPr/>
      <w:r>
        <w:t>Rozwój nie powinien prowadzić do stopniowej redefinicji systemu ani osłabiania jego podstawowych założeń.</w:t>
      </w:r>
    </w:p>
    <w:p>
      <w:pPr>
        <w:pStyle w:val="Heading2"/>
      </w:pPr>
      <w:r>
        <w:t>Wprowadzanie zmian</w:t>
      </w:r>
    </w:p>
    <w:p>
      <w:pPr>
        <w:pStyle w:val="StrategicQuestion"/>
      </w:pPr>
      <w:r>
        <w:t>Pytanie strategiczne:</w:t>
        <w:br/>
        <w:t>„Jak powinny być wprowadzane zmiany w systemie marki?”</w:t>
      </w:r>
    </w:p>
    <w:p>
      <w:pPr/>
      <w:r>
        <w:t>Każda istotna zmiana systemu marki powinna posiadać uzasadnienie wynikające z celów strategicznych marki.</w:t>
      </w:r>
    </w:p>
    <w:p>
      <w:pPr/>
      <w:r>
        <w:t>Przed wprowadzeniem zmiany należy ocenić jej wpływ na cały system marki oraz zgodność z Fundamentem marki.</w:t>
      </w:r>
    </w:p>
    <w:p>
      <w:pPr/>
      <w:r>
        <w:t>Zmiany powinny wzmacniać spójność systemu i zachowywać ciągłość jego rozwoju.</w:t>
      </w:r>
    </w:p>
    <w:p>
      <w:pPr/>
      <w:r>
        <w:t>Rozdział określa zasady wprowadzania zmian, nie opisując procedur ani organizacji procesu ich realizacji.</w:t>
      </w:r>
    </w:p>
    <w:p>
      <w:pPr>
        <w:pStyle w:val="Heading2"/>
      </w:pPr>
      <w:r>
        <w:t>Ochrona tożsamości marki</w:t>
      </w:r>
    </w:p>
    <w:p>
      <w:pPr>
        <w:pStyle w:val="StrategicQuestion"/>
      </w:pPr>
      <w:r>
        <w:t>Pytanie strategiczne:</w:t>
        <w:br/>
        <w:t>„Jak chroniona jest tożsamość marki?”</w:t>
      </w:r>
    </w:p>
    <w:p>
      <w:pPr/>
      <w:r>
        <w:t>Tożsamość marki jest chroniona poprzez konsekwentne zachowanie jej wartości, osobowości oraz podstawowych zasad systemu marki.</w:t>
      </w:r>
    </w:p>
    <w:p>
      <w:pPr/>
      <w:r>
        <w:t>Rozpoznawalność, wartości i osobowość marki powinny mieć pierwszeństwo przed krótkotrwałymi trendami lub doraźnymi potrzebami.</w:t>
      </w:r>
    </w:p>
    <w:p>
      <w:pPr/>
      <w:r>
        <w:t>Ochrona tożsamości oznacza również świadome unikanie zmian, które mogłyby stopniowo osłabiać spójność i charakter marki.</w:t>
      </w:r>
    </w:p>
    <w:p>
      <w:pPr>
        <w:pStyle w:val="Heading2"/>
      </w:pPr>
      <w:r>
        <w:t>Ciągłość dokumentacji</w:t>
      </w:r>
    </w:p>
    <w:p>
      <w:pPr>
        <w:pStyle w:val="StrategicQuestion"/>
      </w:pPr>
      <w:r>
        <w:t>Pytanie strategiczne:</w:t>
        <w:br/>
        <w:t>„Jak dokumentacja wspiera trwałość systemu marki?”</w:t>
      </w:r>
    </w:p>
    <w:p>
      <w:pPr/>
      <w:r>
        <w:t>Dokumentacja stanowi zapis obowiązującego systemu marki i wspiera jego długoterminową spójność.</w:t>
      </w:r>
    </w:p>
    <w:p>
      <w:pPr/>
      <w:r>
        <w:t>Dokumentacja opisuje system marki, ale go nie zastępuje.</w:t>
      </w:r>
    </w:p>
    <w:p>
      <w:pPr/>
      <w:r>
        <w:t>Każda istotna zmiana systemu marki powinna zostać odzwierciedlona w odpowiedniej dokumentacji, tak aby zachować ciągłość wiedzy o marce oraz zgodność dokumentacji z rzeczywistym stanem systemu.</w:t>
      </w:r>
    </w:p>
    <w:p>
      <w:pPr>
        <w:pStyle w:val="Heading2"/>
      </w:pPr>
      <w:r>
        <w:t>Długoterminowy rozwój systemu</w:t>
      </w:r>
    </w:p>
    <w:p>
      <w:pPr>
        <w:pStyle w:val="StrategicQuestion"/>
      </w:pPr>
      <w:r>
        <w:t>Pytanie strategiczne:</w:t>
        <w:br/>
        <w:t>„Jak marka zachowuje zdolność rozwoju bez utraty swojej tożsamości?”</w:t>
      </w:r>
    </w:p>
    <w:p>
      <w:pPr/>
      <w:r>
        <w:t>Długoterminowa wartość marki wynika z umiejętności łączenia stabilności z odpowiedzialnym rozwojem.</w:t>
      </w:r>
    </w:p>
    <w:p>
      <w:pPr/>
      <w:r>
        <w:t>System marki powinien ewoluować w sposób wzmacniający jego rozpoznawalność, spójność oraz integralność, pozostając wiernym Fundamentowi marki.</w:t>
      </w:r>
    </w:p>
    <w:p>
      <w:pPr/>
      <w:r>
        <w:t>Marka powinna rozwijać się poprzez wzmacnianie istniejącego systemu, a nie poprzez stopniową utratę jego spójności i tożsamości.</w:t>
      </w:r>
    </w:p>
    <w:p>
      <w:pPr>
        <w:pStyle w:val="Heading2"/>
      </w:pPr>
      <w:r>
        <w:t>Powiązane rozdziały</w:t>
      </w:r>
    </w:p>
    <w:p>
      <w:pPr>
        <w:pStyle w:val="ListBullet"/>
      </w:pPr>
      <w:r>
        <w:t>Rozdział 1 – Fundament marki</w:t>
      </w:r>
    </w:p>
    <w:p>
      <w:pPr>
        <w:pStyle w:val="ListBullet"/>
      </w:pPr>
      <w:r>
        <w:t>Rozdział 2 – Marka eKanada</w:t>
      </w:r>
    </w:p>
    <w:p>
      <w:pPr>
        <w:pStyle w:val="ListBullet"/>
      </w:pPr>
      <w:r>
        <w:t>Rozdział 3 – System identyfikacji wizualnej</w:t>
      </w:r>
    </w:p>
    <w:p>
      <w:pPr>
        <w:pStyle w:val="ListBullet"/>
      </w:pPr>
      <w:r>
        <w:t>Rozdział 4 – System postaci</w:t>
      </w:r>
    </w:p>
    <w:p>
      <w:pPr>
        <w:pStyle w:val="ListBullet"/>
      </w:pPr>
      <w:r>
        <w:t>Rozdział 5 – Zasady stosowania identyfikacji wizualnej</w:t>
      </w:r>
    </w:p>
    <w:sectPr w:rsidR="00FC693F" w:rsidRPr="0006063C" w:rsidSect="00034616">
      <w:headerReference w:type="default" r:id="rId14"/>
      <w:footerReference w:type="default" r:id="rId15"/>
      <w:pgSz w:w="12240" w:h="15840"/>
      <w:pgMar w:top="1304" w:right="1276" w:bottom="1219" w:left="1389" w:header="482" w:footer="482"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Text"/>
      <w:jc w:val="right"/>
    </w:pPr>
    <w:r>
      <w:t xml:space="preserve">eKanada  ·  Final Approved   </w:t>
    </w:r>
    <w:r>
      <w:fldChar w:fldCharType="begin"/>
    </w:r>
    <w:r>
      <w:instrText xml:space="preserve"> PAGE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Text"/>
      <w:jc w:val="right"/>
    </w:pPr>
    <w:r>
      <w:t xml:space="preserve">eKanada  ·  Final Approved   </w:t>
    </w:r>
    <w:r>
      <w:fldChar w:fldCharType="begin"/>
    </w:r>
    <w:r>
      <w:instrText xml:space="preserve"> PAGE </w:instrText>
    </w:r>
    <w:r>
      <w:fldChar w:fldCharType="separate"/>
    </w:r>
    <w: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Text"/>
      <w:jc w:val="right"/>
    </w:pPr>
    <w:r>
      <w:t xml:space="preserve">eKanada  ·  Final Approved   </w:t>
    </w:r>
    <w:r>
      <w:fldChar w:fldCharType="begin"/>
    </w:r>
    <w:r>
      <w:instrText xml:space="preserve"> PAGE </w:instrText>
    </w:r>
    <w:r>
      <w:fldChar w:fldCharType="separate"/>
    </w:r>
    <w:r>
      <w:t>1</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Text"/>
      <w:jc w:val="left"/>
      <w:pBdr>
        <w:bottom w:val="single" w:sz="8" w:space="4" w:color="008C95"/>
      </w:pBdr>
    </w:pPr>
    <w:r>
      <w:t>BRAND BOOK eKANADA  ·  PUBLICATION EDITION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Text"/>
      <w:jc w:val="left"/>
      <w:pBdr>
        <w:bottom w:val="single" w:sz="8" w:space="4" w:color="008C95"/>
      </w:pBdr>
    </w:pPr>
    <w:r>
      <w:t>BRAND BOOK eKANADA  ·  PUBLICATION EDITION  ·  v1.0</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Text"/>
      <w:jc w:val="left"/>
      <w:pBdr>
        <w:bottom w:val="single" w:sz="8" w:space="4" w:color="008C95"/>
      </w:pBdr>
    </w:pPr>
    <w:r>
      <w:t>BRAND BOOK eKANADA  ·  PUBLICATION EDITION  ·  v1.0</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before="0" w:after="140" w:line="283" w:lineRule="auto"/>
      <w:jc w:val="both"/>
    </w:pPr>
    <w:rPr>
      <w:rFonts w:ascii="Aptos" w:hAnsi="Aptos" w:eastAsia="Aptos" w:cs="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320" w:line="252" w:lineRule="auto"/>
      <w:jc w:val="left"/>
      <w:outlineLvl w:val="0"/>
    </w:pPr>
    <w:rPr>
      <w:rFonts w:asciiTheme="majorHAnsi" w:eastAsiaTheme="majorEastAsia" w:hAnsiTheme="majorHAnsi" w:cstheme="majorBidi" w:ascii="Aptos" w:hAnsi="Aptos" w:eastAsia="Aptos" w:cs="Aptos"/>
      <w:b/>
      <w:bCs/>
      <w:color w:val="F32F3A"/>
      <w:sz w:val="46"/>
      <w:szCs w:val="28"/>
    </w:rPr>
  </w:style>
  <w:style w:type="paragraph" w:styleId="Heading2">
    <w:name w:val="heading 2"/>
    <w:basedOn w:val="Normal"/>
    <w:next w:val="Normal"/>
    <w:link w:val="Heading2Char"/>
    <w:uiPriority w:val="9"/>
    <w:unhideWhenUsed/>
    <w:qFormat/>
    <w:rsid w:val="00FC693F"/>
    <w:pPr>
      <w:keepNext/>
      <w:keepLines/>
      <w:widowControl/>
      <w:spacing w:before="340" w:after="120" w:line="252" w:lineRule="auto"/>
      <w:jc w:val="left"/>
      <w:outlineLvl w:val="1"/>
    </w:pPr>
    <w:rPr>
      <w:rFonts w:asciiTheme="majorHAnsi" w:eastAsiaTheme="majorEastAsia" w:hAnsiTheme="majorHAnsi" w:cstheme="majorBidi" w:ascii="Aptos" w:hAnsi="Aptos" w:eastAsia="Aptos" w:cs="Aptos"/>
      <w:b/>
      <w:bCs/>
      <w:color w:val="1F2933"/>
      <w:sz w:val="29"/>
      <w:szCs w:val="26"/>
    </w:rPr>
  </w:style>
  <w:style w:type="paragraph" w:styleId="Heading3">
    <w:name w:val="heading 3"/>
    <w:basedOn w:val="Normal"/>
    <w:next w:val="Normal"/>
    <w:link w:val="Heading3Char"/>
    <w:uiPriority w:val="9"/>
    <w:unhideWhenUsed/>
    <w:qFormat/>
    <w:rsid w:val="00FC693F"/>
    <w:pPr>
      <w:keepNext/>
      <w:keepLines/>
      <w:widowControl/>
      <w:spacing w:before="220" w:after="60" w:line="252" w:lineRule="auto"/>
      <w:jc w:val="left"/>
      <w:outlineLvl w:val="2"/>
    </w:pPr>
    <w:rPr>
      <w:rFonts w:asciiTheme="majorHAnsi" w:eastAsiaTheme="majorEastAsia" w:hAnsiTheme="majorHAnsi" w:cstheme="majorBidi" w:ascii="Aptos" w:hAnsi="Aptos" w:eastAsia="Aptos" w:cs="Aptos"/>
      <w:b/>
      <w:bCs/>
      <w:color w:val="008C9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jc w:val="left"/>
    </w:pPr>
    <w:rPr>
      <w:rFonts w:asciiTheme="majorHAnsi" w:eastAsiaTheme="majorEastAsia" w:hAnsiTheme="majorHAnsi" w:cstheme="majorBidi" w:ascii="Aptos" w:hAnsi="Aptos" w:eastAsia="Aptos" w:cs="Aptos"/>
      <w:b/>
      <w:color w:val="1F2933"/>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52" w:lineRule="auto"/>
      <w:jc w:val="left"/>
    </w:pPr>
    <w:rPr>
      <w:rFonts w:asciiTheme="majorHAnsi" w:eastAsiaTheme="majorEastAsia" w:hAnsiTheme="majorHAnsi" w:cstheme="majorBidi" w:ascii="Aptos" w:hAnsi="Aptos" w:eastAsia="Aptos" w:cs="Aptos"/>
      <w:b w:val="0"/>
      <w:i/>
      <w:iCs/>
      <w:color w:val="008C9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widowControl/>
      <w:numPr>
        <w:numId w:val="1"/>
      </w:numPr>
      <w:spacing w:before="0" w:after="70" w:line="269" w:lineRule="auto"/>
      <w:ind w:left="369" w:hanging="198"/>
      <w:contextualSpacing/>
    </w:pPr>
    <w:rPr>
      <w:rFonts w:ascii="Aptos" w:hAnsi="Aptos" w:eastAsia="Aptos" w:cs="Aptos"/>
      <w:color w:val="1F29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Lines/>
      <w:widowControl/>
      <w:numPr>
        <w:numId w:val="5"/>
      </w:numPr>
      <w:spacing w:before="0" w:after="70" w:line="269" w:lineRule="auto"/>
      <w:ind w:left="369" w:hanging="198"/>
      <w:contextualSpacing/>
    </w:pPr>
    <w:rPr>
      <w:rFonts w:ascii="Aptos" w:hAnsi="Aptos" w:eastAsia="Aptos" w:cs="Aptos"/>
      <w:color w:val="1F29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basedOn w:val="Normal"/>
    <w:pPr>
      <w:spacing w:before="0" w:after="160" w:line="240" w:lineRule="auto"/>
      <w:jc w:val="left"/>
    </w:pPr>
    <w:rPr>
      <w:rFonts w:ascii="Aptos" w:hAnsi="Aptos" w:eastAsia="Aptos" w:cs="Aptos"/>
      <w:b/>
      <w:color w:val="008C95"/>
      <w:sz w:val="20"/>
    </w:rPr>
  </w:style>
  <w:style w:type="paragraph" w:customStyle="1" w:styleId="CoverMetadata">
    <w:name w:val="Cover Metadata"/>
    <w:basedOn w:val="Normal"/>
    <w:pPr>
      <w:spacing w:before="0" w:after="60" w:line="252" w:lineRule="auto"/>
    </w:pPr>
    <w:rPr>
      <w:rFonts w:ascii="Aptos" w:hAnsi="Aptos" w:eastAsia="Aptos" w:cs="Aptos"/>
      <w:color w:val="56616B"/>
      <w:sz w:val="19"/>
    </w:rPr>
  </w:style>
  <w:style w:type="paragraph" w:customStyle="1" w:styleId="CoverLogo">
    <w:name w:val="Cover Logo"/>
    <w:basedOn w:val="Normal"/>
    <w:pPr>
      <w:spacing w:before="400" w:after="760" w:line="240" w:lineRule="auto"/>
      <w:jc w:val="left"/>
    </w:pPr>
    <w:rPr>
      <w:rFonts w:ascii="Aptos" w:hAnsi="Aptos" w:eastAsia="Aptos" w:cs="Aptos"/>
      <w:sz w:val="2"/>
    </w:rPr>
  </w:style>
  <w:style w:type="paragraph" w:customStyle="1" w:styleId="CoverRuleSpacer">
    <w:name w:val="Cover Rule Spacer"/>
    <w:basedOn w:val="Normal"/>
    <w:pPr>
      <w:spacing w:before="900" w:after="0" w:line="240" w:lineRule="auto"/>
    </w:pPr>
    <w:rPr>
      <w:rFonts w:ascii="Aptos" w:hAnsi="Aptos" w:eastAsia="Aptos" w:cs="Aptos"/>
      <w:sz w:val="2"/>
    </w:rPr>
  </w:style>
  <w:style w:type="paragraph" w:customStyle="1" w:styleId="FrontMatterHeading">
    <w:name w:val="Front Matter Heading"/>
    <w:basedOn w:val="Heading1"/>
    <w:pPr>
      <w:keepNext/>
      <w:keepLines/>
      <w:pageBreakBefore w:val="0"/>
      <w:widowControl/>
      <w:spacing w:before="0" w:after="240" w:line="240" w:lineRule="auto"/>
    </w:pPr>
    <w:rPr>
      <w:rFonts w:ascii="Aptos" w:hAnsi="Aptos" w:eastAsia="Aptos" w:cs="Aptos"/>
      <w:b/>
      <w:color w:val="1F2933"/>
      <w:sz w:val="38"/>
    </w:rPr>
  </w:style>
  <w:style w:type="paragraph" w:customStyle="1" w:styleId="StrategicQuestion">
    <w:name w:val="Strategic Question"/>
    <w:basedOn w:val="Normal"/>
    <w:pPr>
      <w:keepLines/>
      <w:spacing w:before="40" w:after="140" w:line="269" w:lineRule="auto"/>
      <w:ind w:left="255" w:right="142"/>
      <w:jc w:val="left"/>
    </w:pPr>
    <w:rPr>
      <w:rFonts w:ascii="Aptos" w:hAnsi="Aptos" w:eastAsia="Aptos" w:cs="Aptos"/>
      <w:i/>
      <w:color w:val="008C95"/>
      <w:sz w:val="20"/>
    </w:rPr>
  </w:style>
  <w:style w:type="paragraph" w:customStyle="1" w:styleId="Principle">
    <w:name w:val="Principle"/>
    <w:basedOn w:val="Normal"/>
    <w:pPr>
      <w:keepLines/>
      <w:spacing w:before="0" w:after="70" w:line="259" w:lineRule="auto"/>
      <w:ind w:left="283" w:hanging="283"/>
    </w:pPr>
    <w:rPr>
      <w:rFonts w:ascii="Aptos" w:hAnsi="Aptos" w:eastAsia="Aptos" w:cs="Aptos"/>
      <w:b/>
      <w:color w:val="1F2933"/>
      <w:sz w:val="21"/>
    </w:rPr>
  </w:style>
  <w:style w:type="paragraph" w:customStyle="1" w:styleId="HierarchyNote">
    <w:name w:val="Hierarchy Note"/>
    <w:basedOn w:val="Normal"/>
    <w:pPr>
      <w:spacing w:before="140" w:after="180" w:line="264" w:lineRule="auto"/>
      <w:ind w:left="283"/>
    </w:pPr>
    <w:rPr>
      <w:rFonts w:ascii="Aptos" w:hAnsi="Aptos" w:eastAsia="Aptos" w:cs="Aptos"/>
      <w:i/>
      <w:color w:val="56616B"/>
      <w:sz w:val="19"/>
    </w:rPr>
  </w:style>
  <w:style w:type="paragraph" w:customStyle="1" w:styleId="MetadataLabel">
    <w:name w:val="Metadata Label"/>
    <w:basedOn w:val="Normal"/>
    <w:pPr>
      <w:spacing w:before="0" w:after="0" w:line="240" w:lineRule="auto"/>
    </w:pPr>
    <w:rPr>
      <w:rFonts w:ascii="Aptos" w:hAnsi="Aptos" w:eastAsia="Aptos" w:cs="Aptos"/>
      <w:b/>
      <w:color w:val="56616B"/>
      <w:sz w:val="18"/>
    </w:rPr>
  </w:style>
  <w:style w:type="paragraph" w:customStyle="1" w:styleId="MetadataValue">
    <w:name w:val="Metadata Value"/>
    <w:basedOn w:val="Normal"/>
    <w:pPr>
      <w:spacing w:before="0" w:after="0" w:line="240" w:lineRule="auto"/>
    </w:pPr>
    <w:rPr>
      <w:rFonts w:ascii="Aptos" w:hAnsi="Aptos" w:eastAsia="Aptos" w:cs="Aptos"/>
      <w:color w:val="1F2933"/>
      <w:sz w:val="20"/>
    </w:rPr>
  </w:style>
  <w:style w:type="paragraph" w:customStyle="1" w:styleId="TableHeader">
    <w:name w:val="Table Header"/>
    <w:basedOn w:val="Normal"/>
    <w:pPr>
      <w:spacing w:before="0" w:after="0" w:line="240" w:lineRule="auto"/>
      <w:jc w:val="center"/>
    </w:pPr>
    <w:rPr>
      <w:rFonts w:ascii="Aptos" w:hAnsi="Aptos" w:eastAsia="Aptos" w:cs="Aptos"/>
      <w:b/>
      <w:color w:val="FFFFFF"/>
      <w:sz w:val="18"/>
    </w:rPr>
  </w:style>
  <w:style w:type="paragraph" w:customStyle="1" w:styleId="TableBody">
    <w:name w:val="Table Body"/>
    <w:basedOn w:val="Normal"/>
    <w:pPr>
      <w:spacing w:before="0" w:after="0" w:line="252" w:lineRule="auto"/>
      <w:jc w:val="left"/>
    </w:pPr>
    <w:rPr>
      <w:rFonts w:ascii="Aptos" w:hAnsi="Aptos" w:eastAsia="Aptos" w:cs="Aptos"/>
      <w:color w:val="1F2933"/>
      <w:sz w:val="19"/>
    </w:rPr>
  </w:style>
  <w:style w:type="paragraph" w:customStyle="1" w:styleId="HeaderText">
    <w:name w:val="Header Text"/>
    <w:basedOn w:val="Normal"/>
    <w:pPr>
      <w:spacing w:before="0" w:after="0" w:line="240" w:lineRule="auto"/>
    </w:pPr>
    <w:rPr>
      <w:rFonts w:ascii="Aptos" w:hAnsi="Aptos" w:eastAsia="Aptos" w:cs="Aptos"/>
      <w:color w:val="56616B"/>
      <w:sz w:val="16"/>
    </w:rPr>
  </w:style>
  <w:style w:type="paragraph" w:customStyle="1" w:styleId="FooterText">
    <w:name w:val="Footer Text"/>
    <w:basedOn w:val="Normal"/>
    <w:pPr>
      <w:spacing w:before="0" w:after="0" w:line="240" w:lineRule="auto"/>
    </w:pPr>
    <w:rPr>
      <w:rFonts w:ascii="Aptos" w:hAnsi="Aptos" w:eastAsia="Aptos" w:cs="Aptos"/>
      <w:color w:val="56616B"/>
      <w:sz w:val="16"/>
    </w:rPr>
  </w:style>
  <w:style w:type="paragraph" w:customStyle="1" w:styleId="TOCInstruction">
    <w:name w:val="TOC Instruction"/>
    <w:basedOn w:val="Normal"/>
    <w:pPr>
      <w:spacing w:before="80" w:after="0" w:line="240" w:lineRule="auto"/>
    </w:pPr>
    <w:rPr>
      <w:rFonts w:ascii="Aptos" w:hAnsi="Aptos" w:eastAsia="Aptos" w:cs="Aptos"/>
      <w:i/>
      <w:color w:val="56616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 Book eKanada v1.0 – Publication Edition</dc:title>
  <dc:subject>Oficjalny Brand Book organizacji eKanada</dc:subject>
  <dc:creator>eKanada</dc:creator>
  <cp:keywords>eKanada, Brand Book, marka, identyfikacja wizualna</cp:keywords>
  <dc:description>Publication Edition – typographic rebuild</dc:description>
  <cp:lastModifiedBy/>
  <cp:revision>1</cp:revision>
  <dcterms:created xsi:type="dcterms:W3CDTF">2013-12-23T23:15:00Z</dcterms:created>
  <dcterms:modified xsi:type="dcterms:W3CDTF">2013-12-23T23:15:00Z</dcterms:modified>
  <cp:category/>
</cp:coreProperties>
</file>