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A321ED" w:rsidP="00A32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Mapa</w:t>
      </w:r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Obserwacja dostępności i wykorzystania map prezentujących typologię i  rozmieszczenie poszczególnych służb biorących udział w systemie powiadamiania ratunkowego doprowadziła do następującej konkluzji: Brak takich pozycji, lub w przypadku ich istnienia brak aktualnych. Z tond też powstał pomysł na skonstruowanie mapy która wypełniłaby tą lukę. </w:t>
      </w:r>
    </w:p>
    <w:p w:rsidR="00A321ED" w:rsidRPr="00A321ED" w:rsidRDefault="00A321ED" w:rsidP="00A321ED">
      <w:pPr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Mapa prezentuje rozmieszczenie różnego rodzaju elementy systemu poszczególnych służb </w:t>
      </w:r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Prezentacja statycznej grafiki w sferze służb ratunkowych posiada wiele zalet: </w:t>
      </w:r>
      <w:r w:rsidRPr="00A321ED">
        <w:rPr>
          <w:sz w:val="24"/>
          <w:szCs w:val="24"/>
        </w:rPr>
        <w:t xml:space="preserve"> jest stała obecność grafiki w przestrzeni w której znajduje się przyjmujący zgłoszenie.   </w:t>
      </w:r>
      <w:r w:rsidRPr="00A321ED">
        <w:rPr>
          <w:sz w:val="24"/>
          <w:szCs w:val="24"/>
        </w:rPr>
        <w:t xml:space="preserve"> Szybki i stały dostęp do informacji. </w:t>
      </w:r>
      <w:r w:rsidRPr="00A321ED">
        <w:rPr>
          <w:sz w:val="24"/>
          <w:szCs w:val="24"/>
        </w:rPr>
        <w:t xml:space="preserve"> Prezentacja mapy w dowolnym miejscu. </w:t>
      </w:r>
      <w:r w:rsidRPr="00A321ED">
        <w:rPr>
          <w:sz w:val="24"/>
          <w:szCs w:val="24"/>
        </w:rPr>
        <w:t xml:space="preserve"> Wymiar dydaktyczny   </w:t>
      </w:r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W pewnych przypadkach należało pójść na pewien kompromis prezentując tylko jednostki odgrywające kluczową rolę w ratownictwie. Trudno byłoby umieścić np.: całą infrastrukturę Straży Pożarnej, wraz z rodzajami oddziałów w szpitalach, na jednej mapie województwa.  </w:t>
      </w:r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Użycie zasadniczych umówionych znaków operacyjnych właściwych dla komórek organizacyjnych MSW oraz jednostek organizacyjnych podległych lub nadzorowanych przez ministra MSW było niepraktyczne z następujących powodów: </w:t>
      </w:r>
    </w:p>
    <w:p w:rsidR="00A321ED" w:rsidRPr="00A321ED" w:rsidRDefault="00A321ED" w:rsidP="00A321ED">
      <w:pPr>
        <w:pStyle w:val="Akapitzlist"/>
        <w:numPr>
          <w:ilvl w:val="3"/>
          <w:numId w:val="1"/>
        </w:numPr>
        <w:ind w:left="1418" w:hanging="284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 </w:t>
      </w:r>
      <w:r w:rsidRPr="00A321ED">
        <w:rPr>
          <w:sz w:val="24"/>
          <w:szCs w:val="24"/>
        </w:rPr>
        <w:t>Słabe odróżnienie poszczególnych służb.</w:t>
      </w:r>
    </w:p>
    <w:p w:rsidR="00A321ED" w:rsidRPr="00A321ED" w:rsidRDefault="00A321ED" w:rsidP="00A321ED">
      <w:pPr>
        <w:pStyle w:val="Akapitzlist"/>
        <w:numPr>
          <w:ilvl w:val="0"/>
          <w:numId w:val="1"/>
        </w:numPr>
        <w:ind w:hanging="294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Brak elementów PRM. </w:t>
      </w:r>
    </w:p>
    <w:p w:rsidR="00A321ED" w:rsidRPr="00A321ED" w:rsidRDefault="00A321ED" w:rsidP="00A321ED">
      <w:pPr>
        <w:pStyle w:val="Akapitzlist"/>
        <w:numPr>
          <w:ilvl w:val="0"/>
          <w:numId w:val="1"/>
        </w:numPr>
        <w:ind w:hanging="294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W przypadku zmniejszenia skali niektórych znaków operacyjnych utrata ich czytelności. </w:t>
      </w:r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Użycie symboliki ministerstwa było by uzasadnione w przypadku zmiany obszaru (lub zmniejszenia skali mapy) bądź prezentowania na mapie jednej służby. </w:t>
      </w:r>
    </w:p>
    <w:p w:rsidR="00A321ED" w:rsidRDefault="00A321ED" w:rsidP="00A321ED">
      <w:pPr>
        <w:spacing w:after="0"/>
        <w:ind w:firstLine="709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Sygnatury służb są pomysłem autora, i są umowne. Celem takiego doboru  było </w:t>
      </w:r>
      <w:r>
        <w:rPr>
          <w:sz w:val="24"/>
          <w:szCs w:val="24"/>
        </w:rPr>
        <w:t>w</w:t>
      </w:r>
      <w:r w:rsidRPr="00A321ED">
        <w:rPr>
          <w:sz w:val="24"/>
          <w:szCs w:val="24"/>
        </w:rPr>
        <w:t xml:space="preserve">yraźne odróżnienie poszczególnych elementów oraz utrzymanie spójności w samej mapie </w:t>
      </w:r>
    </w:p>
    <w:p w:rsidR="00A321ED" w:rsidRPr="00A321ED" w:rsidRDefault="00A321ED" w:rsidP="00A321ED">
      <w:pPr>
        <w:spacing w:after="0"/>
        <w:ind w:firstLine="709"/>
        <w:jc w:val="both"/>
        <w:rPr>
          <w:sz w:val="24"/>
          <w:szCs w:val="24"/>
        </w:rPr>
      </w:pPr>
      <w:bookmarkStart w:id="0" w:name="_GoBack"/>
      <w:bookmarkEnd w:id="0"/>
    </w:p>
    <w:p w:rsidR="00A321ED" w:rsidRPr="00A321ED" w:rsidRDefault="00A321ED" w:rsidP="00A321ED">
      <w:pPr>
        <w:ind w:firstLine="708"/>
        <w:jc w:val="both"/>
        <w:rPr>
          <w:sz w:val="24"/>
          <w:szCs w:val="24"/>
        </w:rPr>
      </w:pPr>
      <w:r w:rsidRPr="00A321ED">
        <w:rPr>
          <w:sz w:val="24"/>
          <w:szCs w:val="24"/>
        </w:rPr>
        <w:t xml:space="preserve">W trakcie procesu wytwarzania mapy starano odwzorowywać istniejące projekty i utrzymać zasady kartograficzne. Jednak wnikliwe oko czy specjalista w tej dziedzinie dostrzeże pewne niedociągnięcia. Część z nich wynika nie tylko z braku doświadczenia ale również z braku referencyjnych baz danych, czy niedoskonałości używanego oprogramowania. </w:t>
      </w:r>
    </w:p>
    <w:sectPr w:rsidR="00A321ED" w:rsidRPr="00A3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65D0"/>
    <w:multiLevelType w:val="hybridMultilevel"/>
    <w:tmpl w:val="8CAE965C"/>
    <w:lvl w:ilvl="0" w:tplc="3208D568">
      <w:numFmt w:val="bullet"/>
      <w:lvlText w:val="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39724D"/>
    <w:multiLevelType w:val="hybridMultilevel"/>
    <w:tmpl w:val="3884B2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9A"/>
    <w:rsid w:val="0078629A"/>
    <w:rsid w:val="00A321ED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94F8"/>
  <w15:chartTrackingRefBased/>
  <w15:docId w15:val="{94841E38-1486-4761-9413-18B3A45A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cp:lastPrinted>2018-07-06T12:57:00Z</cp:lastPrinted>
  <dcterms:created xsi:type="dcterms:W3CDTF">2018-07-06T12:48:00Z</dcterms:created>
  <dcterms:modified xsi:type="dcterms:W3CDTF">2018-07-06T12:57:00Z</dcterms:modified>
</cp:coreProperties>
</file>