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Realizacja frontalnego solwera MES z wykorzystaniem technologii OpenCL</w:t>
      </w:r>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lang w:val="de-DE"/>
        </w:rPr>
        <w:t xml:space="preserve">Opiekun: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A40360">
        <w:rPr>
          <w:rFonts w:ascii="Times New Roman" w:hAnsi="Times New Roman" w:cs="Times New Roman"/>
          <w:lang w:val="de-DE"/>
        </w:rPr>
        <w:t xml:space="preserve">dr inż. </w:t>
      </w:r>
      <w:r w:rsidRPr="00A40360">
        <w:rPr>
          <w:rFonts w:ascii="Times New Roman" w:hAnsi="Times New Roman" w:cs="Times New Roman"/>
        </w:rPr>
        <w:t>Łukasz Rauch</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C34345" w:rsidRDefault="00C34345"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C34345" w:rsidRDefault="00C34345"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C34345"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576077" w:history="1">
            <w:r w:rsidR="00C34345" w:rsidRPr="003916BB">
              <w:rPr>
                <w:rStyle w:val="Hipercze"/>
                <w:noProof/>
              </w:rPr>
              <w:t>1</w:t>
            </w:r>
            <w:r w:rsidR="00C34345">
              <w:rPr>
                <w:rFonts w:asciiTheme="minorHAnsi" w:eastAsiaTheme="minorEastAsia" w:hAnsiTheme="minorHAnsi" w:cstheme="minorBidi"/>
                <w:noProof/>
                <w:sz w:val="22"/>
                <w:szCs w:val="22"/>
                <w:lang w:eastAsia="pl-PL"/>
              </w:rPr>
              <w:tab/>
            </w:r>
            <w:r w:rsidR="00C34345" w:rsidRPr="003916BB">
              <w:rPr>
                <w:rStyle w:val="Hipercze"/>
                <w:noProof/>
              </w:rPr>
              <w:t>WSTĘP</w:t>
            </w:r>
            <w:r w:rsidR="00C34345">
              <w:rPr>
                <w:noProof/>
                <w:webHidden/>
              </w:rPr>
              <w:tab/>
            </w:r>
            <w:r w:rsidR="00C34345">
              <w:rPr>
                <w:noProof/>
                <w:webHidden/>
              </w:rPr>
              <w:fldChar w:fldCharType="begin"/>
            </w:r>
            <w:r w:rsidR="00C34345">
              <w:rPr>
                <w:noProof/>
                <w:webHidden/>
              </w:rPr>
              <w:instrText xml:space="preserve"> PAGEREF _Toc375576077 \h </w:instrText>
            </w:r>
            <w:r w:rsidR="00C34345">
              <w:rPr>
                <w:noProof/>
                <w:webHidden/>
              </w:rPr>
            </w:r>
            <w:r w:rsidR="00C34345">
              <w:rPr>
                <w:noProof/>
                <w:webHidden/>
              </w:rPr>
              <w:fldChar w:fldCharType="separate"/>
            </w:r>
            <w:r w:rsidR="0027104D">
              <w:rPr>
                <w:noProof/>
                <w:webHidden/>
              </w:rPr>
              <w:t>3</w:t>
            </w:r>
            <w:r w:rsidR="00C34345">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78" w:history="1">
            <w:r w:rsidRPr="003916BB">
              <w:rPr>
                <w:rStyle w:val="Hipercze"/>
                <w:noProof/>
              </w:rPr>
              <w:t>2</w:t>
            </w:r>
            <w:r>
              <w:rPr>
                <w:rFonts w:asciiTheme="minorHAnsi" w:eastAsiaTheme="minorEastAsia" w:hAnsiTheme="minorHAnsi" w:cstheme="minorBidi"/>
                <w:noProof/>
                <w:sz w:val="22"/>
                <w:szCs w:val="22"/>
                <w:lang w:eastAsia="pl-PL"/>
              </w:rPr>
              <w:tab/>
            </w:r>
            <w:r w:rsidRPr="003916BB">
              <w:rPr>
                <w:rStyle w:val="Hipercze"/>
                <w:noProof/>
              </w:rPr>
              <w:t>WPROWADZENIE TEORETYCZNE</w:t>
            </w:r>
            <w:r>
              <w:rPr>
                <w:noProof/>
                <w:webHidden/>
              </w:rPr>
              <w:tab/>
            </w:r>
            <w:r>
              <w:rPr>
                <w:noProof/>
                <w:webHidden/>
              </w:rPr>
              <w:fldChar w:fldCharType="begin"/>
            </w:r>
            <w:r>
              <w:rPr>
                <w:noProof/>
                <w:webHidden/>
              </w:rPr>
              <w:instrText xml:space="preserve"> PAGEREF _Toc375576078 \h </w:instrText>
            </w:r>
            <w:r>
              <w:rPr>
                <w:noProof/>
                <w:webHidden/>
              </w:rPr>
            </w:r>
            <w:r>
              <w:rPr>
                <w:noProof/>
                <w:webHidden/>
              </w:rPr>
              <w:fldChar w:fldCharType="separate"/>
            </w:r>
            <w:r w:rsidR="0027104D">
              <w:rPr>
                <w:noProof/>
                <w:webHidden/>
              </w:rPr>
              <w:t>5</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79" w:history="1">
            <w:r w:rsidRPr="003916BB">
              <w:rPr>
                <w:rStyle w:val="Hipercze"/>
                <w:noProof/>
              </w:rPr>
              <w:t>2.1</w:t>
            </w:r>
            <w:r>
              <w:rPr>
                <w:rFonts w:asciiTheme="minorHAnsi" w:eastAsiaTheme="minorEastAsia" w:hAnsiTheme="minorHAnsi" w:cstheme="minorBidi"/>
                <w:noProof/>
                <w:sz w:val="22"/>
                <w:szCs w:val="22"/>
                <w:lang w:eastAsia="pl-PL"/>
              </w:rPr>
              <w:tab/>
            </w:r>
            <w:r w:rsidRPr="003916BB">
              <w:rPr>
                <w:rStyle w:val="Hipercze"/>
                <w:noProof/>
              </w:rPr>
              <w:t>METODY ROZWIĄZYWANIA UKŁADÓW RÓWNAŃ LINIOWYCH</w:t>
            </w:r>
            <w:r>
              <w:rPr>
                <w:noProof/>
                <w:webHidden/>
              </w:rPr>
              <w:tab/>
            </w:r>
            <w:r>
              <w:rPr>
                <w:noProof/>
                <w:webHidden/>
              </w:rPr>
              <w:fldChar w:fldCharType="begin"/>
            </w:r>
            <w:r>
              <w:rPr>
                <w:noProof/>
                <w:webHidden/>
              </w:rPr>
              <w:instrText xml:space="preserve"> PAGEREF _Toc375576079 \h </w:instrText>
            </w:r>
            <w:r>
              <w:rPr>
                <w:noProof/>
                <w:webHidden/>
              </w:rPr>
            </w:r>
            <w:r>
              <w:rPr>
                <w:noProof/>
                <w:webHidden/>
              </w:rPr>
              <w:fldChar w:fldCharType="separate"/>
            </w:r>
            <w:r w:rsidR="0027104D">
              <w:rPr>
                <w:noProof/>
                <w:webHidden/>
              </w:rPr>
              <w:t>5</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0" w:history="1">
            <w:r w:rsidRPr="003916BB">
              <w:rPr>
                <w:rStyle w:val="Hipercze"/>
                <w:noProof/>
              </w:rPr>
              <w:t>2.2</w:t>
            </w:r>
            <w:r>
              <w:rPr>
                <w:rFonts w:asciiTheme="minorHAnsi" w:eastAsiaTheme="minorEastAsia" w:hAnsiTheme="minorHAnsi" w:cstheme="minorBidi"/>
                <w:noProof/>
                <w:sz w:val="22"/>
                <w:szCs w:val="22"/>
                <w:lang w:eastAsia="pl-PL"/>
              </w:rPr>
              <w:tab/>
            </w:r>
            <w:r w:rsidRPr="003916BB">
              <w:rPr>
                <w:rStyle w:val="Hipercze"/>
                <w:noProof/>
              </w:rPr>
              <w:t>METODA ELIMINACJI GAUSSA</w:t>
            </w:r>
            <w:r>
              <w:rPr>
                <w:noProof/>
                <w:webHidden/>
              </w:rPr>
              <w:tab/>
            </w:r>
            <w:r>
              <w:rPr>
                <w:noProof/>
                <w:webHidden/>
              </w:rPr>
              <w:fldChar w:fldCharType="begin"/>
            </w:r>
            <w:r>
              <w:rPr>
                <w:noProof/>
                <w:webHidden/>
              </w:rPr>
              <w:instrText xml:space="preserve"> PAGEREF _Toc375576080 \h </w:instrText>
            </w:r>
            <w:r>
              <w:rPr>
                <w:noProof/>
                <w:webHidden/>
              </w:rPr>
            </w:r>
            <w:r>
              <w:rPr>
                <w:noProof/>
                <w:webHidden/>
              </w:rPr>
              <w:fldChar w:fldCharType="separate"/>
            </w:r>
            <w:r w:rsidR="0027104D">
              <w:rPr>
                <w:noProof/>
                <w:webHidden/>
              </w:rPr>
              <w:t>6</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1" w:history="1">
            <w:r w:rsidRPr="003916BB">
              <w:rPr>
                <w:rStyle w:val="Hipercze"/>
                <w:noProof/>
              </w:rPr>
              <w:t>2.2.1</w:t>
            </w:r>
            <w:r>
              <w:rPr>
                <w:rFonts w:asciiTheme="minorHAnsi" w:eastAsiaTheme="minorEastAsia" w:hAnsiTheme="minorHAnsi" w:cstheme="minorBidi"/>
                <w:noProof/>
                <w:sz w:val="22"/>
                <w:szCs w:val="22"/>
                <w:lang w:eastAsia="pl-PL"/>
              </w:rPr>
              <w:tab/>
            </w:r>
            <w:r w:rsidRPr="003916BB">
              <w:rPr>
                <w:rStyle w:val="Hipercze"/>
                <w:noProof/>
              </w:rPr>
              <w:t>ELIMINACJA W PRZÓD</w:t>
            </w:r>
            <w:r>
              <w:rPr>
                <w:noProof/>
                <w:webHidden/>
              </w:rPr>
              <w:tab/>
            </w:r>
            <w:r>
              <w:rPr>
                <w:noProof/>
                <w:webHidden/>
              </w:rPr>
              <w:fldChar w:fldCharType="begin"/>
            </w:r>
            <w:r>
              <w:rPr>
                <w:noProof/>
                <w:webHidden/>
              </w:rPr>
              <w:instrText xml:space="preserve"> PAGEREF _Toc375576081 \h </w:instrText>
            </w:r>
            <w:r>
              <w:rPr>
                <w:noProof/>
                <w:webHidden/>
              </w:rPr>
            </w:r>
            <w:r>
              <w:rPr>
                <w:noProof/>
                <w:webHidden/>
              </w:rPr>
              <w:fldChar w:fldCharType="separate"/>
            </w:r>
            <w:r w:rsidR="0027104D">
              <w:rPr>
                <w:noProof/>
                <w:webHidden/>
              </w:rPr>
              <w:t>6</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2" w:history="1">
            <w:r w:rsidRPr="003916BB">
              <w:rPr>
                <w:rStyle w:val="Hipercze"/>
                <w:noProof/>
              </w:rPr>
              <w:t>2.2.2</w:t>
            </w:r>
            <w:r>
              <w:rPr>
                <w:rFonts w:asciiTheme="minorHAnsi" w:eastAsiaTheme="minorEastAsia" w:hAnsiTheme="minorHAnsi" w:cstheme="minorBidi"/>
                <w:noProof/>
                <w:sz w:val="22"/>
                <w:szCs w:val="22"/>
                <w:lang w:eastAsia="pl-PL"/>
              </w:rPr>
              <w:tab/>
            </w:r>
            <w:r w:rsidRPr="003916BB">
              <w:rPr>
                <w:rStyle w:val="Hipercze"/>
                <w:noProof/>
              </w:rPr>
              <w:t>PODSTAWIANIE WSTECZ</w:t>
            </w:r>
            <w:r>
              <w:rPr>
                <w:noProof/>
                <w:webHidden/>
              </w:rPr>
              <w:tab/>
            </w:r>
            <w:r>
              <w:rPr>
                <w:noProof/>
                <w:webHidden/>
              </w:rPr>
              <w:fldChar w:fldCharType="begin"/>
            </w:r>
            <w:r>
              <w:rPr>
                <w:noProof/>
                <w:webHidden/>
              </w:rPr>
              <w:instrText xml:space="preserve"> PAGEREF _Toc375576082 \h </w:instrText>
            </w:r>
            <w:r>
              <w:rPr>
                <w:noProof/>
                <w:webHidden/>
              </w:rPr>
            </w:r>
            <w:r>
              <w:rPr>
                <w:noProof/>
                <w:webHidden/>
              </w:rPr>
              <w:fldChar w:fldCharType="separate"/>
            </w:r>
            <w:r w:rsidR="0027104D">
              <w:rPr>
                <w:noProof/>
                <w:webHidden/>
              </w:rPr>
              <w:t>8</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3" w:history="1">
            <w:r w:rsidRPr="003916BB">
              <w:rPr>
                <w:rStyle w:val="Hipercze"/>
                <w:noProof/>
              </w:rPr>
              <w:t>2.3</w:t>
            </w:r>
            <w:r>
              <w:rPr>
                <w:rFonts w:asciiTheme="minorHAnsi" w:eastAsiaTheme="minorEastAsia" w:hAnsiTheme="minorHAnsi" w:cstheme="minorBidi"/>
                <w:noProof/>
                <w:sz w:val="22"/>
                <w:szCs w:val="22"/>
                <w:lang w:eastAsia="pl-PL"/>
              </w:rPr>
              <w:tab/>
            </w:r>
            <w:r w:rsidRPr="003916BB">
              <w:rPr>
                <w:rStyle w:val="Hipercze"/>
                <w:noProof/>
              </w:rPr>
              <w:t>MACIERZE</w:t>
            </w:r>
            <w:r>
              <w:rPr>
                <w:noProof/>
                <w:webHidden/>
              </w:rPr>
              <w:tab/>
            </w:r>
            <w:r>
              <w:rPr>
                <w:noProof/>
                <w:webHidden/>
              </w:rPr>
              <w:fldChar w:fldCharType="begin"/>
            </w:r>
            <w:r>
              <w:rPr>
                <w:noProof/>
                <w:webHidden/>
              </w:rPr>
              <w:instrText xml:space="preserve"> PAGEREF _Toc375576083 \h </w:instrText>
            </w:r>
            <w:r>
              <w:rPr>
                <w:noProof/>
                <w:webHidden/>
              </w:rPr>
            </w:r>
            <w:r>
              <w:rPr>
                <w:noProof/>
                <w:webHidden/>
              </w:rPr>
              <w:fldChar w:fldCharType="separate"/>
            </w:r>
            <w:r w:rsidR="0027104D">
              <w:rPr>
                <w:noProof/>
                <w:webHidden/>
              </w:rPr>
              <w:t>10</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4" w:history="1">
            <w:r w:rsidRPr="003916BB">
              <w:rPr>
                <w:rStyle w:val="Hipercze"/>
                <w:noProof/>
              </w:rPr>
              <w:t>2.3.1</w:t>
            </w:r>
            <w:r>
              <w:rPr>
                <w:rFonts w:asciiTheme="minorHAnsi" w:eastAsiaTheme="minorEastAsia" w:hAnsiTheme="minorHAnsi" w:cstheme="minorBidi"/>
                <w:noProof/>
                <w:sz w:val="22"/>
                <w:szCs w:val="22"/>
                <w:lang w:eastAsia="pl-PL"/>
              </w:rPr>
              <w:tab/>
            </w:r>
            <w:r w:rsidRPr="003916BB">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_Toc375576084 \h </w:instrText>
            </w:r>
            <w:r>
              <w:rPr>
                <w:noProof/>
                <w:webHidden/>
              </w:rPr>
            </w:r>
            <w:r>
              <w:rPr>
                <w:noProof/>
                <w:webHidden/>
              </w:rPr>
              <w:fldChar w:fldCharType="separate"/>
            </w:r>
            <w:r w:rsidR="0027104D">
              <w:rPr>
                <w:noProof/>
                <w:webHidden/>
              </w:rPr>
              <w:t>11</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5" w:history="1">
            <w:r w:rsidRPr="003916BB">
              <w:rPr>
                <w:rStyle w:val="Hipercze"/>
                <w:noProof/>
              </w:rPr>
              <w:t>2.3.2</w:t>
            </w:r>
            <w:r>
              <w:rPr>
                <w:rFonts w:asciiTheme="minorHAnsi" w:eastAsiaTheme="minorEastAsia" w:hAnsiTheme="minorHAnsi" w:cstheme="minorBidi"/>
                <w:noProof/>
                <w:sz w:val="22"/>
                <w:szCs w:val="22"/>
                <w:lang w:eastAsia="pl-PL"/>
              </w:rPr>
              <w:tab/>
            </w:r>
            <w:r w:rsidRPr="003916BB">
              <w:rPr>
                <w:rStyle w:val="Hipercze"/>
                <w:noProof/>
              </w:rPr>
              <w:t>METODY PRZECHOWYWANIA MACIERZY RZADKICH</w:t>
            </w:r>
            <w:r>
              <w:rPr>
                <w:noProof/>
                <w:webHidden/>
              </w:rPr>
              <w:tab/>
            </w:r>
            <w:r>
              <w:rPr>
                <w:noProof/>
                <w:webHidden/>
              </w:rPr>
              <w:fldChar w:fldCharType="begin"/>
            </w:r>
            <w:r>
              <w:rPr>
                <w:noProof/>
                <w:webHidden/>
              </w:rPr>
              <w:instrText xml:space="preserve"> PAGEREF _Toc375576085 \h </w:instrText>
            </w:r>
            <w:r>
              <w:rPr>
                <w:noProof/>
                <w:webHidden/>
              </w:rPr>
            </w:r>
            <w:r>
              <w:rPr>
                <w:noProof/>
                <w:webHidden/>
              </w:rPr>
              <w:fldChar w:fldCharType="separate"/>
            </w:r>
            <w:r w:rsidR="0027104D">
              <w:rPr>
                <w:noProof/>
                <w:webHidden/>
              </w:rPr>
              <w:t>13</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6" w:history="1">
            <w:r w:rsidRPr="003916BB">
              <w:rPr>
                <w:rStyle w:val="Hipercze"/>
                <w:noProof/>
              </w:rPr>
              <w:t>2.4</w:t>
            </w:r>
            <w:r>
              <w:rPr>
                <w:rFonts w:asciiTheme="minorHAnsi" w:eastAsiaTheme="minorEastAsia" w:hAnsiTheme="minorHAnsi" w:cstheme="minorBidi"/>
                <w:noProof/>
                <w:sz w:val="22"/>
                <w:szCs w:val="22"/>
                <w:lang w:eastAsia="pl-PL"/>
              </w:rPr>
              <w:tab/>
            </w:r>
            <w:r w:rsidRPr="003916BB">
              <w:rPr>
                <w:rStyle w:val="Hipercze"/>
                <w:noProof/>
              </w:rPr>
              <w:t>ARCHITEKTURA OPENCL</w:t>
            </w:r>
            <w:r>
              <w:rPr>
                <w:noProof/>
                <w:webHidden/>
              </w:rPr>
              <w:tab/>
            </w:r>
            <w:r>
              <w:rPr>
                <w:noProof/>
                <w:webHidden/>
              </w:rPr>
              <w:fldChar w:fldCharType="begin"/>
            </w:r>
            <w:r>
              <w:rPr>
                <w:noProof/>
                <w:webHidden/>
              </w:rPr>
              <w:instrText xml:space="preserve"> PAGEREF _Toc375576086 \h </w:instrText>
            </w:r>
            <w:r>
              <w:rPr>
                <w:noProof/>
                <w:webHidden/>
              </w:rPr>
            </w:r>
            <w:r>
              <w:rPr>
                <w:noProof/>
                <w:webHidden/>
              </w:rPr>
              <w:fldChar w:fldCharType="separate"/>
            </w:r>
            <w:r w:rsidR="0027104D">
              <w:rPr>
                <w:noProof/>
                <w:webHidden/>
              </w:rPr>
              <w:t>14</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87" w:history="1">
            <w:r w:rsidRPr="003916BB">
              <w:rPr>
                <w:rStyle w:val="Hipercze"/>
                <w:noProof/>
              </w:rPr>
              <w:t>2.4.1</w:t>
            </w:r>
            <w:r>
              <w:rPr>
                <w:rFonts w:asciiTheme="minorHAnsi" w:eastAsiaTheme="minorEastAsia" w:hAnsiTheme="minorHAnsi" w:cstheme="minorBidi"/>
                <w:noProof/>
                <w:sz w:val="22"/>
                <w:szCs w:val="22"/>
                <w:lang w:eastAsia="pl-PL"/>
              </w:rPr>
              <w:tab/>
            </w:r>
            <w:r w:rsidRPr="003916BB">
              <w:rPr>
                <w:rStyle w:val="Hipercze"/>
                <w:noProof/>
              </w:rPr>
              <w:t>PARALELIZM DANYCH</w:t>
            </w:r>
            <w:r>
              <w:rPr>
                <w:noProof/>
                <w:webHidden/>
              </w:rPr>
              <w:tab/>
            </w:r>
            <w:r>
              <w:rPr>
                <w:noProof/>
                <w:webHidden/>
              </w:rPr>
              <w:fldChar w:fldCharType="begin"/>
            </w:r>
            <w:r>
              <w:rPr>
                <w:noProof/>
                <w:webHidden/>
              </w:rPr>
              <w:instrText xml:space="preserve"> PAGEREF _Toc375576087 \h </w:instrText>
            </w:r>
            <w:r>
              <w:rPr>
                <w:noProof/>
                <w:webHidden/>
              </w:rPr>
            </w:r>
            <w:r>
              <w:rPr>
                <w:noProof/>
                <w:webHidden/>
              </w:rPr>
              <w:fldChar w:fldCharType="separate"/>
            </w:r>
            <w:r w:rsidR="0027104D">
              <w:rPr>
                <w:noProof/>
                <w:webHidden/>
              </w:rPr>
              <w:t>15</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88" w:history="1">
            <w:r w:rsidRPr="003916BB">
              <w:rPr>
                <w:rStyle w:val="Hipercze"/>
                <w:noProof/>
              </w:rPr>
              <w:t>3</w:t>
            </w:r>
            <w:r>
              <w:rPr>
                <w:rFonts w:asciiTheme="minorHAnsi" w:eastAsiaTheme="minorEastAsia" w:hAnsiTheme="minorHAnsi" w:cstheme="minorBidi"/>
                <w:noProof/>
                <w:sz w:val="22"/>
                <w:szCs w:val="22"/>
                <w:lang w:eastAsia="pl-PL"/>
              </w:rPr>
              <w:tab/>
            </w:r>
            <w:r w:rsidRPr="003916BB">
              <w:rPr>
                <w:rStyle w:val="Hipercze"/>
                <w:noProof/>
              </w:rPr>
              <w:t>IMPLEMENTACJA SOLWERA</w:t>
            </w:r>
            <w:r>
              <w:rPr>
                <w:noProof/>
                <w:webHidden/>
              </w:rPr>
              <w:tab/>
            </w:r>
            <w:r>
              <w:rPr>
                <w:noProof/>
                <w:webHidden/>
              </w:rPr>
              <w:fldChar w:fldCharType="begin"/>
            </w:r>
            <w:r>
              <w:rPr>
                <w:noProof/>
                <w:webHidden/>
              </w:rPr>
              <w:instrText xml:space="preserve"> PAGEREF _Toc375576088 \h </w:instrText>
            </w:r>
            <w:r>
              <w:rPr>
                <w:noProof/>
                <w:webHidden/>
              </w:rPr>
            </w:r>
            <w:r>
              <w:rPr>
                <w:noProof/>
                <w:webHidden/>
              </w:rPr>
              <w:fldChar w:fldCharType="separate"/>
            </w:r>
            <w:r w:rsidR="0027104D">
              <w:rPr>
                <w:noProof/>
                <w:webHidden/>
              </w:rPr>
              <w:t>19</w:t>
            </w:r>
            <w:r>
              <w:rPr>
                <w:noProof/>
                <w:webHidden/>
              </w:rPr>
              <w:fldChar w:fldCharType="end"/>
            </w:r>
          </w:hyperlink>
        </w:p>
        <w:p w:rsidR="00C34345" w:rsidRDefault="00C34345">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76089" w:history="1">
            <w:r w:rsidRPr="003916BB">
              <w:rPr>
                <w:rStyle w:val="Hipercze"/>
                <w:noProof/>
              </w:rPr>
              <w:t>3.1</w:t>
            </w:r>
            <w:r>
              <w:rPr>
                <w:rFonts w:asciiTheme="minorHAnsi" w:eastAsiaTheme="minorEastAsia" w:hAnsiTheme="minorHAnsi" w:cstheme="minorBidi"/>
                <w:noProof/>
                <w:sz w:val="22"/>
                <w:szCs w:val="22"/>
                <w:lang w:eastAsia="pl-PL"/>
              </w:rPr>
              <w:tab/>
            </w:r>
            <w:r w:rsidRPr="003916BB">
              <w:rPr>
                <w:rStyle w:val="Hipercze"/>
                <w:noProof/>
              </w:rPr>
              <w:t>ANALIZA ELEMENTÓW SOLWERA</w:t>
            </w:r>
            <w:r>
              <w:rPr>
                <w:noProof/>
                <w:webHidden/>
              </w:rPr>
              <w:tab/>
            </w:r>
            <w:r>
              <w:rPr>
                <w:noProof/>
                <w:webHidden/>
              </w:rPr>
              <w:fldChar w:fldCharType="begin"/>
            </w:r>
            <w:r>
              <w:rPr>
                <w:noProof/>
                <w:webHidden/>
              </w:rPr>
              <w:instrText xml:space="preserve"> PAGEREF _Toc375576089 \h </w:instrText>
            </w:r>
            <w:r>
              <w:rPr>
                <w:noProof/>
                <w:webHidden/>
              </w:rPr>
            </w:r>
            <w:r>
              <w:rPr>
                <w:noProof/>
                <w:webHidden/>
              </w:rPr>
              <w:fldChar w:fldCharType="separate"/>
            </w:r>
            <w:r w:rsidR="0027104D">
              <w:rPr>
                <w:noProof/>
                <w:webHidden/>
              </w:rPr>
              <w:t>19</w:t>
            </w:r>
            <w:r>
              <w:rPr>
                <w:noProof/>
                <w:webHidden/>
              </w:rPr>
              <w:fldChar w:fldCharType="end"/>
            </w:r>
          </w:hyperlink>
        </w:p>
        <w:p w:rsidR="00C34345" w:rsidRDefault="00C34345">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76090" w:history="1">
            <w:r w:rsidRPr="003916BB">
              <w:rPr>
                <w:rStyle w:val="Hipercze"/>
                <w:noProof/>
              </w:rPr>
              <w:t>3.1.1</w:t>
            </w:r>
            <w:r>
              <w:rPr>
                <w:rFonts w:asciiTheme="minorHAnsi" w:eastAsiaTheme="minorEastAsia" w:hAnsiTheme="minorHAnsi" w:cstheme="minorBidi"/>
                <w:noProof/>
                <w:sz w:val="22"/>
                <w:szCs w:val="22"/>
                <w:lang w:eastAsia="pl-PL"/>
              </w:rPr>
              <w:tab/>
            </w:r>
            <w:r w:rsidRPr="003916BB">
              <w:rPr>
                <w:rStyle w:val="Hipercze"/>
                <w:noProof/>
              </w:rPr>
              <w:t>MOŻLIWOŚCI ZRÓWNOLEGLENIA METODY GAUSSA</w:t>
            </w:r>
            <w:r>
              <w:rPr>
                <w:noProof/>
                <w:webHidden/>
              </w:rPr>
              <w:tab/>
            </w:r>
            <w:r>
              <w:rPr>
                <w:noProof/>
                <w:webHidden/>
              </w:rPr>
              <w:fldChar w:fldCharType="begin"/>
            </w:r>
            <w:r>
              <w:rPr>
                <w:noProof/>
                <w:webHidden/>
              </w:rPr>
              <w:instrText xml:space="preserve"> PAGEREF _Toc375576090 \h </w:instrText>
            </w:r>
            <w:r>
              <w:rPr>
                <w:noProof/>
                <w:webHidden/>
              </w:rPr>
            </w:r>
            <w:r>
              <w:rPr>
                <w:noProof/>
                <w:webHidden/>
              </w:rPr>
              <w:fldChar w:fldCharType="separate"/>
            </w:r>
            <w:r w:rsidR="0027104D">
              <w:rPr>
                <w:noProof/>
                <w:webHidden/>
              </w:rPr>
              <w:t>19</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1" w:history="1">
            <w:r w:rsidRPr="003916BB">
              <w:rPr>
                <w:rStyle w:val="Hipercze"/>
                <w:noProof/>
              </w:rPr>
              <w:t>4</w:t>
            </w:r>
            <w:r>
              <w:rPr>
                <w:rFonts w:asciiTheme="minorHAnsi" w:eastAsiaTheme="minorEastAsia" w:hAnsiTheme="minorHAnsi" w:cstheme="minorBidi"/>
                <w:noProof/>
                <w:sz w:val="22"/>
                <w:szCs w:val="22"/>
                <w:lang w:eastAsia="pl-PL"/>
              </w:rPr>
              <w:tab/>
            </w:r>
            <w:r w:rsidRPr="003916BB">
              <w:rPr>
                <w:rStyle w:val="Hipercze"/>
                <w:noProof/>
              </w:rPr>
              <w:t>BADANIA WYDAJNOŚCI</w:t>
            </w:r>
            <w:r>
              <w:rPr>
                <w:noProof/>
                <w:webHidden/>
              </w:rPr>
              <w:tab/>
            </w:r>
            <w:r>
              <w:rPr>
                <w:noProof/>
                <w:webHidden/>
              </w:rPr>
              <w:fldChar w:fldCharType="begin"/>
            </w:r>
            <w:r>
              <w:rPr>
                <w:noProof/>
                <w:webHidden/>
              </w:rPr>
              <w:instrText xml:space="preserve"> PAGEREF _Toc375576091 \h </w:instrText>
            </w:r>
            <w:r>
              <w:rPr>
                <w:noProof/>
                <w:webHidden/>
              </w:rPr>
            </w:r>
            <w:r>
              <w:rPr>
                <w:noProof/>
                <w:webHidden/>
              </w:rPr>
              <w:fldChar w:fldCharType="separate"/>
            </w:r>
            <w:r w:rsidR="0027104D">
              <w:rPr>
                <w:noProof/>
                <w:webHidden/>
              </w:rPr>
              <w:t>19</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2" w:history="1">
            <w:r w:rsidRPr="003916BB">
              <w:rPr>
                <w:rStyle w:val="Hipercze"/>
                <w:noProof/>
              </w:rPr>
              <w:t>5</w:t>
            </w:r>
            <w:r>
              <w:rPr>
                <w:rFonts w:asciiTheme="minorHAnsi" w:eastAsiaTheme="minorEastAsia" w:hAnsiTheme="minorHAnsi" w:cstheme="minorBidi"/>
                <w:noProof/>
                <w:sz w:val="22"/>
                <w:szCs w:val="22"/>
                <w:lang w:eastAsia="pl-PL"/>
              </w:rPr>
              <w:tab/>
            </w:r>
            <w:r w:rsidRPr="003916BB">
              <w:rPr>
                <w:rStyle w:val="Hipercze"/>
                <w:noProof/>
              </w:rPr>
              <w:t>WNIOSKI</w:t>
            </w:r>
            <w:r>
              <w:rPr>
                <w:noProof/>
                <w:webHidden/>
              </w:rPr>
              <w:tab/>
            </w:r>
            <w:r>
              <w:rPr>
                <w:noProof/>
                <w:webHidden/>
              </w:rPr>
              <w:fldChar w:fldCharType="begin"/>
            </w:r>
            <w:r>
              <w:rPr>
                <w:noProof/>
                <w:webHidden/>
              </w:rPr>
              <w:instrText xml:space="preserve"> PAGEREF _Toc375576092 \h </w:instrText>
            </w:r>
            <w:r>
              <w:rPr>
                <w:noProof/>
                <w:webHidden/>
              </w:rPr>
            </w:r>
            <w:r>
              <w:rPr>
                <w:noProof/>
                <w:webHidden/>
              </w:rPr>
              <w:fldChar w:fldCharType="separate"/>
            </w:r>
            <w:r w:rsidR="0027104D">
              <w:rPr>
                <w:noProof/>
                <w:webHidden/>
              </w:rPr>
              <w:t>19</w:t>
            </w:r>
            <w:r>
              <w:rPr>
                <w:noProof/>
                <w:webHidden/>
              </w:rPr>
              <w:fldChar w:fldCharType="end"/>
            </w:r>
          </w:hyperlink>
        </w:p>
        <w:p w:rsidR="00C34345" w:rsidRDefault="00C34345">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76093" w:history="1">
            <w:r w:rsidRPr="003916BB">
              <w:rPr>
                <w:rStyle w:val="Hipercze"/>
                <w:noProof/>
              </w:rPr>
              <w:t>6</w:t>
            </w:r>
            <w:r>
              <w:rPr>
                <w:rFonts w:asciiTheme="minorHAnsi" w:eastAsiaTheme="minorEastAsia" w:hAnsiTheme="minorHAnsi" w:cstheme="minorBidi"/>
                <w:noProof/>
                <w:sz w:val="22"/>
                <w:szCs w:val="22"/>
                <w:lang w:eastAsia="pl-PL"/>
              </w:rPr>
              <w:tab/>
            </w:r>
            <w:r w:rsidRPr="003916BB">
              <w:rPr>
                <w:rStyle w:val="Hipercze"/>
                <w:noProof/>
              </w:rPr>
              <w:t>BIBLIOGRAFIA</w:t>
            </w:r>
            <w:r>
              <w:rPr>
                <w:noProof/>
                <w:webHidden/>
              </w:rPr>
              <w:tab/>
            </w:r>
            <w:r>
              <w:rPr>
                <w:noProof/>
                <w:webHidden/>
              </w:rPr>
              <w:fldChar w:fldCharType="begin"/>
            </w:r>
            <w:r>
              <w:rPr>
                <w:noProof/>
                <w:webHidden/>
              </w:rPr>
              <w:instrText xml:space="preserve"> PAGEREF _Toc375576093 \h </w:instrText>
            </w:r>
            <w:r>
              <w:rPr>
                <w:noProof/>
                <w:webHidden/>
              </w:rPr>
            </w:r>
            <w:r>
              <w:rPr>
                <w:noProof/>
                <w:webHidden/>
              </w:rPr>
              <w:fldChar w:fldCharType="separate"/>
            </w:r>
            <w:r w:rsidR="0027104D">
              <w:rPr>
                <w:noProof/>
                <w:webHidden/>
              </w:rPr>
              <w:t>19</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576077"/>
      <w:r w:rsidRPr="00BA3AE5">
        <w:t>WSTĘP</w:t>
      </w:r>
      <w:bookmarkEnd w:id="0"/>
    </w:p>
    <w:p w:rsidR="00754B8D" w:rsidRDefault="00DA05A2" w:rsidP="00DA05A2">
      <w:r w:rsidRPr="00DA05A2">
        <w:t xml:space="preserve">Ponad czterdzieści lat temu, w roku 1970, Bruce Irons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27104D">
        <w:rPr>
          <w:noProof/>
          <w:shd w:val="clear" w:color="auto" w:fill="FFFFFF"/>
          <w:lang w:val="en-US"/>
        </w:rPr>
        <w:t>5</w:t>
      </w:r>
      <w:r w:rsidR="00627405">
        <w:fldChar w:fldCharType="end"/>
      </w:r>
      <w:r w:rsidR="00627405">
        <w:t>]. Irons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 xml:space="preserve">Dziś co prawda pamięć jest znacznie mniej ograniczonym zasobem – przeciętny komputer biurowy dysponuje na ogół kilkoma gigabajtami, większość kart które </w:t>
      </w:r>
      <w:r>
        <w:lastRenderedPageBreak/>
        <w:t>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27104D">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Niniejsza praca jest poświęcona implementacji solwera podążającego za ideą solwera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OpenCL. Każdy z wiodących producentów sprzętu obliczeniowego ma zazwyczaj swoją własną architekturę którą obsługują jego urządzenia – jest to na przykład oprogramowanie CUDA dla urządzeń firmy NVIDIA czy Stream od firmy ATI. W </w:t>
      </w:r>
      <w:r>
        <w:lastRenderedPageBreak/>
        <w:t>odróżnieniu od nich OpenCL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27104D">
        <w:rPr>
          <w:noProof/>
        </w:rPr>
        <w:t>12</w:t>
      </w:r>
      <w:r w:rsidR="00C43B66">
        <w:fldChar w:fldCharType="end"/>
      </w:r>
      <w:r w:rsidR="00C43B66">
        <w:t>]</w:t>
      </w:r>
      <w:r>
        <w:t>.</w:t>
      </w:r>
      <w:r w:rsidR="00C43B66">
        <w:t xml:space="preserve"> Standard OpenCL dostarcza warstwę abstrakcji, dzięki której urządzenie na którym wykonywany jest kod nie ma znaczenia dla twórcy oprogramowania, tak długo jak implementacja OpenCL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xeon phi?</w:t>
      </w:r>
      <w:r>
        <w:t>]</w:t>
      </w:r>
    </w:p>
    <w:p w:rsidR="007B47C5" w:rsidRDefault="007B47C5" w:rsidP="007B47C5">
      <w:pPr>
        <w:pStyle w:val="Nagwek1"/>
      </w:pPr>
      <w:bookmarkStart w:id="1" w:name="_Toc375576078"/>
      <w:r>
        <w:t>WPROWADZENIE TEORETYCZNE</w:t>
      </w:r>
      <w:bookmarkEnd w:id="1"/>
    </w:p>
    <w:p w:rsidR="000F5585" w:rsidRPr="008001E2" w:rsidRDefault="006A0E56" w:rsidP="007B47C5">
      <w:pPr>
        <w:pStyle w:val="Nagwek2"/>
      </w:pPr>
      <w:bookmarkStart w:id="2" w:name="_Toc375576079"/>
      <w:r w:rsidRPr="008001E2">
        <w:t xml:space="preserve">METODY ROZWIĄZYWANIA </w:t>
      </w:r>
      <w:r w:rsidRPr="00BA3AE5">
        <w:t>UKŁADÓW</w:t>
      </w:r>
      <w:r w:rsidRPr="008001E2">
        <w:t xml:space="preserve"> RÓWNAŃ LINIOWYCH</w:t>
      </w:r>
      <w:bookmarkEnd w:id="2"/>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lastRenderedPageBreak/>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Oprogramowanie komputerowe służące do ich rozwiązywania nazywane jest solwerami.</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27104D" w:rsidRPr="0027104D">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3" w:name="_Toc375576080"/>
      <w:bookmarkStart w:id="4" w:name="_Ref375584936"/>
      <w:bookmarkStart w:id="5" w:name="_Ref375584941"/>
      <w:r>
        <w:t>METODA ELIMINACJI GAUSSA</w:t>
      </w:r>
      <w:bookmarkEnd w:id="3"/>
      <w:bookmarkEnd w:id="4"/>
      <w:bookmarkEnd w:id="5"/>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6" w:name="_Ref375500231"/>
      <w:bookmarkStart w:id="7" w:name="_Toc375576081"/>
      <w:r>
        <w:t>ELIMINACJA W PRZÓD</w:t>
      </w:r>
      <w:bookmarkEnd w:id="6"/>
      <w:bookmarkEnd w:id="7"/>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27104D" w:rsidRPr="0027104D">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27104D" w:rsidRPr="0027104D">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27104D" w:rsidRPr="0027104D">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27104D" w:rsidRPr="0027104D">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27104D">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8" w:name="Z_eq_fullaug"/>
      <w:r>
        <w:fldChar w:fldCharType="begin"/>
      </w:r>
      <w:r>
        <w:instrText xml:space="preserve"> SEQ eq </w:instrText>
      </w:r>
      <w:r>
        <w:fldChar w:fldCharType="separate"/>
      </w:r>
      <w:r w:rsidR="0027104D">
        <w:rPr>
          <w:noProof/>
        </w:rPr>
        <w:t>1</w:t>
      </w:r>
      <w:r>
        <w:fldChar w:fldCharType="end"/>
      </w:r>
      <w:bookmarkEnd w:id="8"/>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27104D">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9" w:name="Z_eq_forward1"/>
      <w:r>
        <w:fldChar w:fldCharType="begin"/>
      </w:r>
      <w:r>
        <w:instrText xml:space="preserve"> SEQ eq </w:instrText>
      </w:r>
      <w:r>
        <w:fldChar w:fldCharType="separate"/>
      </w:r>
      <w:r w:rsidR="0027104D">
        <w:rPr>
          <w:noProof/>
        </w:rPr>
        <w:t>2</w:t>
      </w:r>
      <w:r>
        <w:fldChar w:fldCharType="end"/>
      </w:r>
      <w:bookmarkEnd w:id="9"/>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27104D">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10" w:name="Z_eq_forward2"/>
      <w:r>
        <w:fldChar w:fldCharType="begin"/>
      </w:r>
      <w:r>
        <w:instrText xml:space="preserve"> SEQ eq </w:instrText>
      </w:r>
      <w:r>
        <w:fldChar w:fldCharType="separate"/>
      </w:r>
      <w:r w:rsidR="0027104D">
        <w:rPr>
          <w:noProof/>
        </w:rPr>
        <w:t>3</w:t>
      </w:r>
      <w:r>
        <w:fldChar w:fldCharType="end"/>
      </w:r>
      <w:bookmarkEnd w:id="10"/>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27104D">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11" w:name="Z_eq_forward_done"/>
      <w:r>
        <w:fldChar w:fldCharType="begin"/>
      </w:r>
      <w:r>
        <w:instrText xml:space="preserve"> SEQ eq </w:instrText>
      </w:r>
      <w:r>
        <w:fldChar w:fldCharType="separate"/>
      </w:r>
      <w:r w:rsidR="0027104D">
        <w:rPr>
          <w:noProof/>
        </w:rPr>
        <w:t>4</w:t>
      </w:r>
      <w:r>
        <w:fldChar w:fldCharType="end"/>
      </w:r>
      <w:bookmarkEnd w:id="11"/>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2" w:name="_Toc375576082"/>
      <w:bookmarkStart w:id="13" w:name="_Ref375585015"/>
      <w:r>
        <w:t>PODSTAWIANIE WSTECZ</w:t>
      </w:r>
      <w:bookmarkEnd w:id="12"/>
      <w:bookmarkEnd w:id="13"/>
    </w:p>
    <w:p w:rsidR="001D45E5" w:rsidRDefault="00B103B0" w:rsidP="001D45E5">
      <w:r>
        <w:t>Drugą z faz rozwiązania układu równań liniowych przy pomocy metody Gaussa jest faza podstawiania wstecz (ang. back substitution).</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27104D">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4" w:name="Z_eq_echelon"/>
      <w:r>
        <w:fldChar w:fldCharType="begin"/>
      </w:r>
      <w:r>
        <w:instrText xml:space="preserve"> SEQ eq </w:instrText>
      </w:r>
      <w:r>
        <w:fldChar w:fldCharType="separate"/>
      </w:r>
      <w:r w:rsidR="0027104D">
        <w:rPr>
          <w:noProof/>
        </w:rPr>
        <w:t>5</w:t>
      </w:r>
      <w:r>
        <w:fldChar w:fldCharType="end"/>
      </w:r>
      <w:bookmarkEnd w:id="14"/>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27104D">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27104D">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5" w:name="Z_eq_echelon1"/>
      <w:r>
        <w:fldChar w:fldCharType="begin"/>
      </w:r>
      <w:r>
        <w:instrText xml:space="preserve"> SEQ eq </w:instrText>
      </w:r>
      <w:r>
        <w:fldChar w:fldCharType="separate"/>
      </w:r>
      <w:r w:rsidR="0027104D">
        <w:rPr>
          <w:noProof/>
        </w:rPr>
        <w:t>6</w:t>
      </w:r>
      <w:r>
        <w:fldChar w:fldCharType="end"/>
      </w:r>
      <w:bookmarkEnd w:id="15"/>
      <w:r>
        <w:t xml:space="preserve">. </w:t>
      </w:r>
      <w:r w:rsidR="00FC148B">
        <w:t>Macierz schodkowa po przeprowadzeniu pierwszego kroku podstawienia wstecz</w:t>
      </w:r>
    </w:p>
    <w:p w:rsidR="00FC148B" w:rsidRDefault="00FC148B" w:rsidP="00FC148B">
      <w:pPr>
        <w:rPr>
          <w:rFonts w:eastAsiaTheme="minorEastAsia"/>
        </w:rPr>
      </w:pPr>
      <w:r>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7104D">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6" w:name="Z_eq_echelon2"/>
      <w:r>
        <w:fldChar w:fldCharType="begin"/>
      </w:r>
      <w:r>
        <w:instrText xml:space="preserve"> SEQ eq </w:instrText>
      </w:r>
      <w:r>
        <w:fldChar w:fldCharType="separate"/>
      </w:r>
      <w:r w:rsidR="0027104D">
        <w:rPr>
          <w:noProof/>
        </w:rPr>
        <w:t>7</w:t>
      </w:r>
      <w:r>
        <w:fldChar w:fldCharType="end"/>
      </w:r>
      <w:bookmarkEnd w:id="16"/>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27104D">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27104D">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7" w:name="Z_eq_echelon3"/>
      <w:r>
        <w:t>8</w:t>
      </w:r>
      <w:bookmarkEnd w:id="17"/>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Drugim istotnym spostrzeżeniem jest fakt, iż kolejność rozwiązywania równań z dołu do góry, typowa dla górnej macierzy trójkątnej, jest pewną abstrakcją. W istocie nieistotnym jest, którym wierszem macierzy dany jest który wyraz rozwiązywanego układu równań, tak długo jak istnieje metoda identyfikacji właściwego dla danego wyrazu wiersza.</w:t>
      </w:r>
    </w:p>
    <w:p w:rsidR="007B47C5" w:rsidRDefault="000A72BC" w:rsidP="007B47C5">
      <w:pPr>
        <w:pStyle w:val="Nagwek2"/>
      </w:pPr>
      <w:bookmarkStart w:id="18" w:name="_Toc375576083"/>
      <w:r>
        <w:t>MACIERZE</w:t>
      </w:r>
      <w:bookmarkEnd w:id="18"/>
    </w:p>
    <w:p w:rsidR="0015250C" w:rsidRPr="0015250C" w:rsidRDefault="00C632FF" w:rsidP="0015250C">
      <w:r>
        <w:t>Proponowane rozwiązanie ma służyć przede wszystkim jako solwer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19" w:name="_Toc375576084"/>
      <w:r>
        <w:lastRenderedPageBreak/>
        <w:t xml:space="preserve">CHARAKTERYSTYKA MACIERZY </w:t>
      </w:r>
      <w:r w:rsidR="00921ED9">
        <w:t>W METODZIE ELEMENTÓW SKOŃCZONYCH</w:t>
      </w:r>
      <w:bookmarkEnd w:id="19"/>
    </w:p>
    <w:p w:rsidR="00965D9D" w:rsidRDefault="00965D9D" w:rsidP="00965D9D">
      <w:pPr>
        <w:jc w:val="center"/>
      </w:pPr>
      <w:r>
        <w:rPr>
          <w:noProof/>
          <w:lang w:eastAsia="pl-PL"/>
        </w:rPr>
        <w:drawing>
          <wp:inline distT="0" distB="0" distL="0" distR="0" wp14:anchorId="19DF16A9" wp14:editId="1E74FEF4">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20" w:name="X_rys_siatka"/>
      <w:r>
        <w:fldChar w:fldCharType="begin"/>
      </w:r>
      <w:r>
        <w:instrText xml:space="preserve"> SEQ eq </w:instrText>
      </w:r>
      <w:r>
        <w:fldChar w:fldCharType="separate"/>
      </w:r>
      <w:r w:rsidR="0027104D">
        <w:rPr>
          <w:noProof/>
        </w:rPr>
        <w:t>8</w:t>
      </w:r>
      <w:r>
        <w:fldChar w:fldCharType="end"/>
      </w:r>
      <w:bookmarkEnd w:id="20"/>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27104D">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27104D">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lastRenderedPageBreak/>
        <w:drawing>
          <wp:inline distT="0" distB="0" distL="0" distR="0" wp14:anchorId="09659AE7" wp14:editId="19F4559B">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21" w:name="X_rys_fem_mtx"/>
      <w:r>
        <w:fldChar w:fldCharType="begin"/>
      </w:r>
      <w:r>
        <w:instrText xml:space="preserve"> SEQ eq </w:instrText>
      </w:r>
      <w:r>
        <w:fldChar w:fldCharType="separate"/>
      </w:r>
      <w:r w:rsidR="0027104D">
        <w:rPr>
          <w:noProof/>
        </w:rPr>
        <w:t>9</w:t>
      </w:r>
      <w:r>
        <w:fldChar w:fldCharType="end"/>
      </w:r>
      <w:bookmarkEnd w:id="21"/>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27104D">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27104D">
        <w:rPr>
          <w:noProof/>
          <w:shd w:val="clear" w:color="auto" w:fill="FFFFFF"/>
          <w:lang w:val="en-US"/>
        </w:rPr>
        <w:t>10</w:t>
      </w:r>
      <w:r>
        <w:fldChar w:fldCharType="end"/>
      </w:r>
      <w:r>
        <w:t xml:space="preserve">] Reginald Tewarson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xml:space="preserve">. Są to wprawdzie definicje skonstruowane w zupełnie innych czasach – praca Tewarsona została opublikowana w 1973 roku – i niezbyt precyzyjne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Macierze pasmowe bardzo dobrze nadają się do zastosowania metody Gaussa i jej pochodnych, gdyż z samej ich definicji wynika, iż niewiele operacji jest koniecznych by </w:t>
      </w:r>
      <w:r w:rsidR="00E91D83">
        <w:rPr>
          <w:rFonts w:eastAsiaTheme="minorEastAsia"/>
        </w:rPr>
        <w:lastRenderedPageBreak/>
        <w:t>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Niektóre solwery[</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27104D">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22" w:name="_Toc375576085"/>
      <w:r>
        <w:t xml:space="preserve">METODY PRZECHOWYWANIA </w:t>
      </w:r>
      <w:r w:rsidR="002B7A0C">
        <w:t>MACIERZY RZADKICH</w:t>
      </w:r>
      <w:bookmarkEnd w:id="22"/>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27104D">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W kontekście solwera działającego przeważnie na kartach graficznych zużycie pamięci jest istotne z co najmniej dwóch powodów. Po pierwsze, dzięki kompresji można umieścić w pamięci urządzenia obliczeniowego większą macierz na raz. Po drugie, szybkość całkowitego działania solwera będzie związana między innymi z czasem transferu danych na urządzenie za pośrednictwem szyny danych PCI-Express[</w:t>
      </w:r>
      <w:r>
        <w:fldChar w:fldCharType="begin"/>
      </w:r>
      <w:r>
        <w:instrText xml:space="preserve"> REF cook_cudadev \h </w:instrText>
      </w:r>
      <w:r>
        <w:fldChar w:fldCharType="separate"/>
      </w:r>
      <w:r w:rsidR="0027104D">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(Coordinate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t>Wariacj</w:t>
      </w:r>
      <w:r w:rsidR="008B4F23">
        <w:rPr>
          <w:rFonts w:eastAsiaTheme="minorEastAsia"/>
        </w:rPr>
        <w:t>ą na temat metody koordynatowej</w:t>
      </w:r>
      <w:r>
        <w:rPr>
          <w:rFonts w:eastAsiaTheme="minorEastAsia"/>
        </w:rPr>
        <w:t xml:space="preserve"> i jednym z popularniejszych schematów przechowywania macierzy rzadkich, jest metoda Compressed Sparse Row</w:t>
      </w:r>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w:t>
      </w:r>
      <w:r>
        <w:rPr>
          <w:rFonts w:eastAsiaTheme="minorEastAsia"/>
        </w:rPr>
        <w:lastRenderedPageBreak/>
        <w:t xml:space="preserve">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27104D">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3" w:name="X_rys_CSR"/>
      <w:r>
        <w:rPr>
          <w:lang w:eastAsia="pl-PL"/>
        </w:rPr>
        <w:fldChar w:fldCharType="begin"/>
      </w:r>
      <w:r>
        <w:rPr>
          <w:lang w:eastAsia="pl-PL"/>
        </w:rPr>
        <w:instrText xml:space="preserve"> SEQ eq </w:instrText>
      </w:r>
      <w:r>
        <w:rPr>
          <w:lang w:eastAsia="pl-PL"/>
        </w:rPr>
        <w:fldChar w:fldCharType="separate"/>
      </w:r>
      <w:r w:rsidR="0027104D">
        <w:rPr>
          <w:noProof/>
          <w:lang w:eastAsia="pl-PL"/>
        </w:rPr>
        <w:t>10</w:t>
      </w:r>
      <w:r>
        <w:rPr>
          <w:lang w:eastAsia="pl-PL"/>
        </w:rPr>
        <w:fldChar w:fldCharType="end"/>
      </w:r>
      <w:bookmarkEnd w:id="23"/>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danych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t>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solwera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4" w:name="_Toc375576086"/>
      <w:r>
        <w:t>ARCHITEKTURA OPENCL</w:t>
      </w:r>
      <w:bookmarkEnd w:id="24"/>
    </w:p>
    <w:p w:rsidR="000D0BF4" w:rsidRDefault="00233F16" w:rsidP="000D0BF4">
      <w:r>
        <w:t>Jak wspomniano we wstępie do niniejszej pracy, OpenCL (lub Open Computing Language) jest stworzonym przez Khronos Group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r>
        <w:t>SKŁADNIKI ŚRODOWISKA OPENCL</w:t>
      </w:r>
    </w:p>
    <w:p w:rsidR="000D0BF4" w:rsidRDefault="000D0BF4" w:rsidP="000D0BF4">
      <w:r>
        <w:t xml:space="preserve">Idea funkcjonowania platformy OpenCL została przedstawiona na rysunku </w:t>
      </w:r>
      <w:r>
        <w:fldChar w:fldCharType="begin"/>
      </w:r>
      <w:r>
        <w:instrText xml:space="preserve"> REF X_rys_oclarch \h </w:instrText>
      </w:r>
      <w:r>
        <w:fldChar w:fldCharType="separate"/>
      </w:r>
      <w:r w:rsidR="0027104D">
        <w:rPr>
          <w:noProof/>
        </w:rPr>
        <w:t>11</w:t>
      </w:r>
      <w:r>
        <w:fldChar w:fldCharType="end"/>
      </w:r>
      <w:r>
        <w:t>.</w:t>
      </w:r>
      <w:r w:rsidR="009946C8">
        <w:t xml:space="preserve"> Środowisko składa się z hosta – „gospodarza”, który zleca wykonanie konkretnych obliczeń </w:t>
      </w:r>
      <w:r w:rsidR="009946C8">
        <w:lastRenderedPageBreak/>
        <w:t>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14:anchorId="4D84CBF0" wp14:editId="7A908B9A">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25" w:name="X_rys_oclarch"/>
      <w:r>
        <w:fldChar w:fldCharType="begin"/>
      </w:r>
      <w:r>
        <w:instrText xml:space="preserve"> SEQ eq </w:instrText>
      </w:r>
      <w:r>
        <w:fldChar w:fldCharType="separate"/>
      </w:r>
      <w:r w:rsidR="0027104D">
        <w:rPr>
          <w:noProof/>
        </w:rPr>
        <w:t>11</w:t>
      </w:r>
      <w:r>
        <w:fldChar w:fldCharType="end"/>
      </w:r>
      <w:bookmarkEnd w:id="25"/>
      <w:r>
        <w:t>. Składniki środowiska dla architektury OpenCL[</w:t>
      </w:r>
      <w:r>
        <w:fldChar w:fldCharType="begin"/>
      </w:r>
      <w:r>
        <w:instrText xml:space="preserve"> REF ocl_amd_intro \h </w:instrText>
      </w:r>
      <w:r>
        <w:fldChar w:fldCharType="separate"/>
      </w:r>
      <w:r w:rsidR="0027104D">
        <w:rPr>
          <w:noProof/>
          <w:shd w:val="clear" w:color="auto" w:fill="FFFFFF"/>
          <w:lang w:val="en-US"/>
        </w:rPr>
        <w:t>6</w:t>
      </w:r>
      <w:r>
        <w:fldChar w:fldCharType="end"/>
      </w:r>
      <w:r>
        <w:t>]</w:t>
      </w:r>
    </w:p>
    <w:p w:rsidR="009946C8" w:rsidRPr="009946C8" w:rsidRDefault="009946C8" w:rsidP="009946C8">
      <w:pPr>
        <w:pStyle w:val="Nagwek3"/>
      </w:pPr>
      <w:r>
        <w:t>SKŁADNIKI ARCHITEKTURY OPENCL</w:t>
      </w:r>
    </w:p>
    <w:p w:rsidR="00157BDA" w:rsidRDefault="00DA66A9" w:rsidP="0027104D">
      <w:r>
        <w:t>Sama architektura składa się z trzech zasadniczych części[</w:t>
      </w:r>
      <w:r>
        <w:fldChar w:fldCharType="begin"/>
      </w:r>
      <w:r>
        <w:instrText xml:space="preserve"> REF ocl_amd_intro \h </w:instrText>
      </w:r>
      <w:r>
        <w:fldChar w:fldCharType="separate"/>
      </w:r>
      <w:r w:rsidR="0027104D">
        <w:rPr>
          <w:noProof/>
          <w:shd w:val="clear" w:color="auto" w:fill="FFFFFF"/>
          <w:lang w:val="en-US"/>
        </w:rPr>
        <w:t>6</w:t>
      </w:r>
      <w:r>
        <w:fldChar w:fldCharType="end"/>
      </w:r>
      <w:r>
        <w:t xml:space="preserve">]: specyfikacji języka, API platformy i API czasu wykonania. </w:t>
      </w:r>
    </w:p>
    <w:p w:rsidR="000D0BF4" w:rsidRDefault="000D0BF4" w:rsidP="000D0BF4">
      <w:r>
        <w:t>Specyfikacja języka OpenCL definiuje składnię programów i kerneli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26" w:name="_Toc375576087"/>
      <w:r>
        <w:t>PARALELIZM DANYCH</w:t>
      </w:r>
      <w:bookmarkEnd w:id="26"/>
    </w:p>
    <w:p w:rsidR="0027104D" w:rsidRDefault="00781B72" w:rsidP="0027104D">
      <w:r>
        <w:t xml:space="preserve">OpenCL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27104D">
        <w:rPr>
          <w:noProof/>
          <w:shd w:val="clear" w:color="auto" w:fill="FFFFFF"/>
        </w:rPr>
        <w:t>13</w:t>
      </w:r>
      <w:r w:rsidR="00C34345">
        <w:fldChar w:fldCharType="end"/>
      </w:r>
      <w:r w:rsidR="00C34345">
        <w:t>]. W praktyce oznacza to iż w przeciwieństwie do paralelizmu zadań, który zakłada wykonanie różnych zadań w tym samym czasie, OpenCL zakłada wielokrotne wykonanie identycznego (lub podobnego) zadania na elementach pewnego zbioru danych.</w:t>
      </w:r>
      <w:r w:rsidR="0027104D">
        <w:t xml:space="preserve"> </w:t>
      </w:r>
    </w:p>
    <w:p w:rsidR="0027104D" w:rsidRDefault="0027104D" w:rsidP="0027104D">
      <w:r>
        <w:t xml:space="preserve">W tabeli </w:t>
      </w:r>
      <w:r>
        <w:fldChar w:fldCharType="begin"/>
      </w:r>
      <w:r>
        <w:instrText xml:space="preserve"> REF Y_tab_dpvsscalar \h </w:instrText>
      </w:r>
      <w:r>
        <w:fldChar w:fldCharType="separate"/>
      </w:r>
      <w:r>
        <w:rPr>
          <w:noProof/>
        </w:rPr>
        <w:t>1</w:t>
      </w:r>
      <w:r>
        <w:fldChar w:fldCharType="end"/>
      </w:r>
      <w:r>
        <w:t xml:space="preserve"> zostało przedstawione porównanie standardowego kodu skalarnego w języku C, oraz kodu paralelnego względem danych w języku OpenCL.</w:t>
      </w:r>
    </w:p>
    <w:p w:rsidR="0027104D" w:rsidRDefault="0027104D" w:rsidP="0027104D">
      <w:pPr>
        <w:pStyle w:val="Cytat"/>
      </w:pPr>
      <w:r>
        <w:t xml:space="preserve">Tabela </w:t>
      </w:r>
      <w:bookmarkStart w:id="27" w:name="Y_tab_dpvsscalar"/>
      <w:r>
        <w:fldChar w:fldCharType="begin"/>
      </w:r>
      <w:r>
        <w:instrText xml:space="preserve"> SEQ tab </w:instrText>
      </w:r>
      <w:r>
        <w:fldChar w:fldCharType="separate"/>
      </w:r>
      <w:r>
        <w:rPr>
          <w:noProof/>
        </w:rPr>
        <w:t>1</w:t>
      </w:r>
      <w:r>
        <w:fldChar w:fldCharType="end"/>
      </w:r>
      <w:bookmarkEnd w:id="27"/>
      <w:r>
        <w:t>. Porównanie kodu paralelnego względem danych z funkcją skalarną (za [</w:t>
      </w:r>
      <w:r>
        <w:fldChar w:fldCharType="begin"/>
      </w:r>
      <w:r>
        <w:instrText xml:space="preserve"> REF ocl_amd_intro \h </w:instrText>
      </w:r>
      <w:r>
        <w:fldChar w:fldCharType="separate"/>
      </w:r>
      <w:r>
        <w:rPr>
          <w:noProof/>
          <w:shd w:val="clear" w:color="auto" w:fill="FFFFFF"/>
          <w:lang w:val="en-US"/>
        </w:rPr>
        <w:t>6</w:t>
      </w:r>
      <w:r>
        <w:fldChar w:fldCharType="end"/>
      </w:r>
      <w:r>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Tr="00594D65">
        <w:trPr>
          <w:jc w:val="center"/>
        </w:trPr>
        <w:tc>
          <w:tcPr>
            <w:tcW w:w="4605" w:type="dxa"/>
            <w:shd w:val="clear" w:color="auto" w:fill="D6E3BC" w:themeFill="accent3" w:themeFillTint="66"/>
          </w:tcPr>
          <w:p w:rsidR="0027104D" w:rsidRDefault="0027104D" w:rsidP="00594D65">
            <w:pPr>
              <w:ind w:firstLine="0"/>
            </w:pPr>
            <w:r>
              <w:lastRenderedPageBreak/>
              <w:t>Skalarna funkcja w języku C</w:t>
            </w:r>
          </w:p>
        </w:tc>
        <w:tc>
          <w:tcPr>
            <w:tcW w:w="4606" w:type="dxa"/>
            <w:shd w:val="clear" w:color="auto" w:fill="D6E3BC" w:themeFill="accent3" w:themeFillTint="66"/>
          </w:tcPr>
          <w:p w:rsidR="0027104D" w:rsidRDefault="0027104D" w:rsidP="00594D65">
            <w:pPr>
              <w:ind w:firstLine="0"/>
            </w:pPr>
            <w:r>
              <w:t>Funkcja paralelna względem danych</w:t>
            </w:r>
          </w:p>
        </w:tc>
      </w:tr>
      <w:tr w:rsidR="0027104D" w:rsidTr="00594D65">
        <w:trPr>
          <w:jc w:val="center"/>
        </w:trPr>
        <w:tc>
          <w:tcPr>
            <w:tcW w:w="4605" w:type="dxa"/>
            <w:shd w:val="clear" w:color="auto" w:fill="F2F2F2" w:themeFill="background1" w:themeFillShade="F2"/>
          </w:tcPr>
          <w:p w:rsidR="0027104D" w:rsidRDefault="0027104D" w:rsidP="00594D65">
            <w:pPr>
              <w:ind w:firstLine="0"/>
              <w:rPr>
                <w:rFonts w:ascii="Courier New" w:hAnsi="Courier New" w:cs="Courier New"/>
                <w:sz w:val="16"/>
                <w:szCs w:val="16"/>
              </w:rPr>
            </w:pPr>
            <w:r w:rsidRPr="00157BDA">
              <w:rPr>
                <w:rFonts w:ascii="Courier New" w:hAnsi="Courier New" w:cs="Courier New"/>
                <w:sz w:val="16"/>
                <w:szCs w:val="16"/>
              </w:rPr>
              <w:t>void sq</w:t>
            </w:r>
            <w:r>
              <w:rPr>
                <w:rFonts w:ascii="Courier New" w:hAnsi="Courier New" w:cs="Courier New"/>
                <w:sz w:val="16"/>
                <w:szCs w:val="16"/>
              </w:rPr>
              <w:t>rt</w:t>
            </w:r>
            <w:r w:rsidRPr="00157BDA">
              <w:rPr>
                <w:rFonts w:ascii="Courier New" w:hAnsi="Courier New" w:cs="Courier New"/>
                <w:sz w:val="16"/>
                <w:szCs w:val="16"/>
              </w:rPr>
              <w:t>(int n, const float *a</w:t>
            </w:r>
            <w:r>
              <w:rPr>
                <w:rFonts w:ascii="Courier New" w:hAnsi="Courier New" w:cs="Courier New"/>
                <w:sz w:val="16"/>
                <w:szCs w:val="16"/>
              </w:rPr>
              <w:t>, float *res</w:t>
            </w:r>
            <w:r w:rsidRPr="00157BDA">
              <w:rPr>
                <w:rFonts w:ascii="Courier New" w:hAnsi="Courier New" w:cs="Courier New"/>
                <w:sz w:val="16"/>
                <w:szCs w:val="16"/>
              </w:rPr>
              <w:t>)</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int i;</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for(i=0; i&lt;n; i++)</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res[i] = a[i]*a[i];</w:t>
            </w:r>
          </w:p>
          <w:p w:rsidR="0027104D" w:rsidRPr="00157BDA" w:rsidRDefault="0027104D" w:rsidP="00594D65">
            <w:pPr>
              <w:ind w:firstLine="0"/>
              <w:rPr>
                <w:rFonts w:ascii="Courier New" w:hAnsi="Courier New" w:cs="Courier New"/>
                <w:sz w:val="16"/>
                <w:szCs w:val="16"/>
              </w:rPr>
            </w:pPr>
            <w:r>
              <w:rPr>
                <w:rFonts w:ascii="Courier New" w:hAnsi="Courier New" w:cs="Courier New"/>
                <w:sz w:val="16"/>
                <w:szCs w:val="16"/>
              </w:rPr>
              <w:t>}</w:t>
            </w:r>
          </w:p>
        </w:tc>
        <w:tc>
          <w:tcPr>
            <w:tcW w:w="4606" w:type="dxa"/>
            <w:shd w:val="clear" w:color="auto" w:fill="F2F2F2" w:themeFill="background1" w:themeFillShade="F2"/>
          </w:tcPr>
          <w:p w:rsidR="0027104D" w:rsidRDefault="0027104D" w:rsidP="00594D65">
            <w:pPr>
              <w:ind w:firstLine="0"/>
              <w:rPr>
                <w:rFonts w:ascii="Courier New" w:hAnsi="Courier New" w:cs="Courier New"/>
                <w:sz w:val="16"/>
                <w:szCs w:val="16"/>
              </w:rPr>
            </w:pPr>
            <w:r>
              <w:rPr>
                <w:rFonts w:ascii="Courier New" w:hAnsi="Courier New" w:cs="Courier New"/>
                <w:sz w:val="16"/>
                <w:szCs w:val="16"/>
              </w:rPr>
              <w:t>kernel void dp_square</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w:t>
            </w:r>
            <w:r w:rsidRPr="00157BDA">
              <w:rPr>
                <w:rFonts w:ascii="Courier New" w:hAnsi="Courier New" w:cs="Courier New"/>
                <w:sz w:val="16"/>
                <w:szCs w:val="16"/>
              </w:rPr>
              <w:t>(</w:t>
            </w:r>
            <w:r>
              <w:rPr>
                <w:rFonts w:ascii="Courier New" w:hAnsi="Courier New" w:cs="Courier New"/>
                <w:sz w:val="16"/>
                <w:szCs w:val="16"/>
              </w:rPr>
              <w:t xml:space="preserve">global </w:t>
            </w:r>
            <w:r w:rsidRPr="00157BDA">
              <w:rPr>
                <w:rFonts w:ascii="Courier New" w:hAnsi="Courier New" w:cs="Courier New"/>
                <w:sz w:val="16"/>
                <w:szCs w:val="16"/>
              </w:rPr>
              <w:t>const float *a</w:t>
            </w:r>
            <w:r>
              <w:rPr>
                <w:rFonts w:ascii="Courier New" w:hAnsi="Courier New" w:cs="Courier New"/>
                <w:sz w:val="16"/>
                <w:szCs w:val="16"/>
              </w:rPr>
              <w:t>, global float *res</w:t>
            </w:r>
            <w:r w:rsidRPr="00157BDA">
              <w:rPr>
                <w:rFonts w:ascii="Courier New" w:hAnsi="Courier New" w:cs="Courier New"/>
                <w:sz w:val="16"/>
                <w:szCs w:val="16"/>
              </w:rPr>
              <w:t>)</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int id = get_global_id(0);</w:t>
            </w:r>
          </w:p>
          <w:p w:rsidR="0027104D" w:rsidRDefault="0027104D" w:rsidP="00594D65">
            <w:pPr>
              <w:ind w:firstLine="0"/>
              <w:rPr>
                <w:rFonts w:ascii="Courier New" w:hAnsi="Courier New" w:cs="Courier New"/>
                <w:sz w:val="16"/>
                <w:szCs w:val="16"/>
              </w:rPr>
            </w:pPr>
            <w:r>
              <w:rPr>
                <w:rFonts w:ascii="Courier New" w:hAnsi="Courier New" w:cs="Courier New"/>
                <w:sz w:val="16"/>
                <w:szCs w:val="16"/>
              </w:rPr>
              <w:t xml:space="preserve">    res[id] = a[id] * a[id];</w:t>
            </w:r>
          </w:p>
          <w:p w:rsidR="0027104D" w:rsidRDefault="0027104D" w:rsidP="00594D65">
            <w:pPr>
              <w:ind w:firstLine="0"/>
            </w:pPr>
            <w:r>
              <w:rPr>
                <w:rFonts w:ascii="Courier New" w:hAnsi="Courier New" w:cs="Courier New"/>
                <w:sz w:val="16"/>
                <w:szCs w:val="16"/>
              </w:rPr>
              <w:t>}</w:t>
            </w:r>
          </w:p>
        </w:tc>
      </w:tr>
    </w:tbl>
    <w:p w:rsidR="0027104D" w:rsidRDefault="0027104D" w:rsidP="00781B72"/>
    <w:p w:rsidR="00DA66A9" w:rsidRDefault="00DA66A9" w:rsidP="00781B72">
      <w:r>
        <w:t xml:space="preserve">Paralelizm danych jest w OpenCL realizowany za pośrednictwem programów, składających się z jednego lub więcej kerneli. Program może też zawierać dodatkowe funkcje wykorzystywane przez kernele oraz stałe dane. Podczas wykonania danego kernela wiele jego kopii jest </w:t>
      </w:r>
      <w:r w:rsidR="009946C8">
        <w:t>równolegle wykonywanych na elementach przetwarzających urządzenia obliczeniowego. Wykonania te zwane są work-itemami[</w:t>
      </w:r>
      <w:r w:rsidR="009946C8">
        <w:fldChar w:fldCharType="begin"/>
      </w:r>
      <w:r w:rsidR="009946C8">
        <w:instrText xml:space="preserve"> REF khronosoclspec \h </w:instrText>
      </w:r>
      <w:r w:rsidR="009946C8">
        <w:fldChar w:fldCharType="separate"/>
      </w:r>
      <w:r w:rsidR="0027104D">
        <w:rPr>
          <w:noProof/>
          <w:shd w:val="clear" w:color="auto" w:fill="FFFFFF"/>
        </w:rPr>
        <w:t>13</w:t>
      </w:r>
      <w:r w:rsidR="009946C8">
        <w:fldChar w:fldCharType="end"/>
      </w:r>
      <w:r w:rsidR="009946C8">
        <w:t>].</w:t>
      </w:r>
      <w:r w:rsidR="00214A53">
        <w:t xml:space="preserve"> W dalszej części niniejszej pracy będą wykorzystywane terminy „zadanie” by określić work-item i „grupa robocza” by określić work-group.</w:t>
      </w:r>
    </w:p>
    <w:p w:rsidR="009946C8" w:rsidRDefault="00214A53" w:rsidP="009946C8">
      <w:pPr>
        <w:pStyle w:val="Nagwek3"/>
      </w:pPr>
      <w:r>
        <w:t>ZADANIA I GRUPY ROBOCZE</w:t>
      </w:r>
    </w:p>
    <w:p w:rsidR="00214A53" w:rsidRDefault="00214A53" w:rsidP="00214A53">
      <w:r>
        <w:t xml:space="preserve">Zadania są powiązane ze sobą w grupy robocze, jak uwidoczniono na rysunku </w:t>
      </w:r>
      <w:r>
        <w:fldChar w:fldCharType="begin"/>
      </w:r>
      <w:r>
        <w:instrText xml:space="preserve"> REF X_rys_wiwg \h </w:instrText>
      </w:r>
      <w:r>
        <w:fldChar w:fldCharType="separate"/>
      </w:r>
      <w:r w:rsidR="0027104D">
        <w:rPr>
          <w:noProof/>
        </w:rPr>
        <w:t>12</w:t>
      </w:r>
      <w:r>
        <w:fldChar w:fldCharType="end"/>
      </w:r>
      <w:r>
        <w:t>.</w:t>
      </w:r>
    </w:p>
    <w:p w:rsidR="00214A53" w:rsidRDefault="00214A53" w:rsidP="00214A53">
      <w:pPr>
        <w:jc w:val="center"/>
      </w:pPr>
      <w:r>
        <w:rPr>
          <w:noProof/>
          <w:lang w:eastAsia="pl-PL"/>
        </w:rPr>
        <w:drawing>
          <wp:inline distT="0" distB="0" distL="0" distR="0" wp14:anchorId="164895D9" wp14:editId="79A965E4">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214A53" w:rsidRDefault="00214A53" w:rsidP="00214A53">
      <w:pPr>
        <w:pStyle w:val="Cytat"/>
        <w:jc w:val="center"/>
      </w:pPr>
      <w:r>
        <w:t xml:space="preserve">Rysunek </w:t>
      </w:r>
      <w:bookmarkStart w:id="28" w:name="X_rys_wiwg"/>
      <w:r>
        <w:fldChar w:fldCharType="begin"/>
      </w:r>
      <w:r>
        <w:instrText xml:space="preserve"> SEQ eq </w:instrText>
      </w:r>
      <w:r>
        <w:fldChar w:fldCharType="separate"/>
      </w:r>
      <w:r w:rsidR="0027104D">
        <w:rPr>
          <w:noProof/>
        </w:rPr>
        <w:t>12</w:t>
      </w:r>
      <w:r>
        <w:fldChar w:fldCharType="end"/>
      </w:r>
      <w:bookmarkEnd w:id="28"/>
      <w:r>
        <w:t>. Zadania i grupy robocze w OpenCL [</w:t>
      </w:r>
      <w:r>
        <w:fldChar w:fldCharType="begin"/>
      </w:r>
      <w:r>
        <w:instrText xml:space="preserve"> REF khronosoclspec \h </w:instrText>
      </w:r>
      <w:r>
        <w:fldChar w:fldCharType="separate"/>
      </w:r>
      <w:r w:rsidR="0027104D">
        <w:rPr>
          <w:noProof/>
          <w:shd w:val="clear" w:color="auto" w:fill="FFFFFF"/>
        </w:rPr>
        <w:t>13</w:t>
      </w:r>
      <w:r>
        <w:fldChar w:fldCharType="end"/>
      </w:r>
      <w:r>
        <w:t>].</w:t>
      </w:r>
    </w:p>
    <w:p w:rsidR="0059205C" w:rsidRDefault="00492560" w:rsidP="008137DF">
      <w:r>
        <w:t xml:space="preserve">Przedstawiona po lewej stronie powierzchnia – NDRange – to metoda organizacji pamięci i rozplanowania zadań w architekturze OpenCL. NDRange to N-wymiarowa przestrzeń (OpenCL pozwala na wykorzystanie jedno-, dwu- lub trójwymiarowej przestrzeni). Przestrzeń ta jest dzielona na grupy robocze. </w:t>
      </w:r>
    </w:p>
    <w:p w:rsidR="00492560" w:rsidRDefault="00492560" w:rsidP="008137DF">
      <w:r>
        <w:lastRenderedPageBreak/>
        <w:t xml:space="preserve">Każda z grup roboczych dysponuje indeksami lokującymi ją w konkretnym punkcie NDRange. Każde zadanie – stanowiące odrębną instancję kernela – dysponuje </w:t>
      </w:r>
      <w:r w:rsidR="008137DF">
        <w:t>unikalnym numerem identyfikacyjnym globalnym, oraz unikalnym wewnątrz grupy roboczej identyfikatorem lokalnym.</w:t>
      </w:r>
    </w:p>
    <w:p w:rsidR="0059205C" w:rsidRDefault="0059205C" w:rsidP="008137DF">
      <w:r>
        <w:t>Z punktu widzenia paralelizmu danych, NDRange jest swoistym mapowaniem konkretnych instancji kernela na konkretne elementy obszaru pamięci który ma zostać przetworzony. Do dodania do siebie dwóch macierzy N x N można wykorzystać kernele uruchomione przy dwuwymiarowym NDRange z Gx = Gy = N. Do wyliczenia iloczynu skalarnego z kolei należałoby wykorzystać kernele uruchomione na jednowymiarowym NDRange.</w:t>
      </w:r>
    </w:p>
    <w:p w:rsidR="0059205C" w:rsidRDefault="0059205C" w:rsidP="008137DF">
      <w:r>
        <w:t>Podział zadań na grupy robocze służy też do podziału barier na dwa rodzaje. W kernelach OpenCL można wykorzystywać bariery lokalne, które synchronizują tylko wątki wewnątrz grupy roboczej, bądź bariery globalne, które zsynchronizują wszystkie wątki działające na NDRange.</w:t>
      </w:r>
    </w:p>
    <w:p w:rsidR="00DA66A9" w:rsidRDefault="004D0F3A" w:rsidP="00DA66A9">
      <w:pPr>
        <w:pStyle w:val="Nagwek3"/>
      </w:pPr>
      <w:r>
        <w:t>ZARZĄDZANIE PAMIĘCIĄ</w:t>
      </w:r>
    </w:p>
    <w:p w:rsidR="0059205C" w:rsidRPr="0059205C" w:rsidRDefault="0059205C" w:rsidP="0059205C">
      <w:r>
        <w:t>Jednym z istotnych założeń architektury OpenCL o którym należy pamiętać projektując dla niej oprogramowanie jest fakt, iż pojedyncza grupa robocza będzie wykonywana symultanicznie na jednej jednostce obliczeniowej (a wielu elementach przetwarzających). Ta wiedza przydatna jest podczas analizy modelu pamięci OpenCL.</w:t>
      </w:r>
    </w:p>
    <w:p w:rsidR="001C665D" w:rsidRDefault="001C665D" w:rsidP="001C665D">
      <w:r>
        <w:t>W OpenCL wyróżniamy cztery osobne przestrzenie w pamięci[</w:t>
      </w:r>
      <w:r>
        <w:fldChar w:fldCharType="begin"/>
      </w:r>
      <w:r>
        <w:instrText xml:space="preserve"> REF khronosoclspec \h </w:instrText>
      </w:r>
      <w:r>
        <w:fldChar w:fldCharType="separate"/>
      </w:r>
      <w:r w:rsidR="0027104D">
        <w:rPr>
          <w:noProof/>
          <w:shd w:val="clear" w:color="auto" w:fill="FFFFFF"/>
        </w:rPr>
        <w:t>13</w:t>
      </w:r>
      <w:r>
        <w:fldChar w:fldCharType="end"/>
      </w:r>
      <w:r>
        <w:t>]. Są to:</w:t>
      </w:r>
    </w:p>
    <w:p w:rsidR="004D0F3A" w:rsidRPr="004D0F3A" w:rsidRDefault="004D0F3A" w:rsidP="004D0F3A">
      <w:pPr>
        <w:pStyle w:val="Akapitzlist"/>
        <w:numPr>
          <w:ilvl w:val="0"/>
          <w:numId w:val="7"/>
        </w:numPr>
        <w:rPr>
          <w:b/>
        </w:rPr>
      </w:pPr>
      <w:r>
        <w:rPr>
          <w:b/>
        </w:rPr>
        <w:t xml:space="preserve">Pamięć stała. </w:t>
      </w:r>
      <w:r>
        <w:t>W tej kategorii pamięci przechowywane są wartości niezmienne podczas całego wykonania kernela. Może ona zostać zainicjalizowana przez „gospodarza”.</w:t>
      </w:r>
    </w:p>
    <w:p w:rsidR="004D0F3A" w:rsidRPr="004D0F3A" w:rsidRDefault="004D0F3A" w:rsidP="004D0F3A">
      <w:pPr>
        <w:pStyle w:val="Akapitzlist"/>
        <w:numPr>
          <w:ilvl w:val="0"/>
          <w:numId w:val="7"/>
        </w:numPr>
        <w:rPr>
          <w:b/>
        </w:rPr>
      </w:pPr>
      <w:r>
        <w:rPr>
          <w:b/>
        </w:rPr>
        <w:t xml:space="preserve">Pamięć globalna. </w:t>
      </w:r>
      <w:r>
        <w:t>Do tej pamięci mają dostęp (zapis i odczyt) wszystkie wątki we wszystkich grupach roboczych. Jeśli urządzenie na to zezwala, operacje na tej pamięci mogą być cache’owane. Jest to zazwyczaj największy dostępny obszar pamięci na urządzeniu obliczeniowym, ale najczęściej oferuje również najwyższy czas dostępu.</w:t>
      </w:r>
    </w:p>
    <w:p w:rsidR="004D0F3A" w:rsidRPr="004D0F3A" w:rsidRDefault="004D0F3A" w:rsidP="004D0F3A">
      <w:pPr>
        <w:pStyle w:val="Akapitzlist"/>
        <w:numPr>
          <w:ilvl w:val="0"/>
          <w:numId w:val="7"/>
        </w:numPr>
        <w:rPr>
          <w:b/>
        </w:rPr>
      </w:pPr>
      <w:r>
        <w:rPr>
          <w:b/>
        </w:rPr>
        <w:t>Pamięć prywatna</w:t>
      </w:r>
      <w:r>
        <w:rPr>
          <w:b/>
        </w:rPr>
        <w:t xml:space="preserve">. </w:t>
      </w:r>
      <w:r>
        <w:t>Do tego rodzaju pamięci ma dostęp tylko pojedyncze zadanie – to, które ją zaalokowało.</w:t>
      </w:r>
    </w:p>
    <w:p w:rsidR="004D0F3A" w:rsidRPr="004D0F3A" w:rsidRDefault="004D0F3A" w:rsidP="004D0F3A">
      <w:pPr>
        <w:pStyle w:val="Akapitzlist"/>
        <w:numPr>
          <w:ilvl w:val="0"/>
          <w:numId w:val="7"/>
        </w:numPr>
        <w:rPr>
          <w:b/>
        </w:rPr>
      </w:pPr>
      <w:r>
        <w:rPr>
          <w:b/>
        </w:rPr>
        <w:t xml:space="preserve">Pamięć lokalna. </w:t>
      </w:r>
      <w:r>
        <w:t xml:space="preserve">Pamięć współdzielona przez wszystkie wątki w danej grupie roboczej, niedostępna poza grupą roboczą. Jeśli jest to wspierane przez konkretne </w:t>
      </w:r>
      <w:r>
        <w:lastRenderedPageBreak/>
        <w:t>urządzenie, może być mapowana na obszar pamięci cache przy konkretnej jednostce obliczeniowej, dzięki czemu dostęp do takiej pamięci jest znacznie szybszy dla danej jednostki i uruchomionych na niej zadań. Jeśli nie ma takiej możliwości, jako pamięć lokalna dla danej grupy roboczej zostanie zamapowany pewien obszar pamięci globalnej, co oczywiście nie pozwoli na uzyskanie takiego przyspieszenia jak prawdziwa pamięć lokalna.</w:t>
      </w:r>
    </w:p>
    <w:p w:rsidR="004D0F3A" w:rsidRDefault="002F5354" w:rsidP="004D0F3A">
      <w:r>
        <w:t>Tabela</w:t>
      </w:r>
      <w:r w:rsidR="004D0F3A">
        <w:t xml:space="preserve"> </w:t>
      </w:r>
      <w:r>
        <w:fldChar w:fldCharType="begin"/>
      </w:r>
      <w:r>
        <w:instrText xml:space="preserve"> REF Y_tab_1 \h </w:instrText>
      </w:r>
      <w:r>
        <w:fldChar w:fldCharType="separate"/>
      </w:r>
      <w:r w:rsidR="0027104D">
        <w:rPr>
          <w:noProof/>
        </w:rPr>
        <w:t>2</w:t>
      </w:r>
      <w:r>
        <w:fldChar w:fldCharType="end"/>
      </w:r>
      <w:r w:rsidR="004D0F3A">
        <w:t xml:space="preserve"> pokazuje jakie urządzenia i w jaki sposób mogą alokować poszczególne rodzaje pamięci.</w:t>
      </w:r>
    </w:p>
    <w:p w:rsidR="002F5354" w:rsidRDefault="002F5354" w:rsidP="002F5354">
      <w:pPr>
        <w:pStyle w:val="Cytat"/>
      </w:pPr>
      <w:r>
        <w:t xml:space="preserve">Tabela </w:t>
      </w:r>
      <w:bookmarkStart w:id="29" w:name="Y_tab_1"/>
      <w:r>
        <w:fldChar w:fldCharType="begin"/>
      </w:r>
      <w:r>
        <w:instrText xml:space="preserve"> SEQ tab </w:instrText>
      </w:r>
      <w:r>
        <w:fldChar w:fldCharType="separate"/>
      </w:r>
      <w:r w:rsidR="0027104D">
        <w:rPr>
          <w:noProof/>
        </w:rPr>
        <w:t>2</w:t>
      </w:r>
      <w:r>
        <w:fldChar w:fldCharType="end"/>
      </w:r>
      <w:bookmarkEnd w:id="29"/>
      <w:r>
        <w:t>. Dostęp do pamięci oraz możliwości jej alokacji w OpenCL</w:t>
      </w:r>
      <w:r w:rsidR="0059205C">
        <w:t xml:space="preserve"> </w:t>
      </w:r>
      <w:r w:rsidR="0059205C">
        <w:t>(za [</w:t>
      </w:r>
      <w:r w:rsidR="0059205C">
        <w:fldChar w:fldCharType="begin"/>
      </w:r>
      <w:r w:rsidR="0059205C">
        <w:instrText xml:space="preserve"> REF khronosoclspec \h </w:instrText>
      </w:r>
      <w:r w:rsidR="0059205C">
        <w:fldChar w:fldCharType="separate"/>
      </w:r>
      <w:r w:rsidR="0027104D">
        <w:rPr>
          <w:noProof/>
          <w:shd w:val="clear" w:color="auto" w:fill="FFFFFF"/>
        </w:rPr>
        <w:t>13</w:t>
      </w:r>
      <w:r w:rsidR="0059205C">
        <w:fldChar w:fldCharType="end"/>
      </w:r>
      <w:r w:rsidR="0059205C">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Tr="00456FEE">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rsidR="00AD70A9" w:rsidRPr="00456FEE" w:rsidRDefault="00AD70A9" w:rsidP="00AD70A9">
            <w:pPr>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Globalna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Stała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Lokalna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Prywatna</w:t>
            </w:r>
          </w:p>
        </w:tc>
      </w:tr>
      <w:tr w:rsidR="00182D98" w:rsidTr="00456FEE">
        <w:trPr>
          <w:cnfStyle w:val="000000100000" w:firstRow="0" w:lastRow="0" w:firstColumn="0" w:lastColumn="0" w:oddVBand="0" w:evenVBand="0" w:oddHBand="1" w:evenHBand="0" w:firstRowFirstColumn="0" w:firstRowLastColumn="0" w:lastRowFirstColumn="0" w:lastRowLastColumn="0"/>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Gospodarz</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r>
      <w:tr w:rsidR="00182D98" w:rsidTr="00456FEE">
        <w:trPr>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Kernel</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r>
    </w:tbl>
    <w:p w:rsidR="00A92ABF" w:rsidRDefault="00911A05" w:rsidP="00A92ABF">
      <w:pPr>
        <w:pStyle w:val="Nagwek1"/>
      </w:pPr>
      <w:bookmarkStart w:id="30" w:name="_Toc375576088"/>
      <w:r>
        <w:t>IMPLEMENTACJA SOLWERA</w:t>
      </w:r>
      <w:bookmarkEnd w:id="30"/>
    </w:p>
    <w:p w:rsidR="00911A05" w:rsidRDefault="00D931E9" w:rsidP="00D931E9">
      <w:pPr>
        <w:pStyle w:val="Nagwek2"/>
      </w:pPr>
      <w:r>
        <w:t>RÓWNOLEGŁA METODA GAUSSA</w:t>
      </w:r>
    </w:p>
    <w:p w:rsidR="00911A05" w:rsidRDefault="00383193" w:rsidP="00911A05">
      <w:r>
        <w:t xml:space="preserve">W obliczu wysnutych w rozdziale </w:t>
      </w:r>
      <w:r>
        <w:fldChar w:fldCharType="begin"/>
      </w:r>
      <w:r>
        <w:instrText xml:space="preserve"> REF _Ref375584941 \r \h </w:instrText>
      </w:r>
      <w:r>
        <w:fldChar w:fldCharType="separate"/>
      </w:r>
      <w:r>
        <w:t>2.2</w:t>
      </w:r>
      <w:r>
        <w:fldChar w:fldCharType="end"/>
      </w:r>
      <w:r w:rsidR="00D931E9">
        <w:t xml:space="preserve"> </w:t>
      </w:r>
      <w:r w:rsidR="00911A05">
        <w:t>wniosków można pokusić się o analizę potencjalnych możliwości zrównoleglenia metody eliminacji Gaussa.</w:t>
      </w:r>
    </w:p>
    <w:p w:rsidR="00D931E9" w:rsidRDefault="00D931E9" w:rsidP="00D931E9">
      <w:pPr>
        <w:pStyle w:val="Nagwek3"/>
      </w:pPr>
      <w:r>
        <w:t>ELIMINACJA W PRZÓD</w:t>
      </w:r>
    </w:p>
    <w:p w:rsidR="00D931E9"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27104D">
        <w:t>2.2.1</w:t>
      </w:r>
      <w:r>
        <w:fldChar w:fldCharType="end"/>
      </w:r>
      <w:r>
        <w:t xml:space="preserve">. Cała macierz musi zostać sprowadzona do postaci macierzy schodkowej, co oznacza iż dla każdego wiersza konieczne jest wykonanie pewnej ilości eliminacji wyrazów. </w:t>
      </w:r>
    </w:p>
    <w:p w:rsidR="00D931E9" w:rsidRDefault="00D931E9" w:rsidP="00911A05">
      <w:r>
        <w:t>Aby</w:t>
      </w:r>
      <w:r w:rsidR="00911A05">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w:t>
      </w:r>
      <w:r w:rsidR="00911A05">
        <w:lastRenderedPageBreak/>
        <w:t>macierzy schodkowej pierwszy niezerowy wyraz w wierszu jest unikalną charakterystyką każdego wiersza).</w:t>
      </w:r>
      <w:r>
        <w:t xml:space="preserve"> </w:t>
      </w:r>
    </w:p>
    <w:p w:rsidR="00911A05" w:rsidRDefault="00D931E9" w:rsidP="00911A05">
      <w:r>
        <w:t xml:space="preserve">Można zatem wyznaczyć pewną operację która musi zostać wykonana na wszystkich elementach pewnego zbioru danych – czyli operacja eliminacji w przód może zostać zrównoleglona w zgodzie z paradygmatem paralelizmu względem danych. </w:t>
      </w:r>
    </w:p>
    <w:p w:rsidR="00D931E9" w:rsidRDefault="00D931E9" w:rsidP="00D931E9">
      <w:pPr>
        <w:pStyle w:val="Nagwek3"/>
      </w:pPr>
      <w:r>
        <w:t>ZAPEWNIENIE FORMY SCHODKOWEJ MACIERZY PO WYKONANIU ELIMINACJI</w:t>
      </w:r>
    </w:p>
    <w:p w:rsidR="00D931E9" w:rsidRDefault="00D931E9" w:rsidP="00911A05">
      <w:r>
        <w:t xml:space="preserve">Powstaje wszakże inny problem – ponieważ OpenCL nie gwarantuje kolejności wykonania poszczególnych grup roboczych, może się zdarzyć iż eliminacje – prowadzące skądinąd macierz do formy, którą można sprowadzić do macierzy schodkowej przy pomocy operacji zamiany wierszy – nie dadzą macierzy schodkowej. </w:t>
      </w:r>
    </w:p>
    <w:p w:rsidR="00D931E9" w:rsidRDefault="00D931E9" w:rsidP="00911A05">
      <w:r>
        <w:t>Optymalne dla rozwiązania było również uniknięcie całkowicie operacji zamiany wierszy, gdyż ma znacznie większy narzut pamięciowy i obliczeniowy niż operacje dodawania i mnożenia wiersza przez wyraz (jedyne dwie operacje konieczne do przeprowadzenia eliminacji w przód).</w:t>
      </w:r>
    </w:p>
    <w:p w:rsidR="004E61E8" w:rsidRDefault="004E61E8" w:rsidP="00911A05">
      <w:pPr>
        <w:rPr>
          <w:rFonts w:eastAsiaTheme="minorEastAsia"/>
        </w:rPr>
      </w:pPr>
      <w:r>
        <w:t xml:space="preserve">Stąd do rozwiązania został wprowadzony dodatkowy wektor, obok pamięci przechowującej macierz oraz wektor prawej strony. Wektor ten stanowi swoiste mapowanie rzeczywistej pozycji wiersza w macierzy do pozycji, którą zajmowałby w 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będzie zajmował </w:t>
      </w:r>
      <m:oMath>
        <m:r>
          <w:rPr>
            <w:rFonts w:ascii="Cambria Math" w:hAnsi="Cambria Math"/>
          </w:rPr>
          <m:t>i</m:t>
        </m:r>
      </m:oMath>
      <w:r>
        <w:rPr>
          <w:rFonts w:eastAsiaTheme="minorEastAsia"/>
        </w:rPr>
        <w:t>-tą pozycję w macierzy).</w:t>
      </w:r>
    </w:p>
    <w:p w:rsidR="004E61E8" w:rsidRDefault="004E61E8" w:rsidP="00911A05">
      <w:r>
        <w:rPr>
          <w:rFonts w:eastAsiaTheme="minorEastAsia"/>
        </w:rPr>
        <w:t>Mapowanie takie rozwiązuje jeszcze jeden problem, mianowicie szybkiego zweryfikowania czy dany wiersz posiada unikalny pierwszy niezerowy wyraz, a jeżeli nie – to względem jakiego wiersza należy go wyeliminować; informacja ta jest zapisana w tymże dodatkowym wektorze i oszczędza kosztownych przeszukań dużych obszarów pamięci.</w:t>
      </w:r>
      <w:bookmarkStart w:id="31" w:name="_GoBack"/>
      <w:bookmarkEnd w:id="31"/>
    </w:p>
    <w:p w:rsidR="00B86951" w:rsidRDefault="00B86951" w:rsidP="00B86951">
      <w:pPr>
        <w:pStyle w:val="Nagwek1"/>
      </w:pPr>
      <w:bookmarkStart w:id="32" w:name="_Toc375576091"/>
      <w:r>
        <w:t>BADANIA WYDAJNOŚCI</w:t>
      </w:r>
      <w:bookmarkEnd w:id="32"/>
    </w:p>
    <w:p w:rsidR="000059E5" w:rsidRPr="000059E5" w:rsidRDefault="000059E5" w:rsidP="000059E5">
      <w:r>
        <w:t>Work in progress…</w:t>
      </w:r>
    </w:p>
    <w:p w:rsidR="00214824" w:rsidRDefault="00A92ABF" w:rsidP="00A92ABF">
      <w:pPr>
        <w:pStyle w:val="Nagwek1"/>
      </w:pPr>
      <w:bookmarkStart w:id="33" w:name="_Toc375576092"/>
      <w:r>
        <w:t>WNIOSKI</w:t>
      </w:r>
      <w:bookmarkEnd w:id="33"/>
    </w:p>
    <w:p w:rsidR="0015250C" w:rsidRPr="0015250C" w:rsidRDefault="000059E5" w:rsidP="0015250C">
      <w:r>
        <w:t>Work in progress…</w:t>
      </w:r>
    </w:p>
    <w:p w:rsidR="00EE66E5" w:rsidRPr="008001E2" w:rsidRDefault="00600696" w:rsidP="00600696">
      <w:pPr>
        <w:pStyle w:val="Nagwek1"/>
      </w:pPr>
      <w:bookmarkStart w:id="34" w:name="_Toc375576093"/>
      <w:r>
        <w:lastRenderedPageBreak/>
        <w:t>BIBLIOGRAFIA</w:t>
      </w:r>
      <w:bookmarkEnd w:id="34"/>
    </w:p>
    <w:p w:rsidR="00C21E82" w:rsidRPr="00E97426" w:rsidRDefault="00C21E82" w:rsidP="00754B8D">
      <w:pPr>
        <w:ind w:firstLine="0"/>
        <w:rPr>
          <w:shd w:val="clear" w:color="auto" w:fill="FFFFFF"/>
          <w:lang w:val="en-US"/>
        </w:rPr>
      </w:pPr>
      <w:r w:rsidRPr="00E97426">
        <w:rPr>
          <w:lang w:val="en-US"/>
        </w:rPr>
        <w:t>[</w:t>
      </w:r>
      <w:bookmarkStart w:id="35" w:name="bathe"/>
      <w:r w:rsidRPr="008001E2">
        <w:fldChar w:fldCharType="begin"/>
      </w:r>
      <w:r w:rsidRPr="00E97426">
        <w:rPr>
          <w:lang w:val="en-US"/>
        </w:rPr>
        <w:instrText xml:space="preserve"> SEQ bib \* MERGEFORMAT  \* MERGEFORMAT </w:instrText>
      </w:r>
      <w:r w:rsidRPr="008001E2">
        <w:fldChar w:fldCharType="separate"/>
      </w:r>
      <w:r w:rsidR="0027104D">
        <w:rPr>
          <w:noProof/>
          <w:lang w:val="en-US"/>
        </w:rPr>
        <w:t>1</w:t>
      </w:r>
      <w:r w:rsidRPr="008001E2">
        <w:fldChar w:fldCharType="end"/>
      </w:r>
      <w:bookmarkEnd w:id="35"/>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36"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7104D">
        <w:rPr>
          <w:noProof/>
          <w:shd w:val="clear" w:color="auto" w:fill="FFFFFF"/>
          <w:lang w:val="en-US"/>
        </w:rPr>
        <w:t>2</w:t>
      </w:r>
      <w:r w:rsidRPr="008001E2">
        <w:rPr>
          <w:shd w:val="clear" w:color="auto" w:fill="FFFFFF"/>
        </w:rPr>
        <w:fldChar w:fldCharType="end"/>
      </w:r>
      <w:bookmarkEnd w:id="36"/>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37"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27104D">
        <w:rPr>
          <w:noProof/>
          <w:shd w:val="clear" w:color="auto" w:fill="FFFFFF"/>
          <w:lang w:val="en-US"/>
        </w:rPr>
        <w:t>3</w:t>
      </w:r>
      <w:r>
        <w:rPr>
          <w:shd w:val="clear" w:color="auto" w:fill="FFFFFF"/>
          <w:lang w:val="en-US"/>
        </w:rPr>
        <w:fldChar w:fldCharType="end"/>
      </w:r>
      <w:bookmarkEnd w:id="37"/>
      <w:r>
        <w:rPr>
          <w:shd w:val="clear" w:color="auto" w:fill="FFFFFF"/>
          <w:lang w:val="en-US"/>
        </w:rPr>
        <w:t xml:space="preserve">] </w:t>
      </w:r>
      <w:r w:rsidRPr="00E91D83">
        <w:rPr>
          <w:shd w:val="clear" w:color="auto" w:fill="FFFFFF"/>
          <w:lang w:val="en-US"/>
        </w:rPr>
        <w:t>Butrylo</w:t>
      </w:r>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38"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7104D">
        <w:rPr>
          <w:noProof/>
          <w:shd w:val="clear" w:color="auto" w:fill="FFFFFF"/>
          <w:lang w:val="en-US"/>
        </w:rPr>
        <w:t>4</w:t>
      </w:r>
      <w:r>
        <w:rPr>
          <w:shd w:val="clear" w:color="auto" w:fill="FFFFFF"/>
        </w:rPr>
        <w:fldChar w:fldCharType="end"/>
      </w:r>
      <w:bookmarkEnd w:id="38"/>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39"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27104D">
        <w:rPr>
          <w:noProof/>
          <w:shd w:val="clear" w:color="auto" w:fill="FFFFFF"/>
          <w:lang w:val="en-US"/>
        </w:rPr>
        <w:t>5</w:t>
      </w:r>
      <w:r>
        <w:rPr>
          <w:shd w:val="clear" w:color="auto" w:fill="FFFFFF"/>
        </w:rPr>
        <w:fldChar w:fldCharType="end"/>
      </w:r>
      <w:bookmarkEnd w:id="39"/>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40"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27104D">
        <w:rPr>
          <w:noProof/>
          <w:shd w:val="clear" w:color="auto" w:fill="FFFFFF"/>
          <w:lang w:val="en-US"/>
        </w:rPr>
        <w:t>6</w:t>
      </w:r>
      <w:r>
        <w:rPr>
          <w:shd w:val="clear" w:color="auto" w:fill="FFFFFF"/>
          <w:lang w:val="en-US"/>
        </w:rPr>
        <w:fldChar w:fldCharType="end"/>
      </w:r>
      <w:bookmarkEnd w:id="40"/>
      <w:r>
        <w:rPr>
          <w:shd w:val="clear" w:color="auto" w:fill="FFFFFF"/>
          <w:lang w:val="en-US"/>
        </w:rPr>
        <w:t xml:space="preserve">] </w:t>
      </w:r>
      <w:r w:rsidRPr="00DA66A9">
        <w:rPr>
          <w:shd w:val="clear" w:color="auto" w:fill="FFFFFF"/>
          <w:lang w:val="en-US"/>
        </w:rPr>
        <w:t>Introduction to OpenCL P</w:t>
      </w:r>
      <w:r w:rsidR="00386DC8">
        <w:rPr>
          <w:shd w:val="clear" w:color="auto" w:fill="FFFFFF"/>
          <w:lang w:val="en-US"/>
        </w:rPr>
        <w:t xml:space="preserve">rogramming – Training Guide. </w:t>
      </w:r>
      <w:r w:rsidR="00386DC8" w:rsidRPr="00386DC8">
        <w:rPr>
          <w:i/>
          <w:shd w:val="clear" w:color="auto" w:fill="FFFFFF"/>
          <w:lang w:val="en-US"/>
        </w:rPr>
        <w:t>A</w:t>
      </w:r>
      <w:r w:rsidRPr="00386DC8">
        <w:rPr>
          <w:i/>
          <w:shd w:val="clear" w:color="auto" w:fill="FFFFFF"/>
          <w:lang w:val="en-US"/>
        </w:rPr>
        <w:t>M</w:t>
      </w:r>
      <w:r w:rsidR="00386DC8" w:rsidRPr="00386DC8">
        <w:rPr>
          <w:i/>
          <w:shd w:val="clear" w:color="auto" w:fill="FFFFFF"/>
          <w:lang w:val="en-US"/>
        </w:rPr>
        <w:t>D</w:t>
      </w:r>
      <w:r w:rsidR="00386DC8">
        <w:rPr>
          <w:shd w:val="clear" w:color="auto" w:fill="FFFFFF"/>
          <w:lang w:val="en-US"/>
        </w:rPr>
        <w:t>.</w:t>
      </w:r>
      <w:r w:rsidRPr="00DA66A9">
        <w:rPr>
          <w:shd w:val="clear" w:color="auto" w:fill="FFFFFF"/>
          <w:lang w:val="en-US"/>
        </w:rPr>
        <w:t xml:space="preserve"> 2010</w:t>
      </w:r>
    </w:p>
    <w:p w:rsidR="00EE66E5" w:rsidRDefault="00EC1967" w:rsidP="00754B8D">
      <w:pPr>
        <w:ind w:firstLine="0"/>
        <w:rPr>
          <w:shd w:val="clear" w:color="auto" w:fill="FFFFFF"/>
          <w:lang w:val="en-US"/>
        </w:rPr>
      </w:pPr>
      <w:r w:rsidRPr="00E97426">
        <w:rPr>
          <w:shd w:val="clear" w:color="auto" w:fill="FFFFFF"/>
          <w:lang w:val="en-US"/>
        </w:rPr>
        <w:t>[</w:t>
      </w:r>
      <w:bookmarkStart w:id="41"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27104D">
        <w:rPr>
          <w:noProof/>
          <w:shd w:val="clear" w:color="auto" w:fill="FFFFFF"/>
          <w:lang w:val="en-US"/>
        </w:rPr>
        <w:t>7</w:t>
      </w:r>
      <w:r w:rsidRPr="008001E2">
        <w:rPr>
          <w:shd w:val="clear" w:color="auto" w:fill="FFFFFF"/>
        </w:rPr>
        <w:fldChar w:fldCharType="end"/>
      </w:r>
      <w:bookmarkEnd w:id="41"/>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42"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27104D">
        <w:rPr>
          <w:noProof/>
          <w:shd w:val="clear" w:color="auto" w:fill="FFFFFF"/>
          <w:lang w:val="en-US"/>
        </w:rPr>
        <w:t>8</w:t>
      </w:r>
      <w:r>
        <w:rPr>
          <w:shd w:val="clear" w:color="auto" w:fill="FFFFFF"/>
          <w:lang w:val="en-US"/>
        </w:rPr>
        <w:fldChar w:fldCharType="end"/>
      </w:r>
      <w:bookmarkEnd w:id="42"/>
      <w:r>
        <w:rPr>
          <w:shd w:val="clear" w:color="auto" w:fill="FFFFFF"/>
          <w:lang w:val="en-US"/>
        </w:rPr>
        <w:t xml:space="preserve">] Milenin, A.: </w:t>
      </w:r>
      <w:r w:rsidRPr="00965D9D">
        <w:rPr>
          <w:shd w:val="clear" w:color="auto" w:fill="FFFFFF"/>
          <w:lang w:val="en-US"/>
        </w:rPr>
        <w:t>Podstawy MES. Zaga</w:t>
      </w:r>
      <w:r w:rsidR="001C1577">
        <w:rPr>
          <w:shd w:val="clear" w:color="auto" w:fill="FFFFFF"/>
          <w:lang w:val="en-US"/>
        </w:rPr>
        <w:t xml:space="preserve">dnienia termomechaniczne.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43"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27104D">
        <w:rPr>
          <w:noProof/>
          <w:shd w:val="clear" w:color="auto" w:fill="FFFFFF"/>
          <w:lang w:val="en-US"/>
        </w:rPr>
        <w:t>9</w:t>
      </w:r>
      <w:r w:rsidRPr="008001E2">
        <w:rPr>
          <w:shd w:val="clear" w:color="auto" w:fill="FFFFFF"/>
        </w:rPr>
        <w:fldChar w:fldCharType="end"/>
      </w:r>
      <w:bookmarkEnd w:id="43"/>
      <w:r w:rsidRPr="00E97426">
        <w:rPr>
          <w:shd w:val="clear" w:color="auto" w:fill="FFFFFF"/>
          <w:lang w:val="en-US"/>
        </w:rPr>
        <w:t>] Rońda J., Oliver G.J., Introduction to numerical methods with Matlab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44"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27104D">
        <w:rPr>
          <w:noProof/>
          <w:shd w:val="clear" w:color="auto" w:fill="FFFFFF"/>
          <w:lang w:val="en-US"/>
        </w:rPr>
        <w:t>10</w:t>
      </w:r>
      <w:r>
        <w:rPr>
          <w:shd w:val="clear" w:color="auto" w:fill="FFFFFF"/>
          <w:lang w:val="en-US"/>
        </w:rPr>
        <w:fldChar w:fldCharType="end"/>
      </w:r>
      <w:bookmarkEnd w:id="44"/>
      <w:r>
        <w:rPr>
          <w:shd w:val="clear" w:color="auto" w:fill="FFFFFF"/>
          <w:lang w:val="en-US"/>
        </w:rPr>
        <w:t xml:space="preserve">] Tewarson, R.P.: Sparse matrices. </w:t>
      </w:r>
      <w:r w:rsidR="0057618D">
        <w:rPr>
          <w:i/>
          <w:shd w:val="clear" w:color="auto" w:fill="FFFFFF"/>
          <w:lang w:val="en-US"/>
        </w:rPr>
        <w:t xml:space="preserve">New York: Academic Press, Inc. </w:t>
      </w:r>
      <w:r w:rsidR="00041F13">
        <w:rPr>
          <w:shd w:val="clear" w:color="auto" w:fill="FFFFFF"/>
          <w:lang w:val="en-US"/>
        </w:rPr>
        <w:t>1973</w:t>
      </w:r>
    </w:p>
    <w:p w:rsidR="00627405" w:rsidRDefault="00627405" w:rsidP="00754B8D">
      <w:pPr>
        <w:ind w:firstLine="0"/>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27104D">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r w:rsidR="00C43B66">
        <w:rPr>
          <w:shd w:val="clear" w:color="auto" w:fill="FFFFFF"/>
        </w:rPr>
        <w:t>&lt;</w:t>
      </w:r>
      <w:hyperlink r:id="rId15" w:history="1">
        <w:r>
          <w:rPr>
            <w:rStyle w:val="Hipercze"/>
          </w:rPr>
          <w:t>http://bitsavers.trailing-edge.com/pdf/ict_icl/1900/brochures/1904_Central_Processor_Sep64.pdf</w:t>
        </w:r>
      </w:hyperlink>
      <w:r w:rsidR="00C43B66">
        <w:t>&gt;</w:t>
      </w:r>
    </w:p>
    <w:p w:rsidR="008001E2" w:rsidRDefault="00D95855" w:rsidP="00781B72">
      <w:pPr>
        <w:ind w:firstLine="0"/>
        <w:rPr>
          <w:shd w:val="clear" w:color="auto" w:fill="FFFFFF"/>
        </w:rPr>
      </w:pPr>
      <w:r>
        <w:t>[</w:t>
      </w:r>
      <w:bookmarkStart w:id="45" w:name="khronosconformant"/>
      <w:r w:rsidR="00C43B66">
        <w:fldChar w:fldCharType="begin"/>
      </w:r>
      <w:r w:rsidR="00C43B66">
        <w:instrText xml:space="preserve"> SEQ bib </w:instrText>
      </w:r>
      <w:r w:rsidR="00C43B66">
        <w:fldChar w:fldCharType="separate"/>
      </w:r>
      <w:r w:rsidR="0027104D">
        <w:rPr>
          <w:noProof/>
        </w:rPr>
        <w:t>12</w:t>
      </w:r>
      <w:r w:rsidR="00C43B66">
        <w:fldChar w:fldCharType="end"/>
      </w:r>
      <w:bookmarkEnd w:id="45"/>
      <w:r>
        <w:t>] Conforman</w:t>
      </w:r>
      <w:r w:rsidR="00781B72">
        <w:t>t Products [online].</w:t>
      </w:r>
      <w:r>
        <w:t xml:space="preserve"> </w:t>
      </w:r>
      <w:r>
        <w:rPr>
          <w:i/>
        </w:rPr>
        <w:t>Khronos Group</w:t>
      </w:r>
      <w:r w:rsidR="00781B72">
        <w:t>.</w:t>
      </w:r>
      <w:r w:rsidR="00C43B66">
        <w:t xml:space="preserve"> [d</w:t>
      </w:r>
      <w:r w:rsidR="00781B72">
        <w:t>ostęp: 2013-12-11], Dostępny w I</w:t>
      </w:r>
      <w:r w:rsidR="00C43B66">
        <w:t>nternecie:</w:t>
      </w:r>
      <w:r w:rsidR="00041F13">
        <w:t xml:space="preserve"> </w:t>
      </w:r>
      <w:r w:rsidR="00C43B66">
        <w:t>&lt;</w:t>
      </w:r>
      <w:hyperlink r:id="rId16" w:anchor="opencl" w:history="1">
        <w:r w:rsidR="00C43B66">
          <w:rPr>
            <w:rStyle w:val="Hipercze"/>
          </w:rPr>
          <w:t>http://www.khronos.org/conformance/adopters/conformant-products#opencl</w:t>
        </w:r>
      </w:hyperlink>
      <w:r w:rsidR="00C43B66">
        <w:t>&gt;</w:t>
      </w:r>
    </w:p>
    <w:p w:rsidR="00781B72" w:rsidRPr="00781B72" w:rsidRDefault="00781B72" w:rsidP="00781B72">
      <w:pPr>
        <w:ind w:firstLine="0"/>
        <w:rPr>
          <w:shd w:val="clear" w:color="auto" w:fill="FFFFFF"/>
        </w:rPr>
      </w:pPr>
      <w:r>
        <w:rPr>
          <w:shd w:val="clear" w:color="auto" w:fill="FFFFFF"/>
        </w:rPr>
        <w:t>[</w:t>
      </w:r>
      <w:bookmarkStart w:id="46"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27104D">
        <w:rPr>
          <w:noProof/>
          <w:shd w:val="clear" w:color="auto" w:fill="FFFFFF"/>
        </w:rPr>
        <w:t>13</w:t>
      </w:r>
      <w:r>
        <w:rPr>
          <w:shd w:val="clear" w:color="auto" w:fill="FFFFFF"/>
        </w:rPr>
        <w:fldChar w:fldCharType="end"/>
      </w:r>
      <w:bookmarkEnd w:id="46"/>
      <w:r>
        <w:rPr>
          <w:shd w:val="clear" w:color="auto" w:fill="FFFFFF"/>
        </w:rPr>
        <w:t xml:space="preserve">] The OpenCL Specification [online]. </w:t>
      </w:r>
      <w:r>
        <w:rPr>
          <w:i/>
          <w:shd w:val="clear" w:color="auto" w:fill="FFFFFF"/>
        </w:rPr>
        <w:t>Khronos Group.</w:t>
      </w:r>
      <w:r>
        <w:rPr>
          <w:shd w:val="clear" w:color="auto" w:fill="FFFFFF"/>
        </w:rPr>
        <w:t xml:space="preserve"> [dostęp: 2013-12-15], Dostępny w Internecie: </w:t>
      </w:r>
      <w:r w:rsidR="00AC2E83">
        <w:rPr>
          <w:shd w:val="clear" w:color="auto" w:fill="FFFFFF"/>
        </w:rPr>
        <w:t>&lt;</w:t>
      </w:r>
      <w:hyperlink r:id="rId17" w:history="1">
        <w:r>
          <w:rPr>
            <w:rStyle w:val="Hipercze"/>
          </w:rPr>
          <w:t>http://www.khronos.org/registry/cl/specs/opencl-1.0.48.pdf</w:t>
        </w:r>
      </w:hyperlink>
      <w:r w:rsidR="00AC2E83">
        <w:t>&gt;</w:t>
      </w:r>
    </w:p>
    <w:sectPr w:rsidR="00781B72" w:rsidRPr="00781B72" w:rsidSect="007B47C5">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E4" w:rsidRDefault="009574E4" w:rsidP="00DA05A2">
      <w:r>
        <w:separator/>
      </w:r>
    </w:p>
  </w:endnote>
  <w:endnote w:type="continuationSeparator" w:id="0">
    <w:p w:rsidR="009574E4" w:rsidRDefault="009574E4"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C34345" w:rsidRDefault="00C34345" w:rsidP="00DA05A2">
        <w:pPr>
          <w:pStyle w:val="Stopka"/>
        </w:pPr>
        <w:r>
          <w:fldChar w:fldCharType="begin"/>
        </w:r>
        <w:r>
          <w:instrText>PAGE   \* MERGEFORMAT</w:instrText>
        </w:r>
        <w:r>
          <w:fldChar w:fldCharType="separate"/>
        </w:r>
        <w:r w:rsidR="004E61E8">
          <w:rPr>
            <w:noProof/>
          </w:rPr>
          <w:t>19</w:t>
        </w:r>
        <w:r>
          <w:fldChar w:fldCharType="end"/>
        </w:r>
      </w:p>
    </w:sdtContent>
  </w:sdt>
  <w:p w:rsidR="00C34345" w:rsidRDefault="00C34345"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E4" w:rsidRDefault="009574E4" w:rsidP="00DA05A2">
      <w:r>
        <w:separator/>
      </w:r>
    </w:p>
  </w:footnote>
  <w:footnote w:type="continuationSeparator" w:id="0">
    <w:p w:rsidR="009574E4" w:rsidRDefault="009574E4" w:rsidP="00DA05A2">
      <w:r>
        <w:continuationSeparator/>
      </w:r>
    </w:p>
  </w:footnote>
  <w:footnote w:id="1">
    <w:p w:rsidR="00C34345" w:rsidRDefault="00C34345">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C34345" w:rsidRDefault="00C34345">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C34345" w:rsidRDefault="00C34345">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325B4"/>
    <w:rsid w:val="00041F13"/>
    <w:rsid w:val="000677CD"/>
    <w:rsid w:val="00072469"/>
    <w:rsid w:val="00075576"/>
    <w:rsid w:val="000A72BC"/>
    <w:rsid w:val="000D0BF4"/>
    <w:rsid w:val="000F5585"/>
    <w:rsid w:val="00132F4C"/>
    <w:rsid w:val="00146104"/>
    <w:rsid w:val="0014642D"/>
    <w:rsid w:val="0015250C"/>
    <w:rsid w:val="00157BDA"/>
    <w:rsid w:val="00182D98"/>
    <w:rsid w:val="001C1577"/>
    <w:rsid w:val="001C665D"/>
    <w:rsid w:val="001D45E5"/>
    <w:rsid w:val="00214824"/>
    <w:rsid w:val="00214A53"/>
    <w:rsid w:val="00233F16"/>
    <w:rsid w:val="0027104D"/>
    <w:rsid w:val="002B7A0C"/>
    <w:rsid w:val="002F020B"/>
    <w:rsid w:val="002F5354"/>
    <w:rsid w:val="00345DF5"/>
    <w:rsid w:val="003531A3"/>
    <w:rsid w:val="00354B23"/>
    <w:rsid w:val="00383193"/>
    <w:rsid w:val="00386DC8"/>
    <w:rsid w:val="003C6C11"/>
    <w:rsid w:val="003E05D0"/>
    <w:rsid w:val="003E3357"/>
    <w:rsid w:val="003F517B"/>
    <w:rsid w:val="00404D4A"/>
    <w:rsid w:val="00456FEE"/>
    <w:rsid w:val="004815BB"/>
    <w:rsid w:val="00492560"/>
    <w:rsid w:val="004D0F3A"/>
    <w:rsid w:val="004E61E8"/>
    <w:rsid w:val="0057618D"/>
    <w:rsid w:val="00580A06"/>
    <w:rsid w:val="0059205C"/>
    <w:rsid w:val="00594427"/>
    <w:rsid w:val="005B05E2"/>
    <w:rsid w:val="005B28A6"/>
    <w:rsid w:val="005D6A50"/>
    <w:rsid w:val="00600696"/>
    <w:rsid w:val="00600EDC"/>
    <w:rsid w:val="00627405"/>
    <w:rsid w:val="00632E77"/>
    <w:rsid w:val="00694F01"/>
    <w:rsid w:val="006A0E56"/>
    <w:rsid w:val="006A1C83"/>
    <w:rsid w:val="006C4231"/>
    <w:rsid w:val="006F3BD6"/>
    <w:rsid w:val="00745482"/>
    <w:rsid w:val="00754B8D"/>
    <w:rsid w:val="00761FDC"/>
    <w:rsid w:val="0076347B"/>
    <w:rsid w:val="00766771"/>
    <w:rsid w:val="00781B72"/>
    <w:rsid w:val="00783F98"/>
    <w:rsid w:val="00793C2A"/>
    <w:rsid w:val="007B47C5"/>
    <w:rsid w:val="007F57D5"/>
    <w:rsid w:val="008001E2"/>
    <w:rsid w:val="008041E6"/>
    <w:rsid w:val="008137DF"/>
    <w:rsid w:val="008246CD"/>
    <w:rsid w:val="0083537B"/>
    <w:rsid w:val="00853ABE"/>
    <w:rsid w:val="00856FCA"/>
    <w:rsid w:val="00893FEA"/>
    <w:rsid w:val="008A532F"/>
    <w:rsid w:val="008B4F23"/>
    <w:rsid w:val="008E7DF6"/>
    <w:rsid w:val="00911A05"/>
    <w:rsid w:val="0091711D"/>
    <w:rsid w:val="00921ED9"/>
    <w:rsid w:val="00927276"/>
    <w:rsid w:val="00933574"/>
    <w:rsid w:val="009574E4"/>
    <w:rsid w:val="00965D9D"/>
    <w:rsid w:val="0097074A"/>
    <w:rsid w:val="00977B60"/>
    <w:rsid w:val="009946C8"/>
    <w:rsid w:val="009B0FE5"/>
    <w:rsid w:val="009B44A9"/>
    <w:rsid w:val="009D5DCC"/>
    <w:rsid w:val="009E3325"/>
    <w:rsid w:val="00A23D9F"/>
    <w:rsid w:val="00A37357"/>
    <w:rsid w:val="00A44780"/>
    <w:rsid w:val="00A92ABF"/>
    <w:rsid w:val="00A961A1"/>
    <w:rsid w:val="00AC2E83"/>
    <w:rsid w:val="00AD70A9"/>
    <w:rsid w:val="00B01597"/>
    <w:rsid w:val="00B079E2"/>
    <w:rsid w:val="00B103B0"/>
    <w:rsid w:val="00B67A32"/>
    <w:rsid w:val="00B86951"/>
    <w:rsid w:val="00BA3AE5"/>
    <w:rsid w:val="00BF0C1A"/>
    <w:rsid w:val="00C21E82"/>
    <w:rsid w:val="00C2228F"/>
    <w:rsid w:val="00C34345"/>
    <w:rsid w:val="00C352F6"/>
    <w:rsid w:val="00C3545B"/>
    <w:rsid w:val="00C36CAF"/>
    <w:rsid w:val="00C43B66"/>
    <w:rsid w:val="00C632FF"/>
    <w:rsid w:val="00C77DA7"/>
    <w:rsid w:val="00CA1345"/>
    <w:rsid w:val="00CF711A"/>
    <w:rsid w:val="00D40750"/>
    <w:rsid w:val="00D71030"/>
    <w:rsid w:val="00D71FB8"/>
    <w:rsid w:val="00D841F8"/>
    <w:rsid w:val="00D931E9"/>
    <w:rsid w:val="00D95855"/>
    <w:rsid w:val="00DA05A2"/>
    <w:rsid w:val="00DA66A9"/>
    <w:rsid w:val="00DC0A61"/>
    <w:rsid w:val="00DC3B83"/>
    <w:rsid w:val="00DD10A0"/>
    <w:rsid w:val="00E84266"/>
    <w:rsid w:val="00E91D83"/>
    <w:rsid w:val="00E97426"/>
    <w:rsid w:val="00EC1967"/>
    <w:rsid w:val="00ED0D71"/>
    <w:rsid w:val="00EE66E5"/>
    <w:rsid w:val="00EF0A17"/>
    <w:rsid w:val="00EF33BF"/>
    <w:rsid w:val="00EF6D3A"/>
    <w:rsid w:val="00F42F3A"/>
    <w:rsid w:val="00F83A61"/>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www.khronos.org/registry/cl/specs/opencl-1.0.48.pdf" TargetMode="External"/><Relationship Id="rId2" Type="http://schemas.openxmlformats.org/officeDocument/2006/relationships/numbering" Target="numbering.xml"/><Relationship Id="rId16" Type="http://schemas.openxmlformats.org/officeDocument/2006/relationships/hyperlink" Target="http://www.khronos.org/conformance/adopters/conformant-product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bitsavers.trailing-edge.com/pdf/ict_icl/1900/brochures/1904_Central_Processor_Sep64.pdf"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557A-974D-468B-A7FB-85A23476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20</Pages>
  <Words>4766</Words>
  <Characters>28600</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86</cp:revision>
  <dcterms:created xsi:type="dcterms:W3CDTF">2013-11-19T13:37:00Z</dcterms:created>
  <dcterms:modified xsi:type="dcterms:W3CDTF">2013-12-23T17:16:00Z</dcterms:modified>
</cp:coreProperties>
</file>