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rPr>
          <w:trHeight w:val="907"/>
        </w:trPr>
        <w:tc>
          <w:tcPr>
            <w:tcW w:type="dxa" w:w="9122"/>
            <w:shd w:val="clear" w:color="auto" w:fill="6B10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4"/>
              </w:rPr>
              <w:t>REGULAMIN ŚWIADCZENIA USŁUG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6B1020"/>
          <w:sz w:val="22"/>
        </w:rPr>
        <w:t>Omega Workforce</w:t>
      </w:r>
    </w:p>
    <w:p>
      <w:pPr>
        <w:jc w:val="center"/>
      </w:pPr>
      <w:r>
        <w:rPr>
          <w:rFonts w:ascii="Calibri" w:hAnsi="Calibri"/>
          <w:b/>
          <w:color w:val="6B1020"/>
          <w:sz w:val="22"/>
        </w:rPr>
        <w:t>Obowiązuje od dnia 1 lipca 2025 r.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EAF0F8"/>
            <w:tcBorders>
              <w:bottom w:val="single" w:sz="6" w:space="0" w:color="1A3A5C"/>
            </w:tcBorders>
          </w:tcPr>
          <w:p>
            <w:pPr>
              <w:spacing w:before="60" w:after="60"/>
              <w:ind w:left="170"/>
            </w:pPr>
            <w:r>
              <w:rPr>
                <w:rFonts w:ascii="Calibri" w:hAnsi="Calibri"/>
                <w:color w:val="1A3A5C"/>
                <w:sz w:val="19"/>
              </w:rPr>
              <w:t>Niniejszy Regulamin określa zasady korzystania z serwisu internetowego oraz zasady świadczenia usług pośrednictwa pracy i kojarzenia Podwykonawców (JDG) z Klientami przez Operatora – Omega Spółka z ograniczoną odpowiedzialnością z siedzibą w Poznaniu.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1  POSTANOWIENIA OGÓLNE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Niniejszy Regulamin Świadczenia Usług (dalej: „Regulamin") określa warunki i zasady: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korzystania z serwisu internetowego dostępnego pod adresem www.omegaworkforce.pl (dalej: „Serwis");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świadczenia przez Operatora usług pośrednictwa w kojarzeniu Klientów z Podwykonawcami (JDG);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procesu rejestracji i onboardingu Podwykonawców (JDG) oraz warunków współpracy B2B.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Operatorem Serwisu i podmiotem świadczącym usługi jest: Omega Spółka z ograniczoną odpowiedzialnością, z siedzibą pod adresem: os. Stefana Batorego 14/81, 60-687 Poznań, wpisana do Rejestru Przedsiębiorców Krajowego Rejestru Sądowego pod numerem KRS: 0000853422, NIP: 7812011724, REGON: 386693099, reprezentowana przez Prezesa Zarządu Pawła Klimankowicza (dalej: „Operator" lub „Agencja").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Operator jest wpisany do Krajowego Rejestru Agencji Zatrudnienia (KRAZ), prowadzonego przez Ministra właściwego ds. pracy, i prowadzi działalność na podstawie przepisów ustawy z dnia 20 kwietnia 2004 r. o promocji zatrudnienia i instytucjach rynku pracy (t.j. Dz.U. z 2024 r. poz. 475 ze zm.).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Regulamin jest udostępniony nieodpłatnie na stronie internetowej Serwisu w sposób umożliwiający jego pobranie, odtwarzanie i utrwalenie.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5. </w:t>
      </w:r>
      <w:r>
        <w:rPr>
          <w:rFonts w:ascii="Calibri" w:hAnsi="Calibri"/>
          <w:color w:val="1A1A1A"/>
          <w:sz w:val="20"/>
        </w:rPr>
        <w:t>Korzystanie z Serwisu oraz nawiązanie współpracy z Operatorem jest równoznaczne z akceptacją Regulaminu w jego aktualnym brzmieniu.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2  DEFINICJE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b w:val="0"/>
          <w:i w:val="0"/>
          <w:color w:val="1A1A1A"/>
          <w:sz w:val="20"/>
        </w:rPr>
        <w:t>Na potrzeby niniejszego Regulaminu przyjmuje się następujące definicje: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6520"/>
      </w:tblGrid>
      <w:tr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Operator / Agencja</w:t>
            </w:r>
          </w:p>
        </w:tc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Omega Spółka z ograniczoną odpowiedzialnością, os. Stefana Batorego 14/81, 60-687 Poznań.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6520"/>
      </w:tblGrid>
      <w:tr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Serwis</w:t>
            </w:r>
          </w:p>
        </w:tc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Portal internetowy www.omegaworkforce.pl wraz ze wszystkimi podstronami i funkcjonalnościami.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6520"/>
      </w:tblGrid>
      <w:tr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Użytkownik</w:t>
            </w:r>
          </w:p>
        </w:tc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Każda osoba fizyczna lub prawna korzystająca z Serwisu.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6520"/>
      </w:tblGrid>
      <w:tr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Klient</w:t>
            </w:r>
          </w:p>
        </w:tc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Przedsiębiorca lub pracodawca korzystający z usług Agencji w celu pozyskania Podwykonawców do realizacji zleceń.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6520"/>
      </w:tblGrid>
      <w:tr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Podwykonawca / JDG</w:t>
            </w:r>
          </w:p>
        </w:tc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Osoba fizyczna prowadząca jednoosobową działalność gospodarczą (JDG), wpisana do CEIDG, świadcząca usługi na rzecz Klienta jako niezależny przedsiębiorca.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6520"/>
      </w:tblGrid>
      <w:tr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Kandydat</w:t>
            </w:r>
          </w:p>
        </w:tc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Osoba fizyczna ubiegająca się o podjęcie pracy lub założenie JDG za pośrednictwem Agencji.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6520"/>
      </w:tblGrid>
      <w:tr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Usługi Pośrednictwa</w:t>
            </w:r>
          </w:p>
        </w:tc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Usługi Agencji polegające na kojarzeniu Klientów z Podwykonawcami (JDG) lub pracownikami.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6520"/>
      </w:tblGrid>
      <w:tr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Prowizja</w:t>
            </w:r>
          </w:p>
        </w:tc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Wynagrodzenie Agencji za świadczone usługi pośrednictwa, naliczane w sposób wskazany w Umowie szczegółowej.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6520"/>
      </w:tblGrid>
      <w:tr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Umowa</w:t>
            </w:r>
          </w:p>
        </w:tc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Umowa o świadczenie usług pośrednictwa zawarta pomiędzy Agencją a Klientem lub JDG.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6520"/>
      </w:tblGrid>
      <w:tr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RODO / GDPR</w:t>
            </w:r>
          </w:p>
        </w:tc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Rozporządzenie Parlamentu Europejskiego i Rady (UE) 2016/679 z dnia 27 kwietnia 2016 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6520"/>
      </w:tblGrid>
      <w:tr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Ustawa o Ochronie Danych</w:t>
            </w:r>
          </w:p>
        </w:tc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Ustawa z dnia 10 maja 2018 r. o ochronie danych osobowych (Dz.U. z 2019 r. poz. 1781 ze zm.).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6520"/>
      </w:tblGrid>
      <w:tr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4A0A16"/>
                <w:sz w:val="19"/>
              </w:rPr>
              <w:t>KRAZ</w:t>
            </w:r>
          </w:p>
        </w:tc>
        <w:tc>
          <w:tcPr>
            <w:tcW w:type="dxa" w:w="4561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Krajowy Rejestr Agencji Zatrudnienia.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3  ZAKRES ŚWIADCZONYCH USŁUG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W ramach działalności Agencji Omega Workforce Operator świadczy następujące kategorie usług: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Pośrednictwo pracy – kojarzenie pracodawców z osobami poszukującymi pracy, w tym pracownikami tymczasowymi.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Pośrednictwo JDG (model B2B) – kojarzenie Klientów z osobami prowadzącymi jednoosobową działalność gospodarczą świadczącymi usługi jako niezależni Podwykonawcy.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Outsourcing kadrowy – organizacja i nadzór nad realizacją zleceń wykonywanych przez Podwykonawców na terenie zakładu Klienta.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d) </w:t>
      </w:r>
      <w:r>
        <w:rPr>
          <w:rFonts w:ascii="Calibri" w:hAnsi="Calibri"/>
          <w:color w:val="1A1A1A"/>
          <w:sz w:val="20"/>
        </w:rPr>
        <w:t>Doradztwo i wsparcie przy zakładaniu JDG – pomoc w rejestracji działalności gospodarczej w CEIDG, informacje o obowiązkach prawnych i podatkowych (nie stanowi porady prawnej ani podatkowej).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e) </w:t>
      </w:r>
      <w:r>
        <w:rPr>
          <w:rFonts w:ascii="Calibri" w:hAnsi="Calibri"/>
          <w:color w:val="1A1A1A"/>
          <w:sz w:val="20"/>
        </w:rPr>
        <w:t>Onboarding i szkolenia – przygotowanie Podwykonawców do świadczenia usług zgodnie z wymaganiami Klienta.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Szczegółowy zakres usług, warunki finansowe, termin realizacji oraz inne postanowienia indywidualne są każdorazowo określane w odrębnej Umowie zawieranej pomiędzy Agencją a Klientem lub JDG.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Agencja nie jest stroną stosunku prawnego łączącego Klienta z Podwykonawcą (JDG) – jej rola sprowadza się do pośrednictwa i koordynacji. Agencja nie jest pracodawcą Podwykonawców JDG.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Model B2B oparty na JDG zakłada, że Podwykonawca świadczy usługi jako niezależny przedsiębiorca, we własnym imieniu i na własne ryzyko gospodarcze, przy zachowaniu pełnej samodzielności organizacyjnej.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FF4E5"/>
            <w:tcBorders>
              <w:bottom w:val="single" w:sz="6" w:space="0" w:color="E08000"/>
            </w:tcBorders>
          </w:tcPr>
          <w:p>
            <w:pPr>
              <w:spacing w:before="60" w:after="60"/>
              <w:ind w:left="170"/>
            </w:pPr>
            <w:r>
              <w:rPr>
                <w:rFonts w:ascii="Calibri" w:hAnsi="Calibri"/>
                <w:color w:val="7A4A00"/>
                <w:sz w:val="19"/>
              </w:rPr>
              <w:t>UWAGA: Agencja nie gwarantuje zatrudnienia ani nawiązania współpracy z konkretnym Klientem. Usługi pośrednictwa mają charakter kojarzenia stron – finalna decyzja o podjęciu współpracy należy wyłącznie do zainteresowanych podmiotów.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4  WARUNKI KORZYSTANIA Z SERWISU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Korzystanie z Serwisu jest dobrowolne i nieodpłatne w zakresie przeglądania treści.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Rejestracja konta w Serwisie wymaga: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podania prawdziwych i aktualnych danych identyfikacyjnych;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akceptacji Regulaminu oraz Polityki Prywatności;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potwierdzenia adresu e-mail poprzez kliknięcie linku aktywacyjnego.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Użytkownik zobowiązany jest do: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korzystania z Serwisu zgodnie z prawem, dobrymi obyczajami i Regulaminem;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nienaruszania praw własności intelektualnej Operatora i podmiotów trzecich;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nierozsyłania treści o charakterze spamu, nieuprawnionych reklam ani treści niedozwolonych;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d) </w:t>
      </w:r>
      <w:r>
        <w:rPr>
          <w:rFonts w:ascii="Calibri" w:hAnsi="Calibri"/>
          <w:color w:val="1A1A1A"/>
          <w:sz w:val="20"/>
        </w:rPr>
        <w:t>ochrony danych dostępowych do konta i bezzwłocznego powiadamiania Operatora o każdym nieuprawnionym dostępie.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Operator zastrzega prawo do: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zawieszenia lub usunięcia konta Użytkownika naruszającego Regulamin;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czasowego ograniczenia dostępu do Serwisu w związku z prowadzonymi pracami technicznymi;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modyfikowania treści i funkcjonalności Serwisu bez uprzedniego powiadomienia.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5. </w:t>
      </w:r>
      <w:r>
        <w:rPr>
          <w:rFonts w:ascii="Calibri" w:hAnsi="Calibri"/>
          <w:color w:val="1A1A1A"/>
          <w:sz w:val="20"/>
        </w:rPr>
        <w:t>Serwis przeznaczony jest wyłącznie dla osób pełnoletnich (18+) lub podmiotów prawnych. Osoby małoletnie nie mogą rejestrować kont ani korzystać z usług Agencji.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6. </w:t>
      </w:r>
      <w:r>
        <w:rPr>
          <w:rFonts w:ascii="Calibri" w:hAnsi="Calibri"/>
          <w:color w:val="1A1A1A"/>
          <w:sz w:val="20"/>
        </w:rPr>
        <w:t>Operator nie ponosi odpowiedzialności za przerwy w dostępie do Serwisu spowodowane działaniem siły wyższej, awariami sprzętu lub ingerencją podmiotów trzecich.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5  ZASADY WSPÓŁPRACY Z KLIENTAMI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Klientem może być wyłącznie przedsiębiorca wpisany do właściwego rejestru (KRS lub CEIDG) lub osoba prawna spełniająca warunki określone w obowiązujących przepisach prawa.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Warunkiem nawiązania współpracy jest zawarcie pisemnej Umowy o świadczenie usług pośrednictwa określającej m.in. zakres usług, wysokość prowizji, termin płatności i warunki rozwiązania.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Klient zobowiązany jest do: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przekazywania Agencji prawdziwych i aktualnych informacji dotyczących zapotrzebowania na usługi;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zapewnienia Podwykonawcom bezpiecznych warunków wykonywania usług, zgodnie z przepisami BHP;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terminowego regulowania należności na rzecz Agencji zgodnie z wystawianymi fakturami;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d) </w:t>
      </w:r>
      <w:r>
        <w:rPr>
          <w:rFonts w:ascii="Calibri" w:hAnsi="Calibri"/>
          <w:color w:val="1A1A1A"/>
          <w:sz w:val="20"/>
        </w:rPr>
        <w:t>niezawierania umów z Podwykonawcami (JDG) skierowanymi przez Agencję z pominięciem Agencji, przez cały okres obowiązywania Umowy i przez 24 miesiące po jej rozwiązaniu.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Naruszenie zakazu obejścia (pkt 3d) uprawnia Agencję do naliczenia kary umownej w wysokości wskazanej w Umowie, nie niższej niż równowartość 6-miesięcznej prowizji obliczonej według stawek wynikających z ostatniego miesiąca rozliczeniowego przed naruszeniem.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5. </w:t>
      </w:r>
      <w:r>
        <w:rPr>
          <w:rFonts w:ascii="Calibri" w:hAnsi="Calibri"/>
          <w:color w:val="1A1A1A"/>
          <w:sz w:val="20"/>
        </w:rPr>
        <w:t>Klient ponosi pełną odpowiedzialność za prawidłowość kwalifikacji prawnej stosunku łączącego go z Podwykonawcą (JDG). W przypadku zakwestionowania przez organy publiczne (ZUS, PIP, US) samozatrudnienia Podwykonawcy, wszelkie konsekwencje finansowe i prawne obciążają Klienta.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6. </w:t>
      </w:r>
      <w:r>
        <w:rPr>
          <w:rFonts w:ascii="Calibri" w:hAnsi="Calibri"/>
          <w:color w:val="1A1A1A"/>
          <w:sz w:val="20"/>
        </w:rPr>
        <w:t>Agencja zastrzega sobie prawo do odmowy realizacji zlecenia lub zaprzestania świadczenia usług bez podania przyczyny, z zachowaniem 14-dniowego okresu wypowiedzenia, chyba że Umowa stanowi inaczej.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EAF0F8"/>
            <w:tcBorders>
              <w:bottom w:val="single" w:sz="6" w:space="0" w:color="1A3A5C"/>
            </w:tcBorders>
          </w:tcPr>
          <w:p>
            <w:pPr>
              <w:spacing w:before="60" w:after="60"/>
              <w:ind w:left="170"/>
            </w:pPr>
            <w:r>
              <w:rPr>
                <w:rFonts w:ascii="Calibri" w:hAnsi="Calibri"/>
                <w:color w:val="1A3A5C"/>
                <w:sz w:val="19"/>
              </w:rPr>
              <w:t>Klauza antypomijania: Bezpośrednie nawiązanie jakiejkolwiek formy współpracy (umowa o pracę, zlecenie, dzieło, B2B, nieformalna współpraca) pomiędzy Klientem a Podwykonawcą skierowanym przez Agencję z pominięciem Agencji stanowi istotne naruszenie Regulaminu i Umowy.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6  ZASADY ONBOARDINGU I WSPÓŁPRACY Z PODWYKONAWCAMI (JDG)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Podwykonawcą może być wyłącznie osoba fizyczna prowadząca jednoosobową działalność gospodarczą (JDG) wpisaną do CEIDG, posiadająca NIP i REGON, zdolna prawnie do zawarcia umowy B2B.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Proces onboardingu Podwykonawcy obejmuje: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złożenie wniosku rejestracyjnego i dostarczenie wymaganych dokumentów (wydruk z CEIDG, NIP, PESEL/paszport, numer rachunku bankowego);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zawarcie pisemnej Umowy o współpracy B2B pomiędzy Agencją a Podwykonawcą (JDG);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podpisanie wymaganych klauzul: deklaracji niezależności, oświadczenia BHP, klauzuli antyalkoholowej;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d) </w:t>
      </w:r>
      <w:r>
        <w:rPr>
          <w:rFonts w:ascii="Calibri" w:hAnsi="Calibri"/>
          <w:color w:val="1A1A1A"/>
          <w:sz w:val="20"/>
        </w:rPr>
        <w:t>szkolenie wstępne BHP i zapoznanie z procedurami Agencji oraz wymaganiami Klienta.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Podwykonawca oświadcza i gwarantuje, że: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prowadzi działalność gospodarczą jako niezależny przedsiębiorca, we własnym imieniu i na własne ryzyko gospodarcze;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jest odpowiedzialny za samodzielne opłacanie składek ZUS, zaliczek na podatek dochodowy oraz wszelkich obowiązków publicznoprawnych wynikających z prowadzonej działalności;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nie jest związany umową o pracę ani żadnym stosunkiem zależności z Agencją lub Klientem w rozumieniu art. 22 § 1 Kodeksu pracy;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d) </w:t>
      </w:r>
      <w:r>
        <w:rPr>
          <w:rFonts w:ascii="Calibri" w:hAnsi="Calibri"/>
          <w:color w:val="1A1A1A"/>
          <w:sz w:val="20"/>
        </w:rPr>
        <w:t>dysponuje swobodą w organizacji czasu i metod pracy, w granicach wynikających z zawartego zlecenia usługowego.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Podwykonawca jest uprawniony do świadczenia usług na rzecz innych podmiotów, chyba że Umowa B2B stanowi inaczej.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5. </w:t>
      </w:r>
      <w:r>
        <w:rPr>
          <w:rFonts w:ascii="Calibri" w:hAnsi="Calibri"/>
          <w:color w:val="1A1A1A"/>
          <w:sz w:val="20"/>
        </w:rPr>
        <w:t>Agencja nie jest pracodawcą Podwykonawcy. Agencja nie ponosi odpowiedzialności za zobowiązania publicznoprawne (ZUS, podatki) Podwykonawcy ani za szkody wyrządzone przez Podwykonawcę osobom trzecim.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6. </w:t>
      </w:r>
      <w:r>
        <w:rPr>
          <w:rFonts w:ascii="Calibri" w:hAnsi="Calibri"/>
          <w:color w:val="1A1A1A"/>
          <w:sz w:val="20"/>
        </w:rPr>
        <w:t>W przypadku niestawienia się Podwykonawcy do pracy bez uprzedniego powiadomienia Agencji lub Klienta z co najmniej 24-godzinnym wyprzedzeniem, Agencja ma prawo do natychmiastowego rozwiązania Umowy B2B ze skutkiem natychmiastowym.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7  PROWIZJA I ZASADY ROZLICZEŃ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Wynagrodzenie Agencji za świadczone usługi pośrednictwa stanowi prowizja, której wysokość i sposób kalkulacji są każdorazowo określane w zawieranej Umowie.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Prowizja jest co do zasady naliczana jako iloczyn liczby godzin pracy Podwykonawcy zrealizowanych na rzecz Klienta i stawki godzinowej prowizji.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Podstawą rozliczeń są zaakceptowane przez Klienta raporty godzin pracy (ewidencja) prowadzone przez Agencję lub Podwykonawcę w systemie wskazanym przez Agencję.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Faktury VAT są wystawiane przez Agencję na koniec okresu rozliczeniowego wskazanego w Umowie (tygodniowego, 14-dniowego lub miesięcznego).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5. </w:t>
      </w:r>
      <w:r>
        <w:rPr>
          <w:rFonts w:ascii="Calibri" w:hAnsi="Calibri"/>
          <w:color w:val="1A1A1A"/>
          <w:sz w:val="20"/>
        </w:rPr>
        <w:t>Termin płatności faktury wynosi 14 dni od daty jej wystawienia, chyba że Umowa stanowi inaczej.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6. </w:t>
      </w:r>
      <w:r>
        <w:rPr>
          <w:rFonts w:ascii="Calibri" w:hAnsi="Calibri"/>
          <w:color w:val="1A1A1A"/>
          <w:sz w:val="20"/>
        </w:rPr>
        <w:t>W przypadku opóźnienia w płatności Operator jest uprawniony do naliczania odsetek ustawowych za opóźnienie w transakcjach handlowych na podstawie ustawy z dnia 8 marca 2013 r. o przeciwdziałaniu nadmiernym opóźnieniom w transakcjach handlowych.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7. </w:t>
      </w:r>
      <w:r>
        <w:rPr>
          <w:rFonts w:ascii="Calibri" w:hAnsi="Calibri"/>
          <w:color w:val="1A1A1A"/>
          <w:sz w:val="20"/>
        </w:rPr>
        <w:t>Klient nie jest uprawniony do potrącenia własnych wierzytelności z należnościami Agencji bez uprzedniej pisemnej zgody Operatora.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8. </w:t>
      </w:r>
      <w:r>
        <w:rPr>
          <w:rFonts w:ascii="Calibri" w:hAnsi="Calibri"/>
          <w:color w:val="1A1A1A"/>
          <w:sz w:val="20"/>
        </w:rPr>
        <w:t>Wszelkie reklamacje dotyczące faktur Klient jest zobowiązany zgłosić pisemnie w terminie 7 dni od daty wystawienia faktury. Po upływie tego terminu faktura uznawana jest za zaakceptowaną.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8  POUFNOŚĆ I OCHRONA TAJEMNICY PRZEDSIĘBIORSTWA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Strony zobowiązują się do zachowania w tajemnicy wszelkich informacji uzyskanych w związku ze współpracą, stanowiących tajemnicę przedsiębiorstwa w rozumieniu art. 11 ustawy z dnia 16 kwietnia 1993 r. o zwalczaniu nieuczciwej konkurencji.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Za informacje poufne uznaje się w szczególności: dane Podwykonawców i Klientów, stawki prowizji, metody i narzędzia rekrutacji, bazy danych pracowników i kandydatów, warunki Umów oraz wszelkie informacje oznaczone jako „Poufne".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Obowiązek zachowania poufności obowiązuje przez cały czas trwania współpracy oraz przez okres 5 (pięciu) lat od dnia jej zakończenia, niezależnie od przyczyny rozwiązania.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Naruszenie obowiązku poufności uprawnia stronę poszkodowaną do dochodzenia odszkodowania na zasadach ogólnych, niezależnie od ewentualnych kar umownych zastrzeżonych w Umowie.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5. </w:t>
      </w:r>
      <w:r>
        <w:rPr>
          <w:rFonts w:ascii="Calibri" w:hAnsi="Calibri"/>
          <w:color w:val="1A1A1A"/>
          <w:sz w:val="20"/>
        </w:rPr>
        <w:t>Strony zobowiązują się do stosowania odpowiednich środków technicznych i organizacyjnych chroniących informacje poufne przed nieuprawnionym dostępem, w tym m.in. zabezpieczeń hasłami, szyfrowania i ograniczeń dostępu.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9  ZAKAZ KONKURENCJI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W okresie obowiązywania Umowy i przez 12 miesięcy po jej rozwiązaniu Klient zobowiązuje się do nieprowadzenia, niepodejmowania i nieangażowania się bezpośrednio lub pośrednio w działalność konkurencyjną wobec Agencji polegającą na świadczeniu usług pośrednictwa pracy lub kojarzenia Podwykonawców JDG.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Zakaz, o którym mowa w ust. 1, obejmuje w szczególności: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zakładanie, przejmowanie lub uczestniczenie w podmiotach świadczących usługi pośrednictwa pracy;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nakłanianie Podwykonawców JDG skierowanych przez Agencję do rozwiązania umów z Agencją;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bezpośrednie oferowanie zatrudnienia lub współpracy B2B Podwykonawcom JDG z bazy Agencji z pominięciem Agencji.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Naruszenie zakazu konkurencji uprawnia Agencję do dochodzenia kary umownej w wysokości wskazanej w Umowie, niezależnie od prawa do dochodzenia odszkodowania przewyższającego wysokość kary na zasadach ogólnych.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10  ODPOWIEDZIALNOŚĆ OPERATORA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Operator dokłada najwyższej staranności w celu zapewnienia rzetelności, kompletności i aktualności treści zamieszczonych w Serwisie, jednak nie gwarantuje ich absolutnej bezbłędności.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Operator nie ponosi odpowiedzialności za: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jakość, terminowość ani wynik usług świadczonych przez Podwykonawców (JDG) na rzecz Klientów;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decyzje biznesowe podjęte przez Użytkowników na podstawie informacji dostępnych w Serwisie;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szkody wynikające z korzystania z Serwisu niezgodnie z Regulaminem lub przepisami prawa;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d) </w:t>
      </w:r>
      <w:r>
        <w:rPr>
          <w:rFonts w:ascii="Calibri" w:hAnsi="Calibri"/>
          <w:color w:val="1A1A1A"/>
          <w:sz w:val="20"/>
        </w:rPr>
        <w:t>przerwy w działaniu Serwisu spowodowane siłą wyższą, awariami technicznymi lub działaniem podmiotów trzecich;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e) </w:t>
      </w:r>
      <w:r>
        <w:rPr>
          <w:rFonts w:ascii="Calibri" w:hAnsi="Calibri"/>
          <w:color w:val="1A1A1A"/>
          <w:sz w:val="20"/>
        </w:rPr>
        <w:t>treści publikowane przez Użytkowników w Serwisie.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Odpowiedzialność Operatora z tytułu niewykonania lub nienależytego wykonania usług pośrednictwa jest ograniczona do rzeczywiście poniesionej szkody bezpośredniej i nie może przekroczyć kwoty prowizji faktycznie zapłaconej przez Klienta za ostatnie 3 miesiące poprzedzające zdarzenie wywołujące szkodę.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Wyłączenie i ograniczenie odpowiedzialności nie obejmuje szkód wyrządzonych umyślnie lub wskutek rażącego niedbalstwa Operatora.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11  WŁASNOŚĆ INTELEKTUALNA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Wszelkie treści zamieszczone w Serwisie, w tym grafiki, logotypy, teksty, oprogramowanie i bazy danych, stanowią własność Operatora lub podmiotów, które udzieliły Operatorowi stosownych licencji, i są chronione przepisami ustawy z dnia 4 lutego 1994 r. o prawie autorskim i prawach pokrewnych.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Użytkownik jest uprawniony wyłącznie do korzystania z Serwisu w sposób zgodny z jego przeznaczeniem. Wszelkie kopiowanie, reprodukowanie, modyfikowanie, publiczne udostępnianie lub inne formy korzystania z treści Serwisu bez pisemnej zgody Operatora są zabronione.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Użytkownik ponosi pełną odpowiedzialność za naruszenie praw własności intelektualnej Operatora.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12  POSTĘPOWANIE REKLAMACYJNE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Użytkownik ma prawo do złożenia reklamacji dotyczącej usług świadczonych przez Operatora.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Reklamację należy złożyć: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pisemnie na adres: Omega Sp. z o.o., os. Stefana Batorego 14/81, 60-687 Poznań;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drogą elektroniczną na adres: kontakt@omegaworkforce.pl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Reklamacja powinna zawierać: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imię i nazwisko (firmę) oraz dane kontaktowe składającego;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opis przedmiotu reklamacji i okoliczności uzasadniających jej złożenie;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datę zdarzenia stanowiącego podstawę reklamacji;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d) </w:t>
      </w:r>
      <w:r>
        <w:rPr>
          <w:rFonts w:ascii="Calibri" w:hAnsi="Calibri"/>
          <w:color w:val="1A1A1A"/>
          <w:sz w:val="20"/>
        </w:rPr>
        <w:t>określenie żądania.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Reklamacja dotycząca jakości usług powinna być złożona w terminie 14 dni od daty stwierdzenia nieprawidłowości, nie później jednak niż w terminie 30 dni od daty zakończenia świadczenia usługi.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5. </w:t>
      </w:r>
      <w:r>
        <w:rPr>
          <w:rFonts w:ascii="Calibri" w:hAnsi="Calibri"/>
          <w:color w:val="1A1A1A"/>
          <w:sz w:val="20"/>
        </w:rPr>
        <w:t>Operator rozpatruje reklamację w terminie 14 dni roboczych od jej otrzymania i informuje Użytkownika o wyniku na wskazany adres kontaktowy.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6. </w:t>
      </w:r>
      <w:r>
        <w:rPr>
          <w:rFonts w:ascii="Calibri" w:hAnsi="Calibri"/>
          <w:color w:val="1A1A1A"/>
          <w:sz w:val="20"/>
        </w:rPr>
        <w:t>Odpowiedź na reklamację przekazywana jest w tej samej formie, w jakiej reklamacja została złożona, chyba że Użytkownik wyraził zgodę na odpowiedź w innej formie.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13  OCHRONA DANYCH OSOBOWYCH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Administratorem danych osobowych Użytkowników, Klientów i Podwykonawców (JDG) jest Omega Spółka z ograniczoną odpowiedzialnością, os. Stefana Batorego 14/81, 60-687 Poznań, NIP: 7812011724.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Szczegółowe zasady przetwarzania danych osobowych, w tym cele i podstawy prawne przetwarzania, okres przechowywania, prawa osób, których dane dotyczą, oraz informacje o odbiorcach danych zawarte są w Polityce Prywatności dostępnej na stronie Serwisu.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Operator przetwarza dane osobowe wyłącznie w zakresie niezbędnym do realizacji celów wynikających z prowadzonej działalności, w tym do wykonania Umowy, wypełnienia obowiązków prawnych oraz w oparciu o uzasadniony interes Operatora.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Użytkownik ma prawo do dostępu do swoich danych, ich sprostowania, usunięcia, ograniczenia przetwarzania, przenoszenia danych oraz wniesienia sprzeciwu wobec przetwarzania, zgodnie z Rozporządzeniem RODO.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14  ZMIANY REGULAMINU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Operator zastrzega sobie prawo do zmiany Regulaminu z ważnych przyczyn, w szczególności w przypadku: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zmiany przepisów prawa mających wpływ na treść Regulaminu;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zmiany zakresu lub sposobu świadczenia usług przez Operatora;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6B1020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konieczności dostosowania Regulaminu do wymagań organów regulacyjnych.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O zmianie Regulaminu Operator informuje Użytkowników posiadających konta w Serwisie z co najmniej 14-dniowym wyprzedzeniem, za pośrednictwem wiadomości e-mail lub komunikatu opublikowanego w Serwisie.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Brak sprzeciwu Użytkownika wobec zmian Regulaminu w terminie 14 dni od powiadomienia oznacza ich akceptację. W przypadku braku akceptacji Użytkownik może wypowiedzieć korzystanie z Serwisu w formie pisemnej.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Zmiany Regulaminu nie wpływają na prawa i obowiązki wynikające z Umów zawartych przed dniem wejścia w życie zmian, chyba że strony postanowią inaczej.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15  ROZWIĄZYWANIE SPORÓW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W przypadku powstania sporu wynikającego z Regulaminu lub związanego ze świadczonymi usługami, strony zobowiązują się do podjęcia próby polubownego rozwiązania sporu w drodze negocjacji bezpośrednich.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W przypadku braku polubownego rozwiązania sporu w terminie 30 dni od chwili jego zgłoszenia przez jedną ze stron, spory będą rozstrzygane przez sąd powszechny właściwy dla siedziby Operatora.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Klient będący przedsiębiorcą wyraża zgodę na rozstrzyganie sporów przez Sąd właściwy dla siedziby Agencji – tj. sądy miejscowo właściwe dla miasta Poznań.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Prawem właściwym dla stosunków wynikających z Regulaminu i Umów jest prawo polskie.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5. </w:t>
      </w:r>
      <w:r>
        <w:rPr>
          <w:rFonts w:ascii="Calibri" w:hAnsi="Calibri"/>
          <w:color w:val="1A1A1A"/>
          <w:sz w:val="20"/>
        </w:rPr>
        <w:t>Użytkownik będący konsumentem ma prawo skorzystać z pozasądowych metod rozwiązywania sporów, w tym z platformy ODR (Online Dispute Resolution) dostępnej pod adresem: https://ec.europa.eu/consumers/odr/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5D5D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4A0A16"/>
                <w:sz w:val="21"/>
              </w:rPr>
              <w:t>§ 16  POSTANOWIENIA KOŃCOWE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Regulamin wchodzi w życie z dniem 1 lipca 2025 r.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W sprawach nieuregulowanych Regulaminem mają zastosowanie przepisy prawa polskiego, w szczególności: Kodeksu cywilnego, ustawy o świadczeniu usług drogą elektroniczną, ustawy o ochronie danych osobowych, ustawy o promocji zatrudnienia i instytucjach rynku pracy oraz Rozporządzenia RODO.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Jeżeli jakiekolwiek postanowienie Regulaminu zostanie uznane za nieważne lub bezskuteczne, pozostałe postanowienia zachowują swoją moc obowiązującą.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Regulamin jest udostępniony w języku polskim. W przypadku sporządzenia tłumaczenia, wersja polska jest wersją wiążącą.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6B1020"/>
          <w:sz w:val="20"/>
        </w:rPr>
        <w:t xml:space="preserve">5. </w:t>
      </w:r>
      <w:r>
        <w:rPr>
          <w:rFonts w:ascii="Calibri" w:hAnsi="Calibri"/>
          <w:color w:val="1A1A1A"/>
          <w:sz w:val="20"/>
        </w:rPr>
        <w:t>Wszelkie kontakty z Operatorem: e-mail: kontakt@omegaworkforce.pl, adres korespondencyjny: Omega Sp. z o.o., os. Stefana Batorego 14/81, 60-687 Poznań.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EAF0F8"/>
            <w:tcBorders>
              <w:bottom w:val="single" w:sz="6" w:space="0" w:color="1A3A5C"/>
            </w:tcBorders>
          </w:tcPr>
          <w:p>
            <w:pPr>
              <w:spacing w:before="60" w:after="60"/>
              <w:ind w:left="170"/>
            </w:pPr>
            <w:r>
              <w:rPr>
                <w:rFonts w:ascii="Calibri" w:hAnsi="Calibri"/>
                <w:color w:val="1A3A5C"/>
                <w:sz w:val="19"/>
              </w:rPr>
              <w:t>© 2025 Omega Spółka z ograniczoną odpowiedzialnością · os. Stefana Batorego 14/81, 60-687 Poznań · KRS: 0000853422 · NIP: 7812011724 · REGON: 386693099</w:t>
              <w:br/>
              <w:t>Wszelkie prawa zastrzeżone. Kopiowanie lub reprodukowanie bez zgody Operatora zabronione.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