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</w:rPr>
        <w:t>PROCEDURE ACKNOWLEDGEMENT SIGNATURE LIST</w:t>
      </w:r>
    </w:p>
    <w:p>
      <w:pPr>
        <w:spacing w:after="40" w:before="0"/>
        <w:jc w:val="center"/>
      </w:pPr>
      <w:r>
        <w:rPr>
          <w:b/>
          <w:i w:val="0"/>
          <w:sz w:val="24"/>
        </w:rPr>
        <w:t>Instruction for safe work performance</w:t>
      </w:r>
    </w:p>
    <w:p>
      <w:pPr>
        <w:spacing w:after="200" w:before="0"/>
        <w:jc w:val="center"/>
      </w:pPr>
      <w:r>
        <w:rPr>
          <w:b w:val="0"/>
          <w:i w:val="0"/>
          <w:sz w:val="24"/>
        </w:rPr>
        <w:t>Procedure in the event of a clogged injection molding machine nozzle – safe nozzle unscrewing</w:t>
      </w:r>
    </w:p>
    <w:p>
      <w:pPr>
        <w:spacing w:after="200" w:before="0"/>
        <w:jc w:val="left"/>
      </w:pPr>
      <w:r>
        <w:rPr>
          <w:b w:val="0"/>
          <w:i/>
          <w:sz w:val="21"/>
        </w:rPr>
        <w:t>I hereby declare that I have read the procedure for safely unscrewing a clogged injection molding machine nozzle, that I have understood its content, and that I commit to complying with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3" w:hRule="atLeast"/>
        </w:trPr>
        <w:tc>
          <w:tcPr>
            <w:tcW w:type="dxa" w:w="624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type="dxa" w:w="3061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Full name</w:t>
            </w:r>
          </w:p>
        </w:tc>
        <w:tc>
          <w:tcPr>
            <w:tcW w:type="dxa" w:w="2268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Position</w:t>
            </w:r>
          </w:p>
        </w:tc>
        <w:tc>
          <w:tcPr>
            <w:tcW w:type="dxa" w:w="1531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2154"/>
            <w:vAlign w:val="center"/>
            <w:shd w:val="clear" w:fill="D9D9D9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Signature</w:t>
            </w: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2.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3.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4.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5.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6.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7.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8.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9.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10.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11.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12.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13.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14.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15.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16.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17.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  <w:tr>
        <w:trPr>
          <w:trHeight w:val="567" w:hRule="atLeast"/>
        </w:trP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18.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