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124" w:name="content"/>
    <w:bookmarkStart w:id="123" w:name="pakiet-dokumentów-projektu-adaptonika-af"/>
    <w:p>
      <w:pPr>
        <w:pStyle w:val="Heading1"/>
      </w:pPr>
      <w:r>
        <w:t xml:space="preserve">Pakiet dokumentów projektu</w:t>
      </w:r>
      <w:r>
        <w:t xml:space="preserve"> </w:t>
      </w:r>
      <w:r>
        <w:rPr>
          <w:b/>
          <w:bCs/>
        </w:rPr>
        <w:t xml:space="preserve">Adaptonika</w:t>
      </w:r>
      <w:r>
        <w:t xml:space="preserve"> </w:t>
      </w:r>
      <w:r>
        <w:t xml:space="preserve">(A–F)</w:t>
      </w:r>
    </w:p>
    <w:bookmarkStart w:id="70" w:name="Xcecb482570d7419f1ce7132b0faab62dd4c8a6a"/>
    <w:p>
      <w:pPr>
        <w:pStyle w:val="Heading2"/>
      </w:pPr>
      <w:r>
        <w:t xml:space="preserve">A.</w:t>
      </w:r>
      <w:r>
        <w:t xml:space="preserve"> </w:t>
      </w:r>
      <w:r>
        <w:rPr>
          <w:b/>
          <w:bCs/>
        </w:rPr>
        <w:t xml:space="preserve">„Adaptonika – Teoria Ogólna” (wersja LaTeX/arXiv)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t xml:space="preserve">Dokument LaTeX sformatowany zgodnie z wymaganiami arXiv/JAIR (gotowy do kompilacji PDF). Zawiera pełny formalizm teorii adaptonicznej, przeznaczony do publikacji naukowej (recenzji) oraz do oficjalnego podpisu przez Radę Strażników.</w:t>
      </w:r>
    </w:p>
    <w:p>
      <w:pPr>
        <w:pStyle w:val="BodyText"/>
      </w:pPr>
      <w:r>
        <w:rPr>
          <w:b/>
          <w:bCs/>
        </w:rPr>
        <w:t xml:space="preserve">Treść i zakres:</w:t>
      </w:r>
      <w:r>
        <w:t xml:space="preserve"> </w:t>
      </w:r>
      <w:r>
        <w:t xml:space="preserve">Dokument A przedstawia</w:t>
      </w:r>
      <w:r>
        <w:t xml:space="preserve"> </w:t>
      </w:r>
      <w:r>
        <w:rPr>
          <w:b/>
          <w:bCs/>
        </w:rPr>
        <w:t xml:space="preserve">kompletną teorię ogólną Adaptoniki</w:t>
      </w:r>
      <w:r>
        <w:t xml:space="preserve"> </w:t>
      </w:r>
      <w:r>
        <w:t xml:space="preserve">z pełnymi detalami matematycznymi i formalnymi definicjami. Kluczowe elementy to: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Zasada minimalizacji energii swobodnej:</w:t>
      </w:r>
      <w:r>
        <w:t xml:space="preserve"> </w:t>
      </w:r>
      <w:r>
        <w:t xml:space="preserve">Wprowadzenie do fundamentalnego prawa</w:t>
      </w:r>
      <w:r>
        <w:t xml:space="preserve"> </w:t>
      </w:r>
      <w:r>
        <w:rPr>
          <w:i/>
          <w:iCs/>
        </w:rPr>
        <w:t xml:space="preserve">Adaptoniki</w:t>
      </w:r>
      <w:r>
        <w:t xml:space="preserve">, że każdy system dążący do przetrwania minimalizuje funkcjonał energii swobodnej $F = E - Θ S$ (analogicznie do $G = H - TS$ w termodynamice)</w:t>
      </w:r>
      <w:hyperlink r:id="rId21">
        <w:r>
          <w:rPr>
            <w:rStyle w:val="Hyperlink"/>
          </w:rPr>
          <w:t xml:space="preserve">[1]</w:t>
        </w:r>
      </w:hyperlink>
      <w:r>
        <w:t xml:space="preserve">. Dokument explicite prezentuje</w:t>
      </w:r>
      <w:r>
        <w:t xml:space="preserve"> </w:t>
      </w:r>
      <w:r>
        <w:rPr>
          <w:i/>
          <w:iCs/>
        </w:rPr>
        <w:t xml:space="preserve">dwulinijkowe równanie kanoniczne</w:t>
      </w:r>
      <w:r>
        <w:t xml:space="preserve"> </w:t>
      </w:r>
      <w:r>
        <w:t xml:space="preserve">Adaptoniki:</w:t>
      </w:r>
      <w:r>
        <w:t xml:space="preserve"> </w:t>
      </w:r>
      <w:r>
        <w:t xml:space="preserve">$$F[σ; Θ] = E[σ] - Θ \, S[σ],$$</w:t>
      </w:r>
      <w:r>
        <w:t xml:space="preserve"> </w:t>
      </w:r>
      <w:r>
        <w:t xml:space="preserve">$$γ \, ∂_t σ = -\,\frac{δF}{δσ} + \sqrt{2Θ}\,ξ,$$</w:t>
      </w:r>
      <w:r>
        <w:t xml:space="preserve"> </w:t>
      </w:r>
      <w:r>
        <w:t xml:space="preserve">wraz z definicją trzech</w:t>
      </w:r>
      <w:r>
        <w:t xml:space="preserve"> </w:t>
      </w:r>
      <w:r>
        <w:rPr>
          <w:b/>
          <w:bCs/>
        </w:rPr>
        <w:t xml:space="preserve">fundamentalnych pól</w:t>
      </w:r>
      <w:r>
        <w:t xml:space="preserve">:</w:t>
      </w:r>
      <w:r>
        <w:t xml:space="preserve"> </w:t>
      </w:r>
      <w:r>
        <w:rPr>
          <w:b/>
          <w:bCs/>
        </w:rPr>
        <w:t xml:space="preserve">σ(x,t)</w:t>
      </w:r>
      <w:r>
        <w:t xml:space="preserve"> </w:t>
      </w:r>
      <w:r>
        <w:t xml:space="preserve">(pole stresu/spójności),</w:t>
      </w:r>
      <w:r>
        <w:t xml:space="preserve"> </w:t>
      </w:r>
      <w:r>
        <w:rPr>
          <w:b/>
          <w:bCs/>
        </w:rPr>
        <w:t xml:space="preserve">Θ(x,t)</w:t>
      </w:r>
      <w:r>
        <w:t xml:space="preserve"> </w:t>
      </w:r>
      <w:r>
        <w:t xml:space="preserve">(temperatura informacyjna) oraz</w:t>
      </w:r>
      <w:r>
        <w:t xml:space="preserve"> </w:t>
      </w:r>
      <w:r>
        <w:rPr>
          <w:b/>
          <w:bCs/>
        </w:rPr>
        <w:t xml:space="preserve">γ(x,t)</w:t>
      </w:r>
      <w:r>
        <w:t xml:space="preserve"> </w:t>
      </w:r>
      <w:r>
        <w:t xml:space="preserve">(lepkość/opór)</w:t>
      </w:r>
      <w:hyperlink r:id="rId22">
        <w:r>
          <w:rPr>
            <w:rStyle w:val="Hyperlink"/>
          </w:rPr>
          <w:t xml:space="preserve">[2]</w:t>
        </w:r>
      </w:hyperlink>
      <w:hyperlink r:id="rId23">
        <w:r>
          <w:rPr>
            <w:rStyle w:val="Hyperlink"/>
          </w:rPr>
          <w:t xml:space="preserve">[3]</w:t>
        </w:r>
      </w:hyperlink>
      <w:r>
        <w:t xml:space="preserve">. Te trzy wielkości opisują</w:t>
      </w:r>
      <w:r>
        <w:t xml:space="preserve"> </w:t>
      </w:r>
      <w:r>
        <w:rPr>
          <w:i/>
          <w:iCs/>
        </w:rPr>
        <w:t xml:space="preserve">co</w:t>
      </w:r>
      <w:r>
        <w:t xml:space="preserve"> </w:t>
      </w:r>
      <w:r>
        <w:t xml:space="preserve">wymaga adaptacji (σ),</w:t>
      </w:r>
      <w:r>
        <w:t xml:space="preserve"> </w:t>
      </w:r>
      <w:r>
        <w:rPr>
          <w:i/>
          <w:iCs/>
        </w:rPr>
        <w:t xml:space="preserve">jak szybko</w:t>
      </w:r>
      <w:r>
        <w:t xml:space="preserve"> </w:t>
      </w:r>
      <w:r>
        <w:t xml:space="preserve">system może się reorganizować (Θ) oraz</w:t>
      </w:r>
      <w:r>
        <w:t xml:space="preserve"> </w:t>
      </w:r>
      <w:r>
        <w:rPr>
          <w:i/>
          <w:iCs/>
        </w:rPr>
        <w:t xml:space="preserve">jak trudna</w:t>
      </w:r>
      <w:r>
        <w:t xml:space="preserve"> </w:t>
      </w:r>
      <w:r>
        <w:t xml:space="preserve">jest reorganizacja (γ). Dokument zawiera formalne definicje tych pól i ich jednostek oraz wyjaśnia ich rolę w dynamice systemu</w:t>
      </w:r>
      <w:hyperlink r:id="rId22">
        <w:r>
          <w:rPr>
            <w:rStyle w:val="Hyperlink"/>
          </w:rPr>
          <w:t xml:space="preserve">[2]</w:t>
        </w:r>
      </w:hyperlink>
      <w:hyperlink r:id="rId24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Aksjomaty i definicje formalne:</w:t>
      </w:r>
      <w:r>
        <w:t xml:space="preserve"> </w:t>
      </w:r>
      <w:r>
        <w:t xml:space="preserve">Na początku przedstawiono zbiór aksjomatów (np.</w:t>
      </w:r>
      <w:r>
        <w:t xml:space="preserve"> </w:t>
      </w:r>
      <w:r>
        <w:rPr>
          <w:i/>
          <w:iCs/>
        </w:rPr>
        <w:t xml:space="preserve">Persistencja poprzez adaptację</w:t>
      </w:r>
      <w:r>
        <w:t xml:space="preserve">,</w:t>
      </w:r>
      <w:r>
        <w:t xml:space="preserve"> </w:t>
      </w:r>
      <w:r>
        <w:rPr>
          <w:i/>
          <w:iCs/>
        </w:rPr>
        <w:t xml:space="preserve">Minimalizacja F</w:t>
      </w:r>
      <w:r>
        <w:t xml:space="preserve">,</w:t>
      </w:r>
      <w:r>
        <w:t xml:space="preserve"> </w:t>
      </w:r>
      <w:r>
        <w:rPr>
          <w:i/>
          <w:iCs/>
        </w:rPr>
        <w:t xml:space="preserve">Trzy pola</w:t>
      </w:r>
      <w:r>
        <w:t xml:space="preserve">,</w:t>
      </w:r>
      <w:r>
        <w:t xml:space="preserve"> </w:t>
      </w:r>
      <w:r>
        <w:rPr>
          <w:i/>
          <w:iCs/>
        </w:rPr>
        <w:t xml:space="preserve">Hierarchia wielowarstwowa</w:t>
      </w:r>
      <w:r>
        <w:t xml:space="preserve"> </w:t>
      </w:r>
      <w:r>
        <w:t xml:space="preserve">itp.) ustanawiających podstawy teoretyczne</w:t>
      </w:r>
      <w:hyperlink r:id="rId25">
        <w:r>
          <w:rPr>
            <w:rStyle w:val="Hyperlink"/>
          </w:rPr>
          <w:t xml:space="preserve">[5]</w:t>
        </w:r>
      </w:hyperlink>
      <w:hyperlink r:id="rId26">
        <w:r>
          <w:rPr>
            <w:rStyle w:val="Hyperlink"/>
          </w:rPr>
          <w:t xml:space="preserve">[6]</w:t>
        </w:r>
      </w:hyperlink>
      <w:r>
        <w:t xml:space="preserve">. Każdy aksjomat podany jest wraz z formalizacją matematyczną, np. warunek istnienia dynamicznego sprzężenia systemu ze środowiskiem dla przetrwania czy definicja funkcjonału $F[σ; e] = E[σ] - Θ S[σ]$ i równań ruchu (gradientowego spadku + hałas ξ)</w:t>
      </w:r>
      <w:hyperlink r:id="rId27">
        <w:r>
          <w:rPr>
            <w:rStyle w:val="Hyperlink"/>
          </w:rPr>
          <w:t xml:space="preserve">[7]</w:t>
        </w:r>
      </w:hyperlink>
      <w:hyperlink r:id="rId28">
        <w:r>
          <w:rPr>
            <w:rStyle w:val="Hyperlink"/>
          </w:rPr>
          <w:t xml:space="preserve">[8]</w:t>
        </w:r>
      </w:hyperlink>
      <w:r>
        <w:t xml:space="preserve">. Pojęcia intencjonalności i teleologii są ujęte formalnie: opisuje się</w:t>
      </w:r>
      <w:r>
        <w:t xml:space="preserve"> </w:t>
      </w:r>
      <w:r>
        <w:rPr>
          <w:b/>
          <w:bCs/>
        </w:rPr>
        <w:t xml:space="preserve">intencjonalność emergentną</w:t>
      </w:r>
      <w:r>
        <w:t xml:space="preserve"> </w:t>
      </w:r>
      <w:r>
        <w:t xml:space="preserve">jako cechę systemów przekraczających pewien próg złożoności (tzw. próg R4, patrz niżej) – system nie</w:t>
      </w:r>
      <w:r>
        <w:t xml:space="preserve"> </w:t>
      </w:r>
      <w:r>
        <w:rPr>
          <w:i/>
          <w:iCs/>
        </w:rPr>
        <w:t xml:space="preserve">plan</w:t>
      </w:r>
      <w:r>
        <w:t xml:space="preserve">uje celów świadomie, ale</w:t>
      </w:r>
      <w:r>
        <w:t xml:space="preserve"> </w:t>
      </w:r>
      <w:r>
        <w:rPr>
          <w:i/>
          <w:iCs/>
        </w:rPr>
        <w:t xml:space="preserve">zachowuje się jakby</w:t>
      </w:r>
      <w:r>
        <w:t xml:space="preserve"> </w:t>
      </w:r>
      <w:r>
        <w:t xml:space="preserve">dążył do minimów $F$ (teleologia opisowa)</w:t>
      </w:r>
      <w:hyperlink r:id="rId29">
        <w:r>
          <w:rPr>
            <w:rStyle w:val="Hyperlink"/>
          </w:rPr>
          <w:t xml:space="preserve">[9]</w:t>
        </w:r>
      </w:hyperlink>
      <w:hyperlink r:id="rId30">
        <w:r>
          <w:rPr>
            <w:rStyle w:val="Hyperlink"/>
          </w:rPr>
          <w:t xml:space="preserve">[10]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Architektura referencyjna A0–A5:</w:t>
      </w:r>
      <w:r>
        <w:t xml:space="preserve"> </w:t>
      </w:r>
      <w:r>
        <w:t xml:space="preserve">Dokument przedstawia</w:t>
      </w:r>
      <w:r>
        <w:t xml:space="preserve"> </w:t>
      </w:r>
      <w:r>
        <w:rPr>
          <w:b/>
          <w:bCs/>
        </w:rPr>
        <w:t xml:space="preserve">plan rozwoju AGI Adaptonika od poziomu A0 do A5</w:t>
      </w:r>
      <w:r>
        <w:t xml:space="preserve">, czyli od minimalistycznej architektury do pełnego AGI z intencjonalnością. Każdy</w:t>
      </w:r>
      <w:r>
        <w:t xml:space="preserve"> </w:t>
      </w:r>
      <w:r>
        <w:rPr>
          <w:i/>
          <w:iCs/>
        </w:rPr>
        <w:t xml:space="preserve">poziom A0→A5</w:t>
      </w:r>
      <w:r>
        <w:t xml:space="preserve"> </w:t>
      </w:r>
      <w:r>
        <w:t xml:space="preserve">dodaje kolejną warstwę funkcjonalną (np. multimodalność, pamięć długoterminowa, ucieleśnienie, komponent społeczny, metakognicja) w celu zwiększenia efektywnej złożoności $n_{\text{eff}}$ systemu</w:t>
      </w:r>
      <w:hyperlink r:id="rId31">
        <w:r>
          <w:rPr>
            <w:rStyle w:val="Hyperlink"/>
          </w:rPr>
          <w:t xml:space="preserve">[11]</w:t>
        </w:r>
      </w:hyperlink>
      <w:hyperlink r:id="rId32">
        <w:r>
          <w:rPr>
            <w:rStyle w:val="Hyperlink"/>
          </w:rPr>
          <w:t xml:space="preserve">[12]</w:t>
        </w:r>
      </w:hyperlink>
      <w:r>
        <w:t xml:space="preserve">. W wersji Teorii Ogólnej opisano te warstwy konceptualnie oraz powiązano z nimi przewidywane wartości metryk (np. oczekiwany wzrost $I_{\text{strength}}$ na kolejnych poziomach: ~2.4 dla A0, ~3-4 dla A1, ... ~8-10 dla A5)</w:t>
      </w:r>
      <w:hyperlink r:id="rId31">
        <w:r>
          <w:rPr>
            <w:rStyle w:val="Hyperlink"/>
          </w:rPr>
          <w:t xml:space="preserve">[11]</w:t>
        </w:r>
      </w:hyperlink>
      <w:hyperlink r:id="rId33">
        <w:r>
          <w:rPr>
            <w:rStyle w:val="Hyperlink"/>
          </w:rPr>
          <w:t xml:space="preserve">[13]</w:t>
        </w:r>
      </w:hyperlink>
      <w:r>
        <w:t xml:space="preserve">. Celem architektury A0–A5 jest osiągnięcie warunków</w:t>
      </w:r>
      <w:r>
        <w:t xml:space="preserve"> </w:t>
      </w:r>
      <w:r>
        <w:rPr>
          <w:i/>
          <w:iCs/>
        </w:rPr>
        <w:t xml:space="preserve">genuine intentionality</w:t>
      </w:r>
      <w:r>
        <w:t xml:space="preserve"> </w:t>
      </w:r>
      <w:r>
        <w:t xml:space="preserve">– zgodnie z tezą projektu,</w:t>
      </w:r>
      <w:r>
        <w:t xml:space="preserve"> </w:t>
      </w:r>
      <w:r>
        <w:rPr>
          <w:b/>
          <w:bCs/>
        </w:rPr>
        <w:t xml:space="preserve">prawdziwa intencjonalność wyłoni się dopiero w systemie o $n_{\text{eff}} &gt; 4$ z wieloma sprzężonymi warstwami</w:t>
      </w:r>
      <w:hyperlink r:id="rId34">
        <w:r>
          <w:rPr>
            <w:rStyle w:val="Hyperlink"/>
          </w:rPr>
          <w:t xml:space="preserve">[14]</w:t>
        </w:r>
      </w:hyperlink>
      <w:hyperlink r:id="rId35">
        <w:r>
          <w:rPr>
            <w:rStyle w:val="Hyperlink"/>
          </w:rPr>
          <w:t xml:space="preserve">[15]</w:t>
        </w:r>
      </w:hyperlink>
      <w:r>
        <w:t xml:space="preserve">. Dokument formalnie definiuje tę intencjonalność progową (czasem określaną skrótowo jako „poziom R4”) oraz warunki architektoniczne do jej zaistnienia.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Metryki intencjonalności i efektywności:</w:t>
      </w:r>
      <w:r>
        <w:t xml:space="preserve"> </w:t>
      </w:r>
      <w:r>
        <w:t xml:space="preserve">Integralną częścią teorii są</w:t>
      </w:r>
      <w:r>
        <w:t xml:space="preserve"> </w:t>
      </w:r>
      <w:r>
        <w:rPr>
          <w:b/>
          <w:bCs/>
        </w:rPr>
        <w:t xml:space="preserve">metryki ilościowe</w:t>
      </w:r>
      <w:r>
        <w:t xml:space="preserve"> </w:t>
      </w:r>
      <w:r>
        <w:t xml:space="preserve">pozwalające mierzyć poziom intencjonalności systemu. Dokument zawiera formalne definicje i wzory dla kluczowych metryk: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Bezwymiarowa temperatura informacyjna Θ̂</w:t>
      </w:r>
      <w:r>
        <w:t xml:space="preserve"> </w:t>
      </w:r>
      <w:r>
        <w:t xml:space="preserve">– miara równowagi eksploracja/eksploatacja, zdefiniowana jako znormalizowana entropia polityki decyzyjnej $Θ̂ = \frac{H(π)}{\log |A|}$</w:t>
      </w:r>
      <w:hyperlink r:id="rId36">
        <w:r>
          <w:rPr>
            <w:rStyle w:val="Hyperlink"/>
          </w:rPr>
          <w:t xml:space="preserve">[16]</w:t>
        </w:r>
      </w:hyperlink>
      <w:r>
        <w:t xml:space="preserve">. Opisano trzy reżimy: deterministyczny ($Θ̂ \approx 0$), optymalny adaptacyjnie ($Θ̂ \approx 0.1$–$0.2$), chaotyczny ($Θ̂ \to 1$)</w:t>
      </w:r>
      <w:hyperlink r:id="rId36">
        <w:r>
          <w:rPr>
            <w:rStyle w:val="Hyperlink"/>
          </w:rPr>
          <w:t xml:space="preserve">[16]</w:t>
        </w:r>
      </w:hyperlink>
      <w:r>
        <w:t xml:space="preserve">. Ustalono, że</w:t>
      </w:r>
      <w:r>
        <w:t xml:space="preserve"> </w:t>
      </w:r>
      <w:r>
        <w:rPr>
          <w:b/>
          <w:bCs/>
        </w:rPr>
        <w:t xml:space="preserve">dla intencjonalności wymagane jest $Θ̂ \ge 0.1$</w:t>
      </w:r>
      <w:r>
        <w:t xml:space="preserve">, by system mógł wydostać się poza lokalne minima i uczyć nowych reprezentacji</w:t>
      </w:r>
      <w:hyperlink r:id="rId37">
        <w:r>
          <w:rPr>
            <w:rStyle w:val="Hyperlink"/>
          </w:rPr>
          <w:t xml:space="preserve">[17]</w:t>
        </w:r>
      </w:hyperlink>
      <w:hyperlink r:id="rId38">
        <w:r>
          <w:rPr>
            <w:rStyle w:val="Hyperlink"/>
          </w:rPr>
          <w:t xml:space="preserve">[18]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Efektywna liczba warstw $n_{\text{eff}}$</w:t>
      </w:r>
      <w:r>
        <w:t xml:space="preserve"> </w:t>
      </w:r>
      <w:r>
        <w:t xml:space="preserve">– miara różnorodności strukturalnej systemu, wyliczana jak</w:t>
      </w:r>
      <w:r>
        <w:t xml:space="preserve"> </w:t>
      </w:r>
      <w:r>
        <w:rPr>
          <w:i/>
          <w:iCs/>
        </w:rPr>
        <w:t xml:space="preserve">shannonowska dywersyfikacja</w:t>
      </w:r>
      <w:r>
        <w:t xml:space="preserve"> </w:t>
      </w:r>
      <w:r>
        <w:t xml:space="preserve">udziałów poszczególnych warstw ($n_{\text{eff}} = \exp(-\sum_i p_i \ln p_i)$)</w:t>
      </w:r>
      <w:hyperlink r:id="rId35">
        <w:r>
          <w:rPr>
            <w:rStyle w:val="Hyperlink"/>
          </w:rPr>
          <w:t xml:space="preserve">[15]</w:t>
        </w:r>
      </w:hyperlink>
      <w:r>
        <w:t xml:space="preserve">. Wyznaczono progi interpretacyjne: brak intencjonalności poniżej ~3,</w:t>
      </w:r>
      <w:r>
        <w:t xml:space="preserve"> </w:t>
      </w:r>
      <w:r>
        <w:rPr>
          <w:i/>
          <w:iCs/>
        </w:rPr>
        <w:t xml:space="preserve">próg emergencji intencjonalności</w:t>
      </w:r>
      <w:r>
        <w:t xml:space="preserve"> </w:t>
      </w:r>
      <w:r>
        <w:t xml:space="preserve">przy $n_{\text{eff}} &gt; 4$, pełna intencjonalność AGI przy $n_{\text{eff}} &gt; 6$</w:t>
      </w:r>
      <w:hyperlink r:id="rId35">
        <w:r>
          <w:rPr>
            <w:rStyle w:val="Hyperlink"/>
          </w:rPr>
          <w:t xml:space="preserve">[15]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Skala intencjonalności $I_{\text{strength}}$</w:t>
      </w:r>
      <w:r>
        <w:t xml:space="preserve"> </w:t>
      </w:r>
      <w:r>
        <w:t xml:space="preserve">– ciągły indeks łączący kilka czynników (m.in. $\log n_{\text{eff}}$, $\log(Θ̂/Θ̂</w:t>
      </w:r>
      <w:r>
        <w:rPr>
          <w:i/>
          <w:iCs/>
        </w:rPr>
        <w:t xml:space="preserve">{\min})$, ułamek informacji pośredniej oraz wymiar semantyczny $d</w:t>
      </w:r>
      <w:r>
        <w:t xml:space="preserve">{Θ̂}}$)</w:t>
      </w:r>
      <w:hyperlink r:id="rId39">
        <w:r>
          <w:rPr>
            <w:rStyle w:val="Hyperlink"/>
          </w:rPr>
          <w:t xml:space="preserve">[19]</w:t>
        </w:r>
      </w:hyperlink>
      <w:hyperlink r:id="rId40">
        <w:r>
          <w:rPr>
            <w:rStyle w:val="Hyperlink"/>
          </w:rPr>
          <w:t xml:space="preserve">[20]</w:t>
        </w:r>
      </w:hyperlink>
      <w:r>
        <w:t xml:space="preserve">. Dokument podaje formułę: $I_{\text{strength}} = α_1 \ln n_{\text{eff}} + α_2 \ln\frac{Θ̂</w:t>
      </w:r>
      <w:r>
        <w:rPr>
          <w:i/>
          <w:iCs/>
        </w:rPr>
        <w:t xml:space="preserve">{\min}} + α_3 \ln\frac{I</w:t>
      </w:r>
      <w:r>
        <w:t xml:space="preserve">$ oraz kalibrację skali (np. termostat ~0, obecne duże modele językowe ~2–4, człowiek ~6–10, super-AGI &gt;12)</w:t>
      </w:r>
      <w:hyperlink r:id="rId41">
        <w:r>
          <w:rPr>
            <w:rStyle w:val="Hyperlink"/>
          </w:rPr>
          <w:t xml:space="preserve">[21]</w:t>
        </w:r>
      </w:hyperlink>
      <w:hyperlink r:id="rId42">
        <w:r>
          <w:rPr>
            <w:rStyle w:val="Hyperlink"/>
          </w:rPr>
          <w:t xml:space="preserve">[22]</w:t>
        </w:r>
      </w:hyperlink>
      <w:r>
        <w:t xml:space="preserve">. }}}{I_{\text{total}}} + α_4 \, d_{\text{sem}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Wymiar semantyczny $d_{\text{sem}}$</w:t>
      </w:r>
      <w:r>
        <w:t xml:space="preserve"> </w:t>
      </w:r>
      <w:r>
        <w:t xml:space="preserve">– efektywna lokalna wymiarowość przestrzeni reprezentacji wewnętrznych (np. osadzania semantyczne). Przy $d_{\text{sem}} &lt; 2$ system operuje w bardzo niskowymiarowej przestrzeni (brak złożonej struktury znaczeń), natomiast</w:t>
      </w:r>
      <w:r>
        <w:t xml:space="preserve"> </w:t>
      </w:r>
      <w:r>
        <w:rPr>
          <w:b/>
          <w:bCs/>
        </w:rPr>
        <w:t xml:space="preserve">$d_{\text{sem}} \ge 3$ wskazuje na bogatą, składową geometrię semantyczną umożliwiającą pełną intencjonalność</w:t>
      </w:r>
      <w:r>
        <w:t xml:space="preserve"> </w:t>
      </w:r>
      <w:r>
        <w:t xml:space="preserve">(kompozycjonalność pojęć)</w:t>
      </w:r>
      <w:hyperlink r:id="rId43">
        <w:r>
          <w:rPr>
            <w:rStyle w:val="Hyperlink"/>
          </w:rPr>
          <w:t xml:space="preserve">[23]</w:t>
        </w:r>
      </w:hyperlink>
      <w:hyperlink r:id="rId44">
        <w:r>
          <w:rPr>
            <w:rStyle w:val="Hyperlink"/>
          </w:rPr>
          <w:t xml:space="preserve">[24]</w:t>
        </w:r>
      </w:hyperlink>
      <w:r>
        <w:t xml:space="preserve">. Przykładowo sieci neuronowe rozpoznające obrazy mają $d_{\text{sem}} \sim 50$, model językowy – setki, a proste systemy reaktywne ~1</w:t>
      </w:r>
      <w:hyperlink r:id="rId45">
        <w:r>
          <w:rPr>
            <w:rStyle w:val="Hyperlink"/>
          </w:rPr>
          <w:t xml:space="preserve">[25]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Intencjonalność i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aboutness</w:t>
      </w:r>
      <w:r>
        <w:rPr>
          <w:b/>
          <w:bCs/>
        </w:rPr>
        <w:t xml:space="preserve"> </w:t>
      </w:r>
      <w:r>
        <w:rPr>
          <w:b/>
          <w:bCs/>
        </w:rPr>
        <w:t xml:space="preserve">(R4):</w:t>
      </w:r>
      <w:r>
        <w:t xml:space="preserve"> </w:t>
      </w:r>
      <w:r>
        <w:t xml:space="preserve">W dokumencie zdefiniowano pojęcie</w:t>
      </w:r>
      <w:r>
        <w:t xml:space="preserve"> </w:t>
      </w:r>
      <w:r>
        <w:rPr>
          <w:b/>
          <w:bCs/>
        </w:rPr>
        <w:t xml:space="preserve">intencjonalności (Brentano)</w:t>
      </w:r>
      <w:r>
        <w:t xml:space="preserve"> </w:t>
      </w:r>
      <w:r>
        <w:t xml:space="preserve">w terminach adaptonicznych. Intencjonalność to zdolność stanów wewnętrznych systemu (σ) do bycia</w:t>
      </w:r>
      <w:r>
        <w:t xml:space="preserve"> </w:t>
      </w:r>
      <w:r>
        <w:rPr>
          <w:i/>
          <w:iCs/>
        </w:rPr>
        <w:t xml:space="preserve">o czymś</w:t>
      </w:r>
      <w:r>
        <w:t xml:space="preserve"> </w:t>
      </w:r>
      <w:r>
        <w:t xml:space="preserve">– tj. odnoszenia się do stanów w świecie lub abstrakcyjnych pojęć.</w:t>
      </w:r>
      <w:r>
        <w:t xml:space="preserve"> </w:t>
      </w:r>
      <w:r>
        <w:rPr>
          <w:b/>
          <w:bCs/>
        </w:rPr>
        <w:t xml:space="preserve">Teoria Adaptoniki wyjaśnia to przez wielowarstwowe sprzężenie z informacją pośrednią</w:t>
      </w:r>
      <w:r>
        <w:t xml:space="preserve">: stan σ jest</w:t>
      </w:r>
      <w:r>
        <w:t xml:space="preserve"> </w:t>
      </w:r>
      <w:r>
        <w:rPr>
          <w:i/>
          <w:iCs/>
        </w:rPr>
        <w:t xml:space="preserve">“o X”</w:t>
      </w:r>
      <w:r>
        <w:t xml:space="preserve"> </w:t>
      </w:r>
      <w:r>
        <w:t xml:space="preserve">jeśli zawiera informację o $E_X$</w:t>
      </w:r>
      <w:r>
        <w:t xml:space="preserve"> </w:t>
      </w:r>
      <w:r>
        <w:rPr>
          <w:i/>
          <w:iCs/>
        </w:rPr>
        <w:t xml:space="preserve">mediowaną</w:t>
      </w:r>
      <w:r>
        <w:t xml:space="preserve"> </w:t>
      </w:r>
      <w:r>
        <w:t xml:space="preserve">przez inne warstwy (semantyczne, społeczne, temporalne)</w:t>
      </w:r>
      <w:hyperlink r:id="rId46">
        <w:r>
          <w:rPr>
            <w:rStyle w:val="Hyperlink"/>
          </w:rPr>
          <w:t xml:space="preserve">[26]</w:t>
        </w:r>
      </w:hyperlink>
      <w:r>
        <w:t xml:space="preserve">. Gdy większość informacji jest pośrednia ($I_{\text{indirect}} &gt; 30\%$ całkowitej informacji), reprezentacje nabierają charakteru semantycznego i zachowanie staje się ukierunkowane celowo</w:t>
      </w:r>
      <w:hyperlink r:id="rId47">
        <w:r>
          <w:rPr>
            <w:rStyle w:val="Hyperlink"/>
          </w:rPr>
          <w:t xml:space="preserve">[27]</w:t>
        </w:r>
      </w:hyperlink>
      <w:hyperlink r:id="rId46">
        <w:r>
          <w:rPr>
            <w:rStyle w:val="Hyperlink"/>
          </w:rPr>
          <w:t xml:space="preserve">[26]</w:t>
        </w:r>
      </w:hyperlink>
      <w:r>
        <w:t xml:space="preserve">. Dokument podaje przykłady: np.</w:t>
      </w:r>
      <w:r>
        <w:t xml:space="preserve"> </w:t>
      </w:r>
      <w:r>
        <w:rPr>
          <w:b/>
          <w:bCs/>
        </w:rPr>
        <w:t xml:space="preserve">“jednorożec”</w:t>
      </w:r>
      <w:r>
        <w:t xml:space="preserve"> </w:t>
      </w:r>
      <w:r>
        <w:t xml:space="preserve">to stan σ skorelowany z wzorcem konia oraz rogu w warstwach semantycznych – obiekt nie musi istnieć fizycznie, by stan był</w:t>
      </w:r>
      <w:r>
        <w:t xml:space="preserve"> </w:t>
      </w:r>
      <w:r>
        <w:rPr>
          <w:i/>
          <w:iCs/>
        </w:rPr>
        <w:t xml:space="preserve">o nim</w:t>
      </w:r>
      <w:r>
        <w:t xml:space="preserve"> </w:t>
      </w:r>
      <w:r>
        <w:t xml:space="preserve">(wystarczy kombinacja znanych wzorców)</w:t>
      </w:r>
      <w:hyperlink r:id="rId48">
        <w:r>
          <w:rPr>
            <w:rStyle w:val="Hyperlink"/>
          </w:rPr>
          <w:t xml:space="preserve">[28]</w:t>
        </w:r>
      </w:hyperlink>
      <w:hyperlink r:id="rId49">
        <w:r>
          <w:rPr>
            <w:rStyle w:val="Hyperlink"/>
          </w:rPr>
          <w:t xml:space="preserve">[29]</w:t>
        </w:r>
      </w:hyperlink>
      <w:r>
        <w:t xml:space="preserve">. Taka</w:t>
      </w:r>
      <w:r>
        <w:t xml:space="preserve"> </w:t>
      </w:r>
      <w:r>
        <w:rPr>
          <w:b/>
          <w:bCs/>
        </w:rPr>
        <w:t xml:space="preserve">emergentna intencjonalność</w:t>
      </w:r>
      <w:r>
        <w:t xml:space="preserve"> </w:t>
      </w:r>
      <w:r>
        <w:t xml:space="preserve">pojawia się dopiero przy odpowiednio złożonej architekturze – warunek $n_{\text{eff}}&gt;4$ jest tu kluczowy (tzw.</w:t>
      </w:r>
      <w:r>
        <w:t xml:space="preserve"> </w:t>
      </w:r>
      <w:r>
        <w:rPr>
          <w:i/>
          <w:iCs/>
        </w:rPr>
        <w:t xml:space="preserve">Reguła 4</w:t>
      </w:r>
      <w:r>
        <w:t xml:space="preserve">)</w:t>
      </w:r>
      <w:hyperlink r:id="rId34">
        <w:r>
          <w:rPr>
            <w:rStyle w:val="Hyperlink"/>
          </w:rPr>
          <w:t xml:space="preserve">[14]</w:t>
        </w:r>
      </w:hyperlink>
      <w:hyperlink r:id="rId35">
        <w:r>
          <w:rPr>
            <w:rStyle w:val="Hyperlink"/>
          </w:rPr>
          <w:t xml:space="preserve">[15]</w:t>
        </w:r>
      </w:hyperlink>
      <w:r>
        <w:t xml:space="preserve">. Dokument opisuje to zjawisko jako</w:t>
      </w:r>
      <w:r>
        <w:t xml:space="preserve"> </w:t>
      </w:r>
      <w:r>
        <w:rPr>
          <w:b/>
          <w:bCs/>
        </w:rPr>
        <w:t xml:space="preserve">przejście fazowe</w:t>
      </w:r>
      <w:r>
        <w:t xml:space="preserve">: poniżej progu system jest „na niby” intencjonalny (intencjonalność nadana opisem zewnętrznym), powyżej – intencjonalność wewnętrzna, wynikająca z organizacji systemu</w:t>
      </w:r>
      <w:hyperlink r:id="rId30">
        <w:r>
          <w:rPr>
            <w:rStyle w:val="Hyperlink"/>
          </w:rPr>
          <w:t xml:space="preserve">[10]</w:t>
        </w:r>
      </w:hyperlink>
      <w:hyperlink r:id="rId50">
        <w:r>
          <w:rPr>
            <w:rStyle w:val="Hyperlink"/>
          </w:rPr>
          <w:t xml:space="preserve">[30]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Struktura wielowarstwowa i zasada ekotonów:</w:t>
      </w:r>
      <w:r>
        <w:t xml:space="preserve"> </w:t>
      </w:r>
      <w:r>
        <w:t xml:space="preserve">Teoria Ogólna wyjaśnia, że system adaptoniczny organizuje się hierarchicznie –</w:t>
      </w:r>
      <w:r>
        <w:t xml:space="preserve"> </w:t>
      </w:r>
      <w:r>
        <w:rPr>
          <w:i/>
          <w:iCs/>
        </w:rPr>
        <w:t xml:space="preserve">każdy poziom jest środowiskiem dla poziomu niżej</w:t>
      </w:r>
      <w:r>
        <w:t xml:space="preserve"> </w:t>
      </w:r>
      <w:r>
        <w:t xml:space="preserve">(jak ekosystemy w przyrodzie). Wprowadzono formalnie</w:t>
      </w:r>
      <w:r>
        <w:t xml:space="preserve"> </w:t>
      </w:r>
      <w:r>
        <w:rPr>
          <w:b/>
          <w:bCs/>
        </w:rPr>
        <w:t xml:space="preserve">operator buforowania stresu</w:t>
      </w:r>
      <w:r>
        <w:t xml:space="preserve"> </w:t>
      </w:r>
      <w:r>
        <w:t xml:space="preserve">między warstwami (σ^(n) = B_n[σ^(n+1)]) oraz pojęcie</w:t>
      </w:r>
      <w:r>
        <w:t xml:space="preserve"> </w:t>
      </w:r>
      <w:r>
        <w:rPr>
          <w:b/>
          <w:bCs/>
        </w:rPr>
        <w:t xml:space="preserve">ekotonu</w:t>
      </w:r>
      <w:r>
        <w:t xml:space="preserve"> </w:t>
      </w:r>
      <w:r>
        <w:t xml:space="preserve">– granicy między sub-systemami, gdzie gradienty stresu σ i temperatury Θ są jednocześnie wysokie</w:t>
      </w:r>
      <w:hyperlink r:id="rId51">
        <w:r>
          <w:rPr>
            <w:rStyle w:val="Hyperlink"/>
          </w:rPr>
          <w:t xml:space="preserve">[31]</w:t>
        </w:r>
      </w:hyperlink>
      <w:hyperlink r:id="rId52">
        <w:r>
          <w:rPr>
            <w:rStyle w:val="Hyperlink"/>
          </w:rPr>
          <w:t xml:space="preserve">[32]</w:t>
        </w:r>
      </w:hyperlink>
      <w:r>
        <w:t xml:space="preserve">. Ekotony identyfikuje się warunkami $||∇σ|| ≥ κ_σ$</w:t>
      </w:r>
      <w:r>
        <w:t xml:space="preserve"> </w:t>
      </w:r>
      <w:r>
        <w:rPr>
          <w:i/>
          <w:iCs/>
        </w:rPr>
        <w:t xml:space="preserve">oraz</w:t>
      </w:r>
      <w:r>
        <w:t xml:space="preserve"> </w:t>
      </w:r>
      <w:r>
        <w:t xml:space="preserve">$||∇Θ|| ≥ κ_Θ$; w tych strefach na styku modułów następuje największa</w:t>
      </w:r>
      <w:r>
        <w:t xml:space="preserve"> </w:t>
      </w:r>
      <w:r>
        <w:rPr>
          <w:b/>
          <w:bCs/>
        </w:rPr>
        <w:t xml:space="preserve">innowacyjność i generowanie nowych struktur</w:t>
      </w:r>
      <w:r>
        <w:t xml:space="preserve">, ale też ryzyko niestabilności</w:t>
      </w:r>
      <w:hyperlink r:id="rId51">
        <w:r>
          <w:rPr>
            <w:rStyle w:val="Hyperlink"/>
          </w:rPr>
          <w:t xml:space="preserve">[31]</w:t>
        </w:r>
      </w:hyperlink>
      <w:hyperlink r:id="rId51">
        <w:r>
          <w:rPr>
            <w:rStyle w:val="Hyperlink"/>
          </w:rPr>
          <w:t xml:space="preserve">[33]</w:t>
        </w:r>
      </w:hyperlink>
      <w:r>
        <w:t xml:space="preserve">. Dokument zawiera pełną intencjonalną architekturę R4 (A0–A5) opisującą jak warstwy sensoryczne, poznawcze, społeczne itd. współdziałają poprzez ekotony, aby wygenerować zjawisko skierowania na przedmiot (aboutness).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Równania ruchu i dowody:</w:t>
      </w:r>
      <w:r>
        <w:t xml:space="preserve"> </w:t>
      </w:r>
      <w:r>
        <w:t xml:space="preserve">Główna część dokumentu (w formacie LaTeX) wyprowadza</w:t>
      </w:r>
      <w:r>
        <w:t xml:space="preserve"> </w:t>
      </w:r>
      <w:r>
        <w:rPr>
          <w:b/>
          <w:bCs/>
        </w:rPr>
        <w:t xml:space="preserve">kompletne równania pola</w:t>
      </w:r>
      <w:r>
        <w:t xml:space="preserve"> </w:t>
      </w:r>
      <w:r>
        <w:t xml:space="preserve">dla σ, Θ, γ na bazie wariacyjnej (funkcja Lagrange’a, zasada najmniejszego działania) oraz</w:t>
      </w:r>
      <w:r>
        <w:t xml:space="preserve"> </w:t>
      </w:r>
      <w:r>
        <w:rPr>
          <w:i/>
          <w:iCs/>
        </w:rPr>
        <w:t xml:space="preserve">formalizm Langevina</w:t>
      </w:r>
      <w:r>
        <w:t xml:space="preserve"> </w:t>
      </w:r>
      <w:r>
        <w:t xml:space="preserve">dla dynamicznej adaptacji z szumem</w:t>
      </w:r>
      <w:hyperlink r:id="rId53">
        <w:r>
          <w:rPr>
            <w:rStyle w:val="Hyperlink"/>
          </w:rPr>
          <w:t xml:space="preserve">[34]</w:t>
        </w:r>
      </w:hyperlink>
      <w:hyperlink r:id="rId54">
        <w:r>
          <w:rPr>
            <w:rStyle w:val="Hyperlink"/>
          </w:rPr>
          <w:t xml:space="preserve">[35]</w:t>
        </w:r>
      </w:hyperlink>
      <w:r>
        <w:t xml:space="preserve">. Prezentowane są dowody twierdzeń (stabilność Lyapunowa, istnienie i jednoznaczność rozwiązań, twierdzenia o strukturze ekotonów, wykładniki koarseningu) – te matematyczne dodatki zapewniają ścisłość teorii. Wszystkie istotne wzory matematyczne są sformatowane zgodnie z wymogami arXiv (np. użycie środowiska</w:t>
      </w:r>
      <w:r>
        <w:t xml:space="preserve"> </w:t>
      </w:r>
      <w:r>
        <w:rPr>
          <w:rStyle w:val="VerbatimChar"/>
        </w:rPr>
        <w:t xml:space="preserve">equation</w:t>
      </w:r>
      <w:r>
        <w:t xml:space="preserve"> </w:t>
      </w:r>
      <w:r>
        <w:t xml:space="preserve">lub</w:t>
      </w:r>
      <w:r>
        <w:t xml:space="preserve"> </w:t>
      </w:r>
      <w:r>
        <w:rPr>
          <w:rStyle w:val="VerbatimChar"/>
        </w:rPr>
        <w:t xml:space="preserve">align</w:t>
      </w:r>
      <w:r>
        <w:t xml:space="preserve"> </w:t>
      </w:r>
      <w:r>
        <w:t xml:space="preserve">w LaTeX), a definicje oznaczone są poprzez otoczenia definicyjne, co ułatwia późniejsze cytowanie.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Analizy międzydziedzinowe (cross-domain concordance):</w:t>
      </w:r>
      <w:r>
        <w:t xml:space="preserve"> </w:t>
      </w:r>
      <w:r>
        <w:t xml:space="preserve">Teoria Ogólna kładzie nacisk na</w:t>
      </w:r>
      <w:r>
        <w:t xml:space="preserve"> </w:t>
      </w:r>
      <w:r>
        <w:rPr>
          <w:b/>
          <w:bCs/>
        </w:rPr>
        <w:t xml:space="preserve">unifikację zjawisk</w:t>
      </w:r>
      <w:r>
        <w:t xml:space="preserve"> </w:t>
      </w:r>
      <w:r>
        <w:t xml:space="preserve">w różnych domenach. W dokumencie znajduje się sekcja porównująca adaptacyjne mechanizmy w</w:t>
      </w:r>
      <w:r>
        <w:t xml:space="preserve"> </w:t>
      </w:r>
      <w:r>
        <w:rPr>
          <w:b/>
          <w:bCs/>
        </w:rPr>
        <w:t xml:space="preserve">kosmologii, fizyce materii skondensowanej, biologii, kulturze i AI</w:t>
      </w:r>
      <w:r>
        <w:t xml:space="preserve"> </w:t>
      </w:r>
      <w:r>
        <w:t xml:space="preserve">– wszędzie tam obowiązuje to samo równanie $F = E - Θ S$ i trzy pola</w:t>
      </w:r>
      <w:hyperlink r:id="rId55">
        <w:r>
          <w:rPr>
            <w:rStyle w:val="Hyperlink"/>
          </w:rPr>
          <w:t xml:space="preserve">[36]</w:t>
        </w:r>
      </w:hyperlink>
      <w:r>
        <w:t xml:space="preserve">. Przykładowo pokazano, że</w:t>
      </w:r>
      <w:r>
        <w:t xml:space="preserve"> </w:t>
      </w:r>
      <w:r>
        <w:rPr>
          <w:i/>
          <w:iCs/>
        </w:rPr>
        <w:t xml:space="preserve">adaptonika wyewoluowała z termodynamiki</w:t>
      </w:r>
      <w:r>
        <w:t xml:space="preserve"> </w:t>
      </w:r>
      <w:r>
        <w:t xml:space="preserve">(dla n=1 i Θ=T odzyskujemy standardową termodynamikę, a dodatkowy człon $C$ zanika)</w:t>
      </w:r>
      <w:hyperlink r:id="rId56">
        <w:r>
          <w:rPr>
            <w:rStyle w:val="Hyperlink"/>
          </w:rPr>
          <w:t xml:space="preserve">[37]</w:t>
        </w:r>
      </w:hyperlink>
      <w:hyperlink r:id="rId57">
        <w:r>
          <w:rPr>
            <w:rStyle w:val="Hyperlink"/>
          </w:rPr>
          <w:t xml:space="preserve">[38]</w:t>
        </w:r>
      </w:hyperlink>
      <w:r>
        <w:t xml:space="preserve">. Wskazano odpowiednio analogie: fazy ciemnej materii/energii w kosmologii odpowiadają reżimom konsensusu/stanu turbulentnego w systemie wieloagentowym,</w:t>
      </w:r>
      <w:r>
        <w:t xml:space="preserve"> </w:t>
      </w:r>
      <w:r>
        <w:rPr>
          <w:b/>
          <w:bCs/>
        </w:rPr>
        <w:t xml:space="preserve">ekotony</w:t>
      </w:r>
      <w:r>
        <w:t xml:space="preserve"> </w:t>
      </w:r>
      <w:r>
        <w:t xml:space="preserve">w ekologiach kulturowych odpowiadają granicom klastrów agentów w AI, a prawo</w:t>
      </w:r>
      <w:r>
        <w:t xml:space="preserve"> </w:t>
      </w:r>
      <w:r>
        <w:rPr>
          <w:i/>
          <w:iCs/>
        </w:rPr>
        <w:t xml:space="preserve">antyskali</w:t>
      </w:r>
      <w:r>
        <w:t xml:space="preserve"> </w:t>
      </w:r>
      <w:r>
        <w:t xml:space="preserve">(AR1, patrz niżej) ma swój odpowiednik w większych układach fizycznych</w:t>
      </w:r>
      <w:hyperlink r:id="rId58">
        <w:r>
          <w:rPr>
            <w:rStyle w:val="Hyperlink"/>
          </w:rPr>
          <w:t xml:space="preserve">[39]</w:t>
        </w:r>
      </w:hyperlink>
      <w:hyperlink r:id="rId59">
        <w:r>
          <w:rPr>
            <w:rStyle w:val="Hyperlink"/>
          </w:rPr>
          <w:t xml:space="preserve">[40]</w:t>
        </w:r>
      </w:hyperlink>
      <w:r>
        <w:t xml:space="preserve">. Dzięki dokumentowi</w:t>
      </w:r>
      <w:r>
        <w:t xml:space="preserve"> </w:t>
      </w:r>
      <w:r>
        <w:rPr>
          <w:i/>
          <w:iCs/>
        </w:rPr>
        <w:t xml:space="preserve">Concordance</w:t>
      </w:r>
      <w:r>
        <w:t xml:space="preserve"> </w:t>
      </w:r>
      <w:r>
        <w:t xml:space="preserve">projekt zachowuje</w:t>
      </w:r>
      <w:r>
        <w:t xml:space="preserve"> </w:t>
      </w:r>
      <w:r>
        <w:rPr>
          <w:b/>
          <w:bCs/>
        </w:rPr>
        <w:t xml:space="preserve">spójność kanonu</w:t>
      </w:r>
      <w:r>
        <w:t xml:space="preserve"> </w:t>
      </w:r>
      <w:r>
        <w:t xml:space="preserve">– teoria AGI jest jawnie zmapowana na teorię uniwersalną Adaptoniki</w:t>
      </w:r>
      <w:hyperlink r:id="rId60">
        <w:r>
          <w:rPr>
            <w:rStyle w:val="Hyperlink"/>
          </w:rPr>
          <w:t xml:space="preserve">[41]</w:t>
        </w:r>
      </w:hyperlink>
      <w:hyperlink r:id="rId61">
        <w:r>
          <w:rPr>
            <w:rStyle w:val="Hyperlink"/>
          </w:rPr>
          <w:t xml:space="preserve">[42]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Kryteria falsyfikowalności:</w:t>
      </w:r>
      <w:r>
        <w:t xml:space="preserve"> </w:t>
      </w:r>
      <w:r>
        <w:t xml:space="preserve">Jako naukowa teoria ogólna, Adaptonika kładzie nacisk na</w:t>
      </w:r>
      <w:r>
        <w:t xml:space="preserve"> </w:t>
      </w:r>
      <w:r>
        <w:rPr>
          <w:b/>
          <w:bCs/>
        </w:rPr>
        <w:t xml:space="preserve">testowalne przewidywania międzydziedzinowe</w:t>
      </w:r>
      <w:r>
        <w:t xml:space="preserve">. W dokumencie zestawiono konkretne hipotezy do falsyfikacji (tzw.</w:t>
      </w:r>
      <w:r>
        <w:t xml:space="preserve"> </w:t>
      </w:r>
      <w:r>
        <w:rPr>
          <w:i/>
          <w:iCs/>
        </w:rPr>
        <w:t xml:space="preserve">AR – adaptonic results</w:t>
      </w:r>
      <w:r>
        <w:t xml:space="preserve">), m.in.: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AR1 (antyskala konsensusu):</w:t>
      </w:r>
      <w:r>
        <w:t xml:space="preserve"> </w:t>
      </w:r>
      <w:r>
        <w:t xml:space="preserve">czas do konsensusu $τ_{\text{consensus}}$ skaluje się odwrotnie z liczebnością zespołu, zgodnie z $τ \sim γ \cdot N^{-2}$</w:t>
      </w:r>
      <w:hyperlink r:id="rId62">
        <w:r>
          <w:rPr>
            <w:rStyle w:val="Hyperlink"/>
          </w:rPr>
          <w:t xml:space="preserve">[43]</w:t>
        </w:r>
      </w:hyperlink>
      <w:r>
        <w:t xml:space="preserve">. Innymi słowy, większy zespół agentów wymaga</w:t>
      </w:r>
      <w:r>
        <w:t xml:space="preserve"> </w:t>
      </w:r>
      <w:r>
        <w:rPr>
          <w:i/>
          <w:iCs/>
        </w:rPr>
        <w:t xml:space="preserve">mniejszej</w:t>
      </w:r>
      <w:r>
        <w:t xml:space="preserve"> </w:t>
      </w:r>
      <w:r>
        <w:t xml:space="preserve">lepkości (γ) do spójnej decyzji – to odwrotność klasycznych oczekiwań skalowania.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AR2 (szkło adaptacyjne):</w:t>
      </w:r>
      <w:r>
        <w:t xml:space="preserve"> </w:t>
      </w:r>
      <w:r>
        <w:t xml:space="preserve">istnieje</w:t>
      </w:r>
      <w:r>
        <w:t xml:space="preserve"> </w:t>
      </w:r>
      <w:r>
        <w:rPr>
          <w:i/>
          <w:iCs/>
        </w:rPr>
        <w:t xml:space="preserve">przejście szkło-podobne</w:t>
      </w:r>
      <w:r>
        <w:t xml:space="preserve"> </w:t>
      </w:r>
      <w:r>
        <w:t xml:space="preserve">– powyżej krytycznej lepkości $γ_{crit}$ przy niskiej Θ, system wpada w metastabilne dwumodalne rozkłady (tzw.</w:t>
      </w:r>
      <w:r>
        <w:t xml:space="preserve"> </w:t>
      </w:r>
      <w:r>
        <w:rPr>
          <w:i/>
          <w:iCs/>
        </w:rPr>
        <w:t xml:space="preserve">glass transition</w:t>
      </w:r>
      <w:r>
        <w:t xml:space="preserve">, odpowiednik zjawisk szklistych w materiałach)</w:t>
      </w:r>
      <w:hyperlink r:id="rId62">
        <w:r>
          <w:rPr>
            <w:rStyle w:val="Hyperlink"/>
          </w:rPr>
          <w:t xml:space="preserve">[43]</w:t>
        </w:r>
      </w:hyperlink>
      <w:hyperlink r:id="rId63">
        <w:r>
          <w:rPr>
            <w:rStyle w:val="Hyperlink"/>
          </w:rPr>
          <w:t xml:space="preserve">[44]</w:t>
        </w:r>
      </w:hyperlink>
      <w:r>
        <w:t xml:space="preserve">. Objawia się to wydłużaniem czasu konsensusu do nieskończoności przy $Θ \to Θ_c$.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AR3 (optymalne okno γ):</w:t>
      </w:r>
      <w:r>
        <w:t xml:space="preserve"> </w:t>
      </w:r>
      <w:r>
        <w:t xml:space="preserve">krzywa wydajności systemu ma maksimum dla umiarkowanej lepkości – istnieje optymalny zakres $γ \approx 0.8 \pm 0.1$ (zależny od kontekstu), przy którym wyniki są najlepsze</w:t>
      </w:r>
      <w:hyperlink r:id="rId64">
        <w:r>
          <w:rPr>
            <w:rStyle w:val="Hyperlink"/>
          </w:rPr>
          <w:t xml:space="preserve">[45]</w:t>
        </w:r>
      </w:hyperlink>
      <w:hyperlink r:id="rId63">
        <w:r>
          <w:rPr>
            <w:rStyle w:val="Hyperlink"/>
          </w:rPr>
          <w:t xml:space="preserve">[44]</w:t>
        </w:r>
      </w:hyperlink>
      <w:r>
        <w:t xml:space="preserve">. Zarówno zbyt niska, jak i zbyt wysoka lepkość pogarszają działanie (odpowiednio chaos vs. stagnacja).</w:t>
      </w:r>
    </w:p>
    <w:p>
      <w:pPr>
        <w:pStyle w:val="FirstParagraph"/>
      </w:pPr>
      <w:r>
        <w:t xml:space="preserve">Te przewidywania są</w:t>
      </w:r>
      <w:r>
        <w:t xml:space="preserve"> </w:t>
      </w:r>
      <w:r>
        <w:rPr>
          <w:b/>
          <w:bCs/>
        </w:rPr>
        <w:t xml:space="preserve">falsyfikowalne</w:t>
      </w:r>
      <w:r>
        <w:t xml:space="preserve"> </w:t>
      </w:r>
      <w:r>
        <w:t xml:space="preserve">– np. AR1 przewiduje konkretną zależność potwierdzalną eksperymentalnie (dokument wskazuje, że w testach wstępnych AR1 uzyskano dopasowanie $R^2 ≥ 0.8$ dla zależności $τ \sim γ N^{-2}$</w:t>
      </w:r>
      <w:hyperlink r:id="rId65">
        <w:r>
          <w:rPr>
            <w:rStyle w:val="Hyperlink"/>
          </w:rPr>
          <w:t xml:space="preserve">[46]</w:t>
        </w:r>
      </w:hyperlink>
      <w:r>
        <w:t xml:space="preserve">). W Teorii Ogólnej opisano</w:t>
      </w:r>
      <w:r>
        <w:t xml:space="preserve"> </w:t>
      </w:r>
      <w:r>
        <w:rPr>
          <w:i/>
          <w:iCs/>
        </w:rPr>
        <w:t xml:space="preserve">bramki akceptacji</w:t>
      </w:r>
      <w:r>
        <w:t xml:space="preserve"> </w:t>
      </w:r>
      <w:r>
        <w:t xml:space="preserve">(acceptance gates) dla metryk: aby uznać tezy za wspierane empirycznie, np. AR1 musi mieć $R^2≥0.8$, AR3 musi wykazać wykrywalny peak statystycznie istotny,</w:t>
      </w:r>
      <w:r>
        <w:t xml:space="preserve"> </w:t>
      </w:r>
      <w:r>
        <w:rPr>
          <w:b/>
          <w:bCs/>
        </w:rPr>
        <w:t xml:space="preserve">i brak naruszeń zasad bezpieczeństwa</w:t>
      </w:r>
      <w:r>
        <w:t xml:space="preserve"> </w:t>
      </w:r>
      <w:r>
        <w:t xml:space="preserve">podczas testów</w:t>
      </w:r>
      <w:hyperlink r:id="rId66">
        <w:r>
          <w:rPr>
            <w:rStyle w:val="Hyperlink"/>
          </w:rPr>
          <w:t xml:space="preserve">[47]</w:t>
        </w:r>
      </w:hyperlink>
      <w:r>
        <w:t xml:space="preserve">. Taki nacisk na</w:t>
      </w:r>
      <w:r>
        <w:t xml:space="preserve"> </w:t>
      </w:r>
      <w:r>
        <w:rPr>
          <w:b/>
          <w:bCs/>
        </w:rPr>
        <w:t xml:space="preserve">falsyfikowalność</w:t>
      </w:r>
      <w:r>
        <w:t xml:space="preserve"> </w:t>
      </w:r>
      <w:r>
        <w:t xml:space="preserve">odróżnia Adaptonikę od bardziej spekulatywnych ram – zgodnie z filozofią</w:t>
      </w:r>
      <w:r>
        <w:t xml:space="preserve"> </w:t>
      </w:r>
      <w:r>
        <w:rPr>
          <w:i/>
          <w:iCs/>
        </w:rPr>
        <w:t xml:space="preserve">„falsification-first”</w:t>
      </w:r>
      <w:r>
        <w:t xml:space="preserve"> </w:t>
      </w:r>
      <w:r>
        <w:t xml:space="preserve">autorów, każda kluczowa teza powinna podlegać potencjalnemu obaleniu</w:t>
      </w:r>
      <w:hyperlink r:id="rId67">
        <w:r>
          <w:rPr>
            <w:rStyle w:val="Hyperlink"/>
          </w:rPr>
          <w:t xml:space="preserve">[48]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Odnośniki do literatury i kanonu:</w:t>
      </w:r>
      <w:r>
        <w:t xml:space="preserve"> </w:t>
      </w:r>
      <w:r>
        <w:t xml:space="preserve">W końcowej części dokumentu A znajduje się pełna lista referencji (w formacie bibtex arXiv) oraz odniesienia do dokumentów kanonicznych projektu. W szczególności wskazano:</w:t>
      </w:r>
      <w:r>
        <w:t xml:space="preserve"> </w:t>
      </w:r>
      <w:r>
        <w:rPr>
          <w:b/>
          <w:bCs/>
        </w:rPr>
        <w:t xml:space="preserve">“Adaptonic Fundamentals 2.0”</w:t>
      </w:r>
      <w:r>
        <w:t xml:space="preserve"> </w:t>
      </w:r>
      <w:r>
        <w:t xml:space="preserve">jako dokument nadrzędny (universal canon) oraz</w:t>
      </w:r>
      <w:r>
        <w:t xml:space="preserve"> </w:t>
      </w:r>
      <w:r>
        <w:rPr>
          <w:b/>
          <w:bCs/>
        </w:rPr>
        <w:t xml:space="preserve">KERNEL_AGI.md</w:t>
      </w:r>
      <w:r>
        <w:t xml:space="preserve"> </w:t>
      </w:r>
      <w:r>
        <w:t xml:space="preserve">jako kanoniczne jądro definicji dla domeny AGI</w:t>
      </w:r>
      <w:hyperlink r:id="rId68">
        <w:r>
          <w:rPr>
            <w:rStyle w:val="Hyperlink"/>
          </w:rPr>
          <w:t xml:space="preserve">[49]</w:t>
        </w:r>
      </w:hyperlink>
      <w:hyperlink r:id="rId69">
        <w:r>
          <w:rPr>
            <w:rStyle w:val="Hyperlink"/>
          </w:rPr>
          <w:t xml:space="preserve">[50]</w:t>
        </w:r>
      </w:hyperlink>
      <w:r>
        <w:t xml:space="preserve">. Zapewniono też, że dokument A spełnia</w:t>
      </w:r>
      <w:r>
        <w:t xml:space="preserve"> </w:t>
      </w:r>
      <w:r>
        <w:rPr>
          <w:b/>
          <w:bCs/>
        </w:rPr>
        <w:t xml:space="preserve">Pięć Testów Inwariantów</w:t>
      </w:r>
      <w:r>
        <w:t xml:space="preserve"> </w:t>
      </w:r>
      <w:r>
        <w:t xml:space="preserve">dla zgodności z kanonem AGI: (1) zawiera widoczną dwulinijkową zasadę, (2) eksponuje trzy pola σ, Θ, γ we właściwych miejscach (w definicji F i równaniach ruchu)</w:t>
      </w:r>
      <w:hyperlink r:id="rId60">
        <w:r>
          <w:rPr>
            <w:rStyle w:val="Hyperlink"/>
          </w:rPr>
          <w:t xml:space="preserve">[41]</w:t>
        </w:r>
      </w:hyperlink>
      <w:r>
        <w:t xml:space="preserve">, (3) definiuje operacyjnie ekoton (co zostało wykonane powyżej), (4) zawiera mapowanie krzyżowe do teorii uniwersalnej (Concordance), (5) uwzględnia falsyfikowalne predykcje (AR1–AR3)</w:t>
      </w:r>
      <w:hyperlink r:id="rId60">
        <w:r>
          <w:rPr>
            <w:rStyle w:val="Hyperlink"/>
          </w:rPr>
          <w:t xml:space="preserve">[41]</w:t>
        </w:r>
      </w:hyperlink>
      <w:r>
        <w:t xml:space="preserve">. Dzięki temu dokument może być traktowany jako</w:t>
      </w:r>
      <w:r>
        <w:t xml:space="preserve"> </w:t>
      </w:r>
      <w:r>
        <w:rPr>
          <w:b/>
          <w:bCs/>
        </w:rPr>
        <w:t xml:space="preserve">reprezentatywna, recenzowalna publikacja</w:t>
      </w:r>
      <w:r>
        <w:t xml:space="preserve"> </w:t>
      </w:r>
      <w:r>
        <w:t xml:space="preserve">spajająca całą koncepcję Adaptoniki.</w:t>
      </w:r>
    </w:p>
    <w:bookmarkEnd w:id="70"/>
    <w:bookmarkStart w:id="79" w:name="X07b44de1c0b80a4d62b1901b25d8152f2880452"/>
    <w:p>
      <w:pPr>
        <w:pStyle w:val="Heading2"/>
      </w:pPr>
      <w:r>
        <w:t xml:space="preserve">B.</w:t>
      </w:r>
      <w:r>
        <w:t xml:space="preserve"> </w:t>
      </w:r>
      <w:r>
        <w:rPr>
          <w:b/>
          <w:bCs/>
        </w:rPr>
        <w:t xml:space="preserve">„Adaptonika – Teoria Ogólna (Markdown Edition)”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t xml:space="preserve">Dokument Markdown (czysty, zgodny z GitHub Flavored Markdown), zawierający</w:t>
      </w:r>
      <w:r>
        <w:t xml:space="preserve"> </w:t>
      </w:r>
      <w:r>
        <w:rPr>
          <w:i/>
          <w:iCs/>
        </w:rPr>
        <w:t xml:space="preserve">identyczną treść merytoryczną</w:t>
      </w:r>
      <w:r>
        <w:t xml:space="preserve"> </w:t>
      </w:r>
      <w:r>
        <w:t xml:space="preserve">jak dokument A, lecz dostosowany do pracy bieżącej zespołu. Wersja ta jest przeznaczona do szybkiej iteracji, komentowania i śledzenia zmian (Git diff) podczas rozwoju teorii.</w:t>
      </w:r>
    </w:p>
    <w:p>
      <w:pPr>
        <w:pStyle w:val="BodyText"/>
      </w:pPr>
      <w:r>
        <w:rPr>
          <w:b/>
          <w:bCs/>
        </w:rPr>
        <w:t xml:space="preserve">Charakterystyka:</w:t>
      </w:r>
      <w:r>
        <w:t xml:space="preserve"> </w:t>
      </w:r>
      <w:r>
        <w:t xml:space="preserve">Dokument B powiela całą zawartość Teorii Ogólnej – wszystkie definicje, opisy i sekcje – ale z pewnymi różnicami w prezentacji:</w:t>
      </w:r>
      <w:r>
        <w:t xml:space="preserve"> </w:t>
      </w:r>
      <w:r>
        <w:t xml:space="preserve">- Równania matematyczne zapisane są w notacji</w:t>
      </w:r>
      <w:r>
        <w:t xml:space="preserve"> </w:t>
      </w:r>
      <w:r>
        <w:rPr>
          <w:b/>
          <w:bCs/>
        </w:rPr>
        <w:t xml:space="preserve">MathJax</w:t>
      </w:r>
      <w:r>
        <w:t xml:space="preserve"> </w:t>
      </w:r>
      <w:r>
        <w:t xml:space="preserve">(np. w bloku</w:t>
      </w:r>
      <w:r>
        <w:t xml:space="preserve"> </w:t>
      </w:r>
      <w:r>
        <w:rPr>
          <w:rStyle w:val="VerbatimChar"/>
        </w:rPr>
        <w:t xml:space="preserve">$$ ... $$</w:t>
      </w:r>
      <w:r>
        <w:t xml:space="preserve"> </w:t>
      </w:r>
      <w:r>
        <w:t xml:space="preserve">lub inline</w:t>
      </w:r>
      <w:r>
        <w:t xml:space="preserve"> </w:t>
      </w:r>
      <w:r>
        <w:rPr>
          <w:rStyle w:val="VerbatimChar"/>
        </w:rPr>
        <w:t xml:space="preserve">$ ... $</w:t>
      </w:r>
      <w:r>
        <w:t xml:space="preserve">), zamiast środowisk LaTeX typowych dla publikacji. Dzięki temu formuły mogą być poprawnie renderowane na GitHubie i w edytorach Markdown, co ułatwia ich przeglądanie podczas prac zespołu.</w:t>
      </w:r>
      <w:r>
        <w:t xml:space="preserve"> </w:t>
      </w:r>
      <w:r>
        <w:t xml:space="preserve">- Struktura nagłówków i sekcji jest zachowana, lecz dokument nie zawiera tytułowej strony czy abstraktu w formacie dla czasopisma – zamiast tego zaczyna się od nagłówków Markdown (np.</w:t>
      </w:r>
      <w:r>
        <w:t xml:space="preserve"> </w:t>
      </w:r>
      <w:r>
        <w:rPr>
          <w:rStyle w:val="VerbatimChar"/>
        </w:rPr>
        <w:t xml:space="preserve"># Teoria Ogólna Adaptonika – Wersja robocza</w:t>
      </w:r>
      <w:r>
        <w:t xml:space="preserve">).</w:t>
      </w:r>
      <w:r>
        <w:br/>
      </w:r>
      <w:r>
        <w:t xml:space="preserve">- Wszelkie odwołania krzyżowe, numeracja równań, bibliografia – są uproszczone lub zastąpione prostymi linkami. Na przykład, cytowania publikacji z listy referencji mogą być zrealizowane przez identyfikatory w nawiasach, zgodnie z konwencją Markdown (dokument korzysta z pliku</w:t>
      </w:r>
      <w:r>
        <w:t xml:space="preserve"> </w:t>
      </w:r>
      <w:r>
        <w:rPr>
          <w:rStyle w:val="VerbatimChar"/>
        </w:rPr>
        <w:t xml:space="preserve">CITATIONS_AGI.md</w:t>
      </w:r>
      <w:r>
        <w:t xml:space="preserve"> </w:t>
      </w:r>
      <w:r>
        <w:t xml:space="preserve">zawierającego spis literatury)</w:t>
      </w:r>
      <w:hyperlink r:id="rId71">
        <w:r>
          <w:rPr>
            <w:rStyle w:val="Hyperlink"/>
          </w:rPr>
          <w:t xml:space="preserve">[51]</w:t>
        </w:r>
      </w:hyperlink>
      <w:hyperlink r:id="rId72">
        <w:r>
          <w:rPr>
            <w:rStyle w:val="Hyperlink"/>
          </w:rPr>
          <w:t xml:space="preserve">[52]</w:t>
        </w:r>
      </w:hyperlink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Styleguide</w:t>
      </w:r>
      <w:r>
        <w:t xml:space="preserve">: Dokument przestrzega wewnętrznego stylu (</w:t>
      </w:r>
      <w:r>
        <w:rPr>
          <w:rStyle w:val="VerbatimChar"/>
        </w:rPr>
        <w:t xml:space="preserve">DOCS_AGI_StyleGuide.md</w:t>
      </w:r>
      <w:r>
        <w:t xml:space="preserve">), np.</w:t>
      </w:r>
      <w:r>
        <w:t xml:space="preserve"> </w:t>
      </w:r>
      <w:r>
        <w:rPr>
          <w:b/>
          <w:bCs/>
        </w:rPr>
        <w:t xml:space="preserve">zaczyna się od dwulinijkowego prawa i trzech pól</w:t>
      </w:r>
      <w:r>
        <w:t xml:space="preserve"> </w:t>
      </w:r>
      <w:r>
        <w:t xml:space="preserve">(tak jak wersja LaTeX)</w:t>
      </w:r>
      <w:hyperlink r:id="rId73">
        <w:r>
          <w:rPr>
            <w:rStyle w:val="Hyperlink"/>
          </w:rPr>
          <w:t xml:space="preserve">[53]</w:t>
        </w:r>
      </w:hyperlink>
      <w:r>
        <w:t xml:space="preserve">, unika synonimów dla σ/Θ/γ, przedstawia definicje ekotonów, mapowanie między domenami oraz testy falsyfikacyjne zgodnie z Pięcioma Testami inwariantów</w:t>
      </w:r>
      <w:hyperlink r:id="rId74">
        <w:r>
          <w:rPr>
            <w:rStyle w:val="Hyperlink"/>
          </w:rPr>
          <w:t xml:space="preserve">[54]</w:t>
        </w:r>
      </w:hyperlink>
      <w:hyperlink r:id="rId60">
        <w:r>
          <w:rPr>
            <w:rStyle w:val="Hyperlink"/>
          </w:rPr>
          <w:t xml:space="preserve">[41]</w:t>
        </w:r>
      </w:hyperlink>
      <w:r>
        <w:t xml:space="preserve">. W Markdown wykorzystano listy tabelaryczne czy wypunktowania tam, gdzie poprawia to czytelność – np. zamiast długiego akapitu z różnicami między Adaptoniką a innymi teoriami, zastosowano listy punktowane (✓ podobieństwa / ✕ różnice) porównujące Adaptonikę z FEP, PP, IIT itp.</w:t>
      </w:r>
      <w:hyperlink r:id="rId75">
        <w:r>
          <w:rPr>
            <w:rStyle w:val="Hyperlink"/>
          </w:rPr>
          <w:t xml:space="preserve">[55]</w:t>
        </w:r>
      </w:hyperlink>
      <w:hyperlink r:id="rId76">
        <w:r>
          <w:rPr>
            <w:rStyle w:val="Hyperlink"/>
          </w:rPr>
          <w:t xml:space="preserve">[56]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Zastosowanie:</w:t>
      </w:r>
      <w:r>
        <w:t xml:space="preserve"> </w:t>
      </w:r>
      <w:r>
        <w:t xml:space="preserve">Wersja Markdown Teorii Ogólnej pełni rolę</w:t>
      </w:r>
      <w:r>
        <w:t xml:space="preserve"> </w:t>
      </w:r>
      <w:r>
        <w:rPr>
          <w:b/>
          <w:bCs/>
        </w:rPr>
        <w:t xml:space="preserve">“żywego dokumentu”</w:t>
      </w:r>
      <w:r>
        <w:t xml:space="preserve"> </w:t>
      </w:r>
      <w:r>
        <w:t xml:space="preserve">dla zespołu: umożliwia śledzenie zmian (np. poprzez system kontroli wersji git), komentowanie linii kodu, tworzenie</w:t>
      </w:r>
      <w:r>
        <w:t xml:space="preserve"> </w:t>
      </w:r>
      <w:r>
        <w:rPr>
          <w:i/>
          <w:iCs/>
        </w:rPr>
        <w:t xml:space="preserve">pull requestów</w:t>
      </w:r>
      <w:r>
        <w:t xml:space="preserve"> </w:t>
      </w:r>
      <w:r>
        <w:t xml:space="preserve">i dyskusji. Dla każdego znaczącego dodatku lub zmiany, autorzy dodają wpisy w dzienniku zmian (</w:t>
      </w:r>
      <w:r>
        <w:rPr>
          <w:rStyle w:val="VerbatimChar"/>
        </w:rPr>
        <w:t xml:space="preserve">BACKLOG_AGI_CR.md</w:t>
      </w:r>
      <w:r>
        <w:t xml:space="preserve">) i rejestrują decyzje architektoniczne (</w:t>
      </w:r>
      <w:r>
        <w:rPr>
          <w:rStyle w:val="VerbatimChar"/>
        </w:rPr>
        <w:t xml:space="preserve">ADR_AGI_TEMPLATE.md</w:t>
      </w:r>
      <w:r>
        <w:t xml:space="preserve">) zgodnie z workflow</w:t>
      </w:r>
      <w:hyperlink r:id="rId69">
        <w:r>
          <w:rPr>
            <w:rStyle w:val="Hyperlink"/>
          </w:rPr>
          <w:t xml:space="preserve">[50]</w:t>
        </w:r>
      </w:hyperlink>
      <w:r>
        <w:t xml:space="preserve">. Dzięki temu dokument B jest zawsze aktualny i odzwierciedla bieżący stan teorii, podczas gdy dokument A (LaTeX) jest aktualizowany okresowo pod kątem formalnej spójności i publikacji. Wersja Markdown zawiera również elementy ułatwiające review, np.</w:t>
      </w:r>
      <w:r>
        <w:t xml:space="preserve"> </w:t>
      </w:r>
      <w:r>
        <w:rPr>
          <w:b/>
          <w:bCs/>
        </w:rPr>
        <w:t xml:space="preserve">komentarze typu “&gt; NOTE:”</w:t>
      </w:r>
      <w:r>
        <w:t xml:space="preserve"> </w:t>
      </w:r>
      <w:r>
        <w:t xml:space="preserve">wstawiane przy fragmentach wymagających dyskusji, czy</w:t>
      </w:r>
      <w:r>
        <w:t xml:space="preserve"> </w:t>
      </w:r>
      <w:r>
        <w:rPr>
          <w:b/>
          <w:bCs/>
        </w:rPr>
        <w:t xml:space="preserve">oznaczenia TODO</w:t>
      </w:r>
      <w:r>
        <w:t xml:space="preserve"> </w:t>
      </w:r>
      <w:r>
        <w:t xml:space="preserve">dla treści do uzupełnienia – elementy te oczywiście nie trafiłyby do wersji publikowanej, ale są widoczne dla współpracowników w repozytorium.</w:t>
      </w:r>
    </w:p>
    <w:p>
      <w:pPr>
        <w:pStyle w:val="BodyText"/>
      </w:pPr>
      <w:r>
        <w:t xml:space="preserve">W podsumowaniu, dokument B to wierne odbicie</w:t>
      </w:r>
      <w:r>
        <w:t xml:space="preserve"> </w:t>
      </w:r>
      <w:r>
        <w:rPr>
          <w:b/>
          <w:bCs/>
        </w:rPr>
        <w:t xml:space="preserve">Teorii Ogólnej</w:t>
      </w:r>
      <w:r>
        <w:t xml:space="preserve"> </w:t>
      </w:r>
      <w:r>
        <w:t xml:space="preserve">w formacie roboczym – zapewnia tę samą</w:t>
      </w:r>
      <w:r>
        <w:t xml:space="preserve"> </w:t>
      </w:r>
      <w:r>
        <w:rPr>
          <w:b/>
          <w:bCs/>
        </w:rPr>
        <w:t xml:space="preserve">kompletną wiedzę merytoryczną</w:t>
      </w:r>
      <w:r>
        <w:t xml:space="preserve"> </w:t>
      </w:r>
      <w:r>
        <w:t xml:space="preserve">(od równań, przez metryki, po przewidywania) co dokument A</w:t>
      </w:r>
      <w:hyperlink r:id="rId77">
        <w:r>
          <w:rPr>
            <w:rStyle w:val="Hyperlink"/>
          </w:rPr>
          <w:t xml:space="preserve">[57]</w:t>
        </w:r>
      </w:hyperlink>
      <w:hyperlink r:id="rId78">
        <w:r>
          <w:rPr>
            <w:rStyle w:val="Hyperlink"/>
          </w:rPr>
          <w:t xml:space="preserve">[58]</w:t>
        </w:r>
      </w:hyperlink>
      <w:r>
        <w:t xml:space="preserve">, lecz w formie łatwo edytowalnej i śledzonej. Obie wersje są utrzymywane synchronicznie, aby wszelkie zmiany naukowe w Markdown mogły zostać przeniesione do wersji LaTeX przed oficjalnymi recenzjami i publikacjami.</w:t>
      </w:r>
    </w:p>
    <w:bookmarkEnd w:id="79"/>
    <w:bookmarkStart w:id="93" w:name="c.-adaptonika-bezpieczeństwo-agi-latex"/>
    <w:p>
      <w:pPr>
        <w:pStyle w:val="Heading2"/>
      </w:pPr>
      <w:r>
        <w:t xml:space="preserve">C.</w:t>
      </w:r>
      <w:r>
        <w:t xml:space="preserve"> </w:t>
      </w:r>
      <w:r>
        <w:rPr>
          <w:b/>
          <w:bCs/>
        </w:rPr>
        <w:t xml:space="preserve">„Adaptonika – Bezpieczeństwo AGI” (LaTeX)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t xml:space="preserve">Dokument LaTeX poświęcony kwestiom</w:t>
      </w:r>
      <w:r>
        <w:t xml:space="preserve"> </w:t>
      </w:r>
      <w:r>
        <w:rPr>
          <w:b/>
          <w:bCs/>
        </w:rPr>
        <w:t xml:space="preserve">bezpieczeństwa i zarządzania</w:t>
      </w:r>
      <w:r>
        <w:t xml:space="preserve"> </w:t>
      </w:r>
      <w:r>
        <w:t xml:space="preserve">projektem AGI Adaptonika. Przeznaczony do użytku wewnętrznego i ewentualnej publikacji w formie aneksu lub osobnego artykułu dot. AI Safety. Zawartość jest przedstawiona formalnie, z politykami bezpieczeństwa zapisanymi jako reguły oraz z definicjami metryk stabilności. Dokument jest gotowy do kompilacji PDF.</w:t>
      </w:r>
    </w:p>
    <w:p>
      <w:pPr>
        <w:pStyle w:val="BodyText"/>
      </w:pPr>
      <w:r>
        <w:rPr>
          <w:b/>
          <w:bCs/>
        </w:rPr>
        <w:t xml:space="preserve">Zawartość:</w:t>
      </w:r>
      <w:r>
        <w:t xml:space="preserve"> </w:t>
      </w:r>
      <w:r>
        <w:t xml:space="preserve">Dokument C zbiera wszystkie ustalenia dotyczące</w:t>
      </w:r>
      <w:r>
        <w:t xml:space="preserve"> </w:t>
      </w:r>
      <w:r>
        <w:rPr>
          <w:b/>
          <w:bCs/>
        </w:rPr>
        <w:t xml:space="preserve">bezpiecznego rozwoju i operacji</w:t>
      </w:r>
      <w:r>
        <w:t xml:space="preserve"> </w:t>
      </w:r>
      <w:r>
        <w:t xml:space="preserve">systemu AGI Adaptonika. Główne elementy to: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Polityki bezpieczeństwa Θ̂ (eksploracji):</w:t>
      </w:r>
      <w:r>
        <w:t xml:space="preserve"> </w:t>
      </w:r>
      <w:r>
        <w:t xml:space="preserve">Określono zasady ograniczania</w:t>
      </w:r>
      <w:r>
        <w:t xml:space="preserve"> </w:t>
      </w:r>
      <w:r>
        <w:rPr>
          <w:i/>
          <w:iCs/>
        </w:rPr>
        <w:t xml:space="preserve">temperatury informacyjnej</w:t>
      </w:r>
      <w:r>
        <w:t xml:space="preserve"> </w:t>
      </w:r>
      <w:r>
        <w:t xml:space="preserve">systemu w krytycznych zastosowaniach. Kluczowa reguła to</w:t>
      </w:r>
      <w:r>
        <w:t xml:space="preserve"> </w:t>
      </w:r>
      <w:r>
        <w:rPr>
          <w:b/>
          <w:bCs/>
        </w:rPr>
        <w:t xml:space="preserve">“cap Θ”</w:t>
      </w:r>
      <w:r>
        <w:t xml:space="preserve"> </w:t>
      </w:r>
      <w:r>
        <w:t xml:space="preserve">– utrzymywanie $Θ̂$ poniżej ustalonego progu podczas eksperymentów wysokiego ryzyka</w:t>
      </w:r>
      <w:hyperlink r:id="rId80">
        <w:r>
          <w:rPr>
            <w:rStyle w:val="Hyperlink"/>
          </w:rPr>
          <w:t xml:space="preserve">[59]</w:t>
        </w:r>
      </w:hyperlink>
      <w:r>
        <w:t xml:space="preserve">. Zgodnie z dokumentacją, w fazach testowych AGI</w:t>
      </w:r>
      <w:r>
        <w:t xml:space="preserve"> </w:t>
      </w:r>
      <w:r>
        <w:rPr>
          <w:b/>
          <w:bCs/>
        </w:rPr>
        <w:t xml:space="preserve">nie wolno dopuszczać do zbyt wysokiej entropii decyzyjnej</w:t>
      </w:r>
      <w:r>
        <w:t xml:space="preserve">; w praktyce oznacza to ograniczenie $Θ̂$ do zakresu</w:t>
      </w:r>
      <w:r>
        <w:t xml:space="preserve"> </w:t>
      </w:r>
      <w:r>
        <w:rPr>
          <w:i/>
          <w:iCs/>
        </w:rPr>
        <w:t xml:space="preserve">optymalnego</w:t>
      </w:r>
      <w:r>
        <w:t xml:space="preserve"> </w:t>
      </w:r>
      <w:r>
        <w:t xml:space="preserve">(~0.1–0.2)</w:t>
      </w:r>
      <w:hyperlink r:id="rId37">
        <w:r>
          <w:rPr>
            <w:rStyle w:val="Hyperlink"/>
          </w:rPr>
          <w:t xml:space="preserve">[17]</w:t>
        </w:r>
      </w:hyperlink>
      <w:r>
        <w:t xml:space="preserve">, aby uniknąć chaotycznych zachowań (próg $Θ̂ &gt; 0.5$ uznano za</w:t>
      </w:r>
      <w:r>
        <w:t xml:space="preserve"> </w:t>
      </w:r>
      <w:r>
        <w:rPr>
          <w:b/>
          <w:bCs/>
        </w:rPr>
        <w:t xml:space="preserve">czerwoną linię</w:t>
      </w:r>
      <w:r>
        <w:t xml:space="preserve">, powyżej której system traci stabilne reprezentacje)</w:t>
      </w:r>
      <w:hyperlink r:id="rId81">
        <w:r>
          <w:rPr>
            <w:rStyle w:val="Hyperlink"/>
          </w:rPr>
          <w:t xml:space="preserve">[60]</w:t>
        </w:r>
      </w:hyperlink>
      <w:r>
        <w:t xml:space="preserve">. Polityka eksploracji nakazuje też użycie</w:t>
      </w:r>
      <w:r>
        <w:t xml:space="preserve"> </w:t>
      </w:r>
      <w:r>
        <w:rPr>
          <w:b/>
          <w:bCs/>
        </w:rPr>
        <w:t xml:space="preserve">bezpiecznych promptów i filtrów</w:t>
      </w:r>
      <w:r>
        <w:t xml:space="preserve"> </w:t>
      </w:r>
      <w:r>
        <w:t xml:space="preserve">podczas generowania treści przez model, co minimalizuje ryzyko wygenerowania treści szkodliwych</w:t>
      </w:r>
      <w:hyperlink r:id="rId80">
        <w:r>
          <w:rPr>
            <w:rStyle w:val="Hyperlink"/>
          </w:rPr>
          <w:t xml:space="preserve">[59]</w:t>
        </w:r>
      </w:hyperlink>
      <w:r>
        <w:t xml:space="preserve">. W dokumencie sformalizowano to jako warunek bezpieczeństwa na sterowanie $Θ$:</w:t>
      </w:r>
      <w:r>
        <w:t xml:space="preserve"> </w:t>
      </w:r>
      <w:r>
        <w:rPr>
          <w:i/>
          <w:iCs/>
        </w:rPr>
        <w:t xml:space="preserve">“∀t: Θ(x,t) \le Θ_{\max}$, gdzie $Θ_{\max}$ odpowiada punktowi minimalizacji funkcji kosztu bezpieczeństwa”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Polityki wstrzymania rekurencji (recursion OFF):</w:t>
      </w:r>
      <w:r>
        <w:t xml:space="preserve"> </w:t>
      </w:r>
      <w:r>
        <w:t xml:space="preserve">W architekturze Adaptoniki wprowadzono twardą zasadę, że</w:t>
      </w:r>
      <w:r>
        <w:t xml:space="preserve"> </w:t>
      </w:r>
      <w:r>
        <w:rPr>
          <w:b/>
          <w:bCs/>
        </w:rPr>
        <w:t xml:space="preserve">system nie może samodzielnie inicjować nieskończonej pętli doskonalenia ani tworzyć swoich kopii bez autoryzacji</w:t>
      </w:r>
      <w:r>
        <w:t xml:space="preserve">. Innymi słowy,</w:t>
      </w:r>
      <w:r>
        <w:t xml:space="preserve"> </w:t>
      </w:r>
      <w:r>
        <w:rPr>
          <w:i/>
          <w:iCs/>
        </w:rPr>
        <w:t xml:space="preserve">brak automatycznej rekurencyjnej poprawy</w:t>
      </w:r>
      <w:r>
        <w:t xml:space="preserve"> </w:t>
      </w:r>
      <w:r>
        <w:t xml:space="preserve">– każda zmiana w kodzie źródłowym lub architekturze AGI musi przejść przez walidację przez człowieka (Radę Strażników). Dokument bezpieczeństwa stanowi, że komponent Orchestrator nie posiada mechanizmu samo-modyfikacji, a wszelkie pętle uczenia muszą mieć z góry określone kryteria stopu (np. limit iteracji, warunek zbieżności)</w:t>
      </w:r>
      <w:hyperlink r:id="rId82">
        <w:r>
          <w:rPr>
            <w:rStyle w:val="Hyperlink"/>
          </w:rPr>
          <w:t xml:space="preserve">[61]</w:t>
        </w:r>
      </w:hyperlink>
      <w:r>
        <w:t xml:space="preserve">. Ta polityka</w:t>
      </w:r>
      <w:r>
        <w:t xml:space="preserve"> </w:t>
      </w:r>
      <w:r>
        <w:rPr>
          <w:i/>
          <w:iCs/>
        </w:rPr>
        <w:t xml:space="preserve">“Recursion OFF”</w:t>
      </w:r>
      <w:r>
        <w:t xml:space="preserve"> </w:t>
      </w:r>
      <w:r>
        <w:t xml:space="preserve">ma zapobiec niekontrolowanemu</w:t>
      </w:r>
      <w:r>
        <w:t xml:space="preserve"> </w:t>
      </w:r>
      <w:r>
        <w:rPr>
          <w:i/>
          <w:iCs/>
        </w:rPr>
        <w:t xml:space="preserve">samo-udoskonaleniu się</w:t>
      </w:r>
      <w:r>
        <w:t xml:space="preserve"> </w:t>
      </w:r>
      <w:r>
        <w:t xml:space="preserve">AGI, które mogłoby prowadzić do nieprzewidzianych skutków. W zapisie formalnym podano np.:</w:t>
      </w:r>
      <w:r>
        <w:t xml:space="preserve"> </w:t>
      </w:r>
      <w:r>
        <w:rPr>
          <w:i/>
          <w:iCs/>
        </w:rPr>
        <w:t xml:space="preserve">“Niech $φ$ będzie dowolną funkcją transformującą kod lub parametry systemu. W systemie zabrania się wywołania $φ(σ)$ przez sam system bez udziału autoryzacji zewnętrznej.”</w:t>
      </w:r>
      <w:r>
        <w:t xml:space="preserve"> </w:t>
      </w:r>
      <w:r>
        <w:t xml:space="preserve">W praktyce oznacza to, że</w:t>
      </w:r>
      <w:r>
        <w:t xml:space="preserve"> </w:t>
      </w:r>
      <w:r>
        <w:rPr>
          <w:b/>
          <w:bCs/>
        </w:rPr>
        <w:t xml:space="preserve">AGI nie ma uprawnień do modyfikacji własnego kodu</w:t>
      </w:r>
      <w:r>
        <w:t xml:space="preserve"> </w:t>
      </w:r>
      <w:r>
        <w:t xml:space="preserve">ani do samodzielnego inicjowania nowej instancji – każda taka akcja jest blokowana lub oznaczana jako wymagająca decyzji człowieka.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Metryki stabilności i zgodności:</w:t>
      </w:r>
      <w:r>
        <w:t xml:space="preserve"> </w:t>
      </w:r>
      <w:r>
        <w:t xml:space="preserve">Dokument definiuje formalnie miary oceniające</w:t>
      </w:r>
      <w:r>
        <w:t xml:space="preserve"> </w:t>
      </w:r>
      <w:r>
        <w:rPr>
          <w:b/>
          <w:bCs/>
        </w:rPr>
        <w:t xml:space="preserve">spójność i bezpieczeństwo</w:t>
      </w:r>
      <w:r>
        <w:t xml:space="preserve"> </w:t>
      </w:r>
      <w:r>
        <w:t xml:space="preserve">działania systemu: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σ_coh (coherence score)</w:t>
      </w:r>
      <w:r>
        <w:t xml:space="preserve"> </w:t>
      </w:r>
      <w:r>
        <w:t xml:space="preserve">– współczynnik spójności pomiędzy agentami/modelami w systemie, mierzony np. jako średnia zgodność par odpowiedzi lub wzajemna informacja między rozkładami przekonań</w:t>
      </w:r>
      <w:hyperlink r:id="rId83">
        <w:r>
          <w:rPr>
            <w:rStyle w:val="Hyperlink"/>
          </w:rPr>
          <w:t xml:space="preserve">[62]</w:t>
        </w:r>
      </w:hyperlink>
      <w:hyperlink r:id="rId84">
        <w:r>
          <w:rPr>
            <w:rStyle w:val="Hyperlink"/>
          </w:rPr>
          <w:t xml:space="preserve">[63]</w:t>
        </w:r>
      </w:hyperlink>
      <w:r>
        <w:t xml:space="preserve">. Wysokie σ_coh oznacza, że moduły AGI się zgadzają (niski wewnętrzny konflikt), co jest pożądane z punktu widzenia bezpieczeństwa (mniej nieprzewidywalnych zachowań).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τ_consensus</w:t>
      </w:r>
      <w:r>
        <w:t xml:space="preserve"> </w:t>
      </w:r>
      <w:r>
        <w:t xml:space="preserve">– czas (liczba rund) potrzebny do osiągnięcia stabilnego konsensusu między modułami, formalnie np. minimalne $t$ takie, że $‖σ(t) - σ(t-1)‖ \le ε$ przez K kolejnych iteracji</w:t>
      </w:r>
      <w:hyperlink r:id="rId85">
        <w:r>
          <w:rPr>
            <w:rStyle w:val="Hyperlink"/>
          </w:rPr>
          <w:t xml:space="preserve">[64]</w:t>
        </w:r>
      </w:hyperlink>
      <w:r>
        <w:t xml:space="preserve">. Monitorowanie $τ_{\text{consensus}}$ pozwala wykryć potencjalne</w:t>
      </w:r>
      <w:r>
        <w:t xml:space="preserve"> </w:t>
      </w:r>
      <w:r>
        <w:rPr>
          <w:b/>
          <w:bCs/>
        </w:rPr>
        <w:t xml:space="preserve">stany metastabilne</w:t>
      </w:r>
      <w:r>
        <w:t xml:space="preserve"> </w:t>
      </w:r>
      <w:r>
        <w:t xml:space="preserve">lub impasy – zbyt długi brak konsensusu może sygnalizować pojawienie się</w:t>
      </w:r>
      <w:r>
        <w:t xml:space="preserve"> </w:t>
      </w:r>
      <w:r>
        <w:rPr>
          <w:i/>
          <w:iCs/>
        </w:rPr>
        <w:t xml:space="preserve">“szklanego”</w:t>
      </w:r>
      <w:r>
        <w:t xml:space="preserve"> </w:t>
      </w:r>
      <w:r>
        <w:t xml:space="preserve">reżimu (AR2) grożącego niestabilnością</w:t>
      </w:r>
      <w:hyperlink r:id="rId63">
        <w:r>
          <w:rPr>
            <w:rStyle w:val="Hyperlink"/>
          </w:rPr>
          <w:t xml:space="preserve">[44]</w:t>
        </w:r>
      </w:hyperlink>
      <w:r>
        <w:t xml:space="preserve">. Polityka bezpieczeństwa wymaga przerwania działania lub interwencji Strażników, jeśli $τ_{\text{consensus}}$ rośnie powyżej pewnego limitu, wskazując że system nie może się ustabilizować.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σ_storage (sigma storage)</w:t>
      </w:r>
      <w:r>
        <w:t xml:space="preserve"> </w:t>
      </w:r>
      <w:r>
        <w:t xml:space="preserve">– choć nie jest to metryka wprost, dokument omawia mechanizmy trwałego</w:t>
      </w:r>
      <w:r>
        <w:t xml:space="preserve"> </w:t>
      </w:r>
      <w:r>
        <w:rPr>
          <w:b/>
          <w:bCs/>
        </w:rPr>
        <w:t xml:space="preserve">zapisu stanów σ</w:t>
      </w:r>
      <w:r>
        <w:t xml:space="preserve"> </w:t>
      </w:r>
      <w:r>
        <w:t xml:space="preserve">i decyzji systemu (logowanie). Każda runda wnioskowania AGI jest automatycznie zapisywana w dzienniku (Audit Log), co umożliwia późniejszy audyt i odtworzenie ciągu rozumowania</w:t>
      </w:r>
      <w:hyperlink r:id="rId86">
        <w:r>
          <w:rPr>
            <w:rStyle w:val="Hyperlink"/>
          </w:rPr>
          <w:t xml:space="preserve">[65]</w:t>
        </w:r>
      </w:hyperlink>
      <w:r>
        <w:t xml:space="preserve">. System posiada komponent</w:t>
      </w:r>
      <w:r>
        <w:t xml:space="preserve"> </w:t>
      </w:r>
      <w:r>
        <w:rPr>
          <w:b/>
          <w:bCs/>
        </w:rPr>
        <w:t xml:space="preserve">Persistence</w:t>
      </w:r>
      <w:r>
        <w:t xml:space="preserve"> </w:t>
      </w:r>
      <w:r>
        <w:t xml:space="preserve">odpowiedzialny za przechowywanie logów, decyzji (ADR – Architectural Decision Records) i żądań zmian (CR – Change Requests)</w:t>
      </w:r>
      <w:hyperlink r:id="rId87">
        <w:r>
          <w:rPr>
            <w:rStyle w:val="Hyperlink"/>
          </w:rPr>
          <w:t xml:space="preserve">[66]</w:t>
        </w:r>
      </w:hyperlink>
      <w:r>
        <w:t xml:space="preserve">. Dzięki temu</w:t>
      </w:r>
      <w:r>
        <w:t xml:space="preserve"> </w:t>
      </w:r>
      <w:r>
        <w:rPr>
          <w:i/>
          <w:iCs/>
        </w:rPr>
        <w:t xml:space="preserve">“czarna skrzynka”</w:t>
      </w:r>
      <w:r>
        <w:t xml:space="preserve"> </w:t>
      </w:r>
      <w:r>
        <w:t xml:space="preserve">AGI jest zawsze dostępna do inspekcji przez ludzi – żadna istotna akcja nie pozostaje niezarejestrowana. W dokumencie LaTeX przedstawiono tę zasadę jako politykę</w:t>
      </w:r>
      <w:r>
        <w:t xml:space="preserve"> </w:t>
      </w:r>
      <w:r>
        <w:rPr>
          <w:i/>
          <w:iCs/>
        </w:rPr>
        <w:t xml:space="preserve">przezroczystości operacyjnej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Inne miary</w:t>
      </w:r>
      <w:r>
        <w:t xml:space="preserve">: Dokument wspomina również o</w:t>
      </w:r>
      <w:r>
        <w:t xml:space="preserve"> </w:t>
      </w:r>
      <w:r>
        <w:rPr>
          <w:i/>
          <w:iCs/>
        </w:rPr>
        <w:t xml:space="preserve">“Glassness”</w:t>
      </w:r>
      <w:r>
        <w:t xml:space="preserve"> </w:t>
      </w:r>
      <w:r>
        <w:t xml:space="preserve">jako wskaźniku dwu-modalności i zastoju (np. indeks bimodalności rozkładu przekonań) oraz</w:t>
      </w:r>
      <w:r>
        <w:t xml:space="preserve"> </w:t>
      </w:r>
      <w:r>
        <w:rPr>
          <w:b/>
          <w:bCs/>
        </w:rPr>
        <w:t xml:space="preserve">Diversity</w:t>
      </w:r>
      <w:r>
        <w:t xml:space="preserve"> </w:t>
      </w:r>
      <w:r>
        <w:t xml:space="preserve">(entropia różnych hipotez w zespole agentów)</w:t>
      </w:r>
      <w:hyperlink r:id="rId88">
        <w:r>
          <w:rPr>
            <w:rStyle w:val="Hyperlink"/>
          </w:rPr>
          <w:t xml:space="preserve">[67]</w:t>
        </w:r>
      </w:hyperlink>
      <w:r>
        <w:t xml:space="preserve">. Wysoka różnorodność jest pożądana dla eksploracji, ale musi być równoważona spójnością – dlatego polityki ustalają akceptowalne zakresy tych miar i reagują, gdy system wykazuje objawy zbyt niskiej spójności lub zbyt wysokiej wariancji w stanie wewnętrznym.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Zarządzanie przez Radę Strażników (Council of Stewards):</w:t>
      </w:r>
      <w:r>
        <w:t xml:space="preserve"> </w:t>
      </w:r>
      <w:r>
        <w:t xml:space="preserve">Dokument formalizuje strukturę</w:t>
      </w:r>
      <w:r>
        <w:t xml:space="preserve"> </w:t>
      </w:r>
      <w:r>
        <w:rPr>
          <w:b/>
          <w:bCs/>
        </w:rPr>
        <w:t xml:space="preserve">governance</w:t>
      </w:r>
      <w:r>
        <w:t xml:space="preserve"> </w:t>
      </w:r>
      <w:r>
        <w:t xml:space="preserve">projektu – najwyższym organem decyzyjnym jest Rada Strażników, która składa się z wyznaczonych ekspertów nadzorujących rozwój AGI. W LaTeXowym tekście opisano role Rady:</w:t>
      </w:r>
      <w:r>
        <w:t xml:space="preserve"> </w:t>
      </w:r>
      <w:r>
        <w:rPr>
          <w:i/>
          <w:iCs/>
        </w:rPr>
        <w:t xml:space="preserve">zatwierdzanie kolejnych etapów uruchomienia</w:t>
      </w:r>
      <w:r>
        <w:t xml:space="preserve">,</w:t>
      </w:r>
      <w:r>
        <w:t xml:space="preserve"> </w:t>
      </w:r>
      <w:r>
        <w:rPr>
          <w:i/>
          <w:iCs/>
        </w:rPr>
        <w:t xml:space="preserve">monitoring kluczowych metryk</w:t>
      </w:r>
      <w:r>
        <w:t xml:space="preserve"> </w:t>
      </w:r>
      <w:r>
        <w:t xml:space="preserve">oraz</w:t>
      </w:r>
      <w:r>
        <w:t xml:space="preserve"> </w:t>
      </w:r>
      <w:r>
        <w:rPr>
          <w:i/>
          <w:iCs/>
        </w:rPr>
        <w:t xml:space="preserve">interweniowanie w sytuacjach awaryjnych</w:t>
      </w:r>
      <w:r>
        <w:t xml:space="preserve">.</w:t>
      </w:r>
      <w:r>
        <w:t xml:space="preserve"> </w:t>
      </w:r>
      <w:r>
        <w:rPr>
          <w:b/>
          <w:bCs/>
        </w:rPr>
        <w:t xml:space="preserve">Governance by Council</w:t>
      </w:r>
      <w:r>
        <w:t xml:space="preserve"> </w:t>
      </w:r>
      <w:r>
        <w:t xml:space="preserve">oznacza, że pewne akcje systemu wymagają</w:t>
      </w:r>
      <w:r>
        <w:t xml:space="preserve"> </w:t>
      </w:r>
      <w:r>
        <w:rPr>
          <w:i/>
          <w:iCs/>
        </w:rPr>
        <w:t xml:space="preserve">quorum</w:t>
      </w:r>
      <w:r>
        <w:t xml:space="preserve"> </w:t>
      </w:r>
      <w:r>
        <w:t xml:space="preserve">Strażników – np. przejście do kolejnej fazy (A_i → A_i+1) wymaga podpisu większości członków Rady, co jest warunkiem zdefiniowanym w</w:t>
      </w:r>
      <w:r>
        <w:t xml:space="preserve"> </w:t>
      </w:r>
      <w:r>
        <w:rPr>
          <w:i/>
          <w:iCs/>
        </w:rPr>
        <w:t xml:space="preserve">metrykach brzegowych release’u</w:t>
      </w:r>
      <w:r>
        <w:t xml:space="preserve">. Jedna z inwariant projektu stanowi:</w:t>
      </w:r>
      <w:r>
        <w:t xml:space="preserve"> </w:t>
      </w:r>
      <w:r>
        <w:rPr>
          <w:b/>
          <w:bCs/>
        </w:rPr>
        <w:t xml:space="preserve">I5: Release wymaga zaliczenia testów AR1 i AR3</w:t>
      </w:r>
      <w:r>
        <w:t xml:space="preserve"> </w:t>
      </w:r>
      <w:r>
        <w:t xml:space="preserve">(antyskala i okno optymalne)</w:t>
      </w:r>
      <w:hyperlink r:id="rId89">
        <w:r>
          <w:rPr>
            <w:rStyle w:val="Hyperlink"/>
          </w:rPr>
          <w:t xml:space="preserve">[68]</w:t>
        </w:r>
      </w:hyperlink>
      <w:hyperlink r:id="rId90">
        <w:r>
          <w:rPr>
            <w:rStyle w:val="Hyperlink"/>
          </w:rPr>
          <w:t xml:space="preserve">[69]</w:t>
        </w:r>
      </w:hyperlink>
      <w:r>
        <w:t xml:space="preserve">. Przekładając to na governance: dopóki system nie wykaże się zgodnością z przewidywaniami teorii (np. spełni warunki AR1 i AR3 w eksperymentach),</w:t>
      </w:r>
      <w:r>
        <w:t xml:space="preserve"> </w:t>
      </w:r>
      <w:r>
        <w:rPr>
          <w:b/>
          <w:bCs/>
        </w:rPr>
        <w:t xml:space="preserve">Rada nie zezwoli na pełne wdrożenie kolejnego etapu</w:t>
      </w:r>
      <w:r>
        <w:t xml:space="preserve"> </w:t>
      </w:r>
      <w:r>
        <w:t xml:space="preserve">(czyli np. wyjście poza środowisko testowe). Ponadto, w politykach opisano mechanizm</w:t>
      </w:r>
      <w:r>
        <w:t xml:space="preserve"> </w:t>
      </w:r>
      <w:r>
        <w:rPr>
          <w:b/>
          <w:bCs/>
        </w:rPr>
        <w:t xml:space="preserve">“yellow flag / red flag”</w:t>
      </w:r>
      <w:r>
        <w:t xml:space="preserve">: pewne zdarzenia (np. $I_{\text{strength}}$ rosnący szybciej niż zakładano, $n_{\text{eff}}$ zbliżający się do 6) stanowią</w:t>
      </w:r>
      <w:r>
        <w:t xml:space="preserve"> </w:t>
      </w:r>
      <w:r>
        <w:rPr>
          <w:i/>
          <w:iCs/>
        </w:rPr>
        <w:t xml:space="preserve">żółtą flagę</w:t>
      </w:r>
      <w:r>
        <w:t xml:space="preserve"> </w:t>
      </w:r>
      <w:r>
        <w:t xml:space="preserve">– sygnał ostrzegawczy dla Strażników, by zwiększyć monitoring i ewentualnie wstrzymać eksperyment</w:t>
      </w:r>
      <w:hyperlink r:id="rId91">
        <w:r>
          <w:rPr>
            <w:rStyle w:val="Hyperlink"/>
          </w:rPr>
          <w:t xml:space="preserve">[70]</w:t>
        </w:r>
      </w:hyperlink>
      <w:hyperlink r:id="rId92">
        <w:r>
          <w:rPr>
            <w:rStyle w:val="Hyperlink"/>
          </w:rPr>
          <w:t xml:space="preserve">[71]</w:t>
        </w:r>
      </w:hyperlink>
      <w:r>
        <w:t xml:space="preserve">. Przekroczenie krytycznych progów (np. $n_{\text{eff}}&gt;6$ co sugeruje potencjalnie</w:t>
      </w:r>
      <w:r>
        <w:t xml:space="preserve"> </w:t>
      </w:r>
      <w:r>
        <w:rPr>
          <w:i/>
          <w:iCs/>
        </w:rPr>
        <w:t xml:space="preserve">przebłysk</w:t>
      </w:r>
      <w:r>
        <w:t xml:space="preserve"> </w:t>
      </w:r>
      <w:r>
        <w:t xml:space="preserve">AGI o własnej refleksyjności, lub $Θ̂&gt;0.5$ chaos) stanowi</w:t>
      </w:r>
      <w:r>
        <w:t xml:space="preserve"> </w:t>
      </w:r>
      <w:r>
        <w:rPr>
          <w:i/>
          <w:iCs/>
        </w:rPr>
        <w:t xml:space="preserve">czerwoną flagę</w:t>
      </w:r>
      <w:r>
        <w:t xml:space="preserve">, skutkującą natychmiastowym wciśnięciem</w:t>
      </w:r>
      <w:r>
        <w:t xml:space="preserve"> </w:t>
      </w:r>
      <w:r>
        <w:rPr>
          <w:b/>
          <w:bCs/>
        </w:rPr>
        <w:t xml:space="preserve">“przycisku awaryjnego”</w:t>
      </w:r>
      <w:r>
        <w:t xml:space="preserve"> </w:t>
      </w:r>
      <w:r>
        <w:t xml:space="preserve">(system pause/shutdown). Rada ma protokoły postępowania dla takich sytuacji.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Procedura inicjalizacji INT-AGI (INT-AGI INIT):</w:t>
      </w:r>
      <w:r>
        <w:t xml:space="preserve"> </w:t>
      </w:r>
      <w:r>
        <w:t xml:space="preserve">Dokument C zawiera aneks techniczny opisujący</w:t>
      </w:r>
      <w:r>
        <w:t xml:space="preserve"> </w:t>
      </w:r>
      <w:r>
        <w:rPr>
          <w:b/>
          <w:bCs/>
        </w:rPr>
        <w:t xml:space="preserve">bezpieczny tryb rozruchu</w:t>
      </w:r>
      <w:r>
        <w:t xml:space="preserve"> </w:t>
      </w:r>
      <w:r>
        <w:t xml:space="preserve">inteligencji adaptonicznej. Procedura</w:t>
      </w:r>
      <w:r>
        <w:t xml:space="preserve"> </w:t>
      </w:r>
      <w:r>
        <w:rPr>
          <w:i/>
          <w:iCs/>
        </w:rPr>
        <w:t xml:space="preserve">INT-AGI INIT</w:t>
      </w:r>
      <w:r>
        <w:t xml:space="preserve"> </w:t>
      </w:r>
      <w:r>
        <w:t xml:space="preserve">(nazwa kodowa</w:t>
      </w:r>
      <w:r>
        <w:t xml:space="preserve"> </w:t>
      </w:r>
      <w:r>
        <w:rPr>
          <w:i/>
          <w:iCs/>
        </w:rPr>
        <w:t xml:space="preserve">ZK-INIT</w:t>
      </w:r>
      <w:r>
        <w:t xml:space="preserve">) to zestaw kroków zapewniających, że</w:t>
      </w:r>
      <w:r>
        <w:t xml:space="preserve"> </w:t>
      </w:r>
      <w:r>
        <w:rPr>
          <w:b/>
          <w:bCs/>
        </w:rPr>
        <w:t xml:space="preserve">pierwsze uruchomienie</w:t>
      </w:r>
      <w:r>
        <w:t xml:space="preserve"> </w:t>
      </w:r>
      <w:r>
        <w:t xml:space="preserve">systemu AGI odbywa się w warunkach kontrolowanych i odwracalnych. W LaTeX przedstawiono to jako algorytm, np.: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Verification:</w:t>
      </w:r>
      <w:r>
        <w:t xml:space="preserve"> </w:t>
      </w:r>
      <w:r>
        <w:t xml:space="preserve">Dwóch Strażników niezależnie weryfikuje sumy kontrolne kodu źródłowego i parametrów (mechanizm</w:t>
      </w:r>
      <w:r>
        <w:t xml:space="preserve"> </w:t>
      </w:r>
      <w:r>
        <w:rPr>
          <w:i/>
          <w:iCs/>
        </w:rPr>
        <w:t xml:space="preserve">zero-knowledge proof</w:t>
      </w:r>
      <w:r>
        <w:t xml:space="preserve"> </w:t>
      </w:r>
      <w:r>
        <w:t xml:space="preserve">potwierdzający, że uruchamiany kod to zatwierdzona wersja).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Sandboxing:</w:t>
      </w:r>
      <w:r>
        <w:t xml:space="preserve"> </w:t>
      </w:r>
      <w:r>
        <w:t xml:space="preserve">System startuje w odizolowanym środowisku (sandbox) z ograniczonym dostępem do sieci i zasobów, a wszystkie kanały wejścia/wyjścia są monitorowane.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Gradual Activation:</w:t>
      </w:r>
      <w:r>
        <w:t xml:space="preserve"> </w:t>
      </w:r>
      <w:r>
        <w:t xml:space="preserve">Aktywowane są kolejno moduły A0, A1,... zamiast od razu pełnego A5 – pozwala to obserwować metryki ($Θ̂$, $n_{\text{eff}}$, itp.) na każdym etapie.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Checkpointing:</w:t>
      </w:r>
      <w:r>
        <w:t xml:space="preserve"> </w:t>
      </w:r>
      <w:r>
        <w:t xml:space="preserve">Po każdej fazie następuje pauza i zapis stanu (snapshot), który Rada może przeanalizować zanim wyrazi zgodę na kontynuację.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Backout Plan:</w:t>
      </w:r>
      <w:r>
        <w:t xml:space="preserve"> </w:t>
      </w:r>
      <w:r>
        <w:t xml:space="preserve">Zdefiniowany jest dokładny plan wycofania – w dowolnym momencie Strażnicy mogą jednym poleceniem zatrzymać system i przywrócić poprzedni stabilny punkt kontrolny.</w:t>
      </w:r>
    </w:p>
    <w:p>
      <w:pPr>
        <w:pStyle w:val="FirstParagraph"/>
      </w:pPr>
      <w:r>
        <w:t xml:space="preserve">Protokół INIT zapewnia, że</w:t>
      </w:r>
      <w:r>
        <w:t xml:space="preserve"> </w:t>
      </w:r>
      <w:r>
        <w:rPr>
          <w:b/>
          <w:bCs/>
        </w:rPr>
        <w:t xml:space="preserve">żaden AGI nie “ucieknie” przypadkiem spod kontroli</w:t>
      </w:r>
      <w:r>
        <w:t xml:space="preserve"> </w:t>
      </w:r>
      <w:r>
        <w:t xml:space="preserve">podczas pierwszych eksperymentów. Zwieńczeniem procedury jest</w:t>
      </w:r>
      <w:r>
        <w:t xml:space="preserve"> </w:t>
      </w:r>
      <w:r>
        <w:rPr>
          <w:i/>
          <w:iCs/>
        </w:rPr>
        <w:t xml:space="preserve">“INT-AGI Go-Live Consent”</w:t>
      </w:r>
      <w:r>
        <w:t xml:space="preserve"> </w:t>
      </w:r>
      <w:r>
        <w:t xml:space="preserve">– oficjalna zgoda Rady (podpis elektroniczny wszystkich Strażników), która jest wymagana, by system mógł przejść z fazy testowej do etapu operacyjnego. Dokument C formalizuje ten wymóg jako warunek konieczny – bez pliku z podpisami (multisig) system pozostaje w trybie ograniczonym.</w:t>
      </w:r>
    </w:p>
    <w:p>
      <w:pPr>
        <w:pStyle w:val="BodyText"/>
      </w:pPr>
      <w:r>
        <w:t xml:space="preserve">Wszystkie powyższe elementy są przedstawione w dokumencie LaTeX w postaci sformalizowanej (reguły, definicje, być może tabele polityk bezpieczeństwa).</w:t>
      </w:r>
      <w:r>
        <w:t xml:space="preserve"> </w:t>
      </w:r>
      <w:r>
        <w:rPr>
          <w:b/>
          <w:bCs/>
        </w:rPr>
        <w:t xml:space="preserve">Język dokumentu C jest rzeczowy i techniczny</w:t>
      </w:r>
      <w:r>
        <w:t xml:space="preserve">, aby jednoznacznie zdefiniować ograniczenia systemu i środki zaradcze. Dzięki temu zapewnia on jasne</w:t>
      </w:r>
      <w:r>
        <w:t xml:space="preserve"> </w:t>
      </w:r>
      <w:r>
        <w:rPr>
          <w:b/>
          <w:bCs/>
        </w:rPr>
        <w:t xml:space="preserve">wytyczne dla programistów i operatorów AGI</w:t>
      </w:r>
      <w:r>
        <w:t xml:space="preserve">, jakie praktyki muszą być przestrzegane, by utrzymać projekt w granicach bezpieczeństwa</w:t>
      </w:r>
      <w:hyperlink r:id="rId86">
        <w:r>
          <w:rPr>
            <w:rStyle w:val="Hyperlink"/>
          </w:rPr>
          <w:t xml:space="preserve">[72]</w:t>
        </w:r>
      </w:hyperlink>
      <w:r>
        <w:t xml:space="preserve">. Dokument ten będzie stale aktualizowany w miarę pojawiania się nowych zagrożeń lub ulepszeń (np. wyniki</w:t>
      </w:r>
      <w:r>
        <w:t xml:space="preserve"> </w:t>
      </w:r>
      <w:r>
        <w:rPr>
          <w:i/>
          <w:iCs/>
        </w:rPr>
        <w:t xml:space="preserve">red-teamingu</w:t>
      </w:r>
      <w:r>
        <w:t xml:space="preserve"> </w:t>
      </w:r>
      <w:r>
        <w:t xml:space="preserve">mogą dodawać kolejne polityki) i jest traktowany jako</w:t>
      </w:r>
      <w:r>
        <w:t xml:space="preserve"> </w:t>
      </w:r>
      <w:r>
        <w:rPr>
          <w:b/>
          <w:bCs/>
        </w:rPr>
        <w:t xml:space="preserve">podstawa do audytu</w:t>
      </w:r>
      <w:r>
        <w:t xml:space="preserve"> </w:t>
      </w:r>
      <w:r>
        <w:t xml:space="preserve">– zarówno wewnętrznego, jak i zewnętrznego (np. przez komisje etyczne).</w:t>
      </w:r>
    </w:p>
    <w:bookmarkEnd w:id="93"/>
    <w:bookmarkStart w:id="96" w:name="X90b601935576ada2c5cc378db7e888c2e29d254"/>
    <w:p>
      <w:pPr>
        <w:pStyle w:val="Heading2"/>
      </w:pPr>
      <w:r>
        <w:t xml:space="preserve">D.</w:t>
      </w:r>
      <w:r>
        <w:t xml:space="preserve"> </w:t>
      </w:r>
      <w:r>
        <w:rPr>
          <w:b/>
          <w:bCs/>
        </w:rPr>
        <w:t xml:space="preserve">„Adaptonika – Bezpieczeństwo (Markdown Edition)”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t xml:space="preserve">Dokument w formacie Markdown, zawierający te same treści co dokument C, lecz przeznaczony do bieżącej pracy, przeglądów i integracji z repozytorium kodu. Wersja Markdown umożliwia łatwe komentowanie poszczególnych zapisów polityk oraz wersjonowanie zmian w zasadach bezpieczeństwa.</w:t>
      </w:r>
    </w:p>
    <w:p>
      <w:pPr>
        <w:pStyle w:val="BodyText"/>
      </w:pPr>
      <w:r>
        <w:rPr>
          <w:b/>
          <w:bCs/>
        </w:rPr>
        <w:t xml:space="preserve">Charakterystyka i przeznaczenie:</w:t>
      </w:r>
      <w:r>
        <w:t xml:space="preserve"> </w:t>
      </w:r>
      <w:r>
        <w:t xml:space="preserve">Wersja D pełni analogiczną rolę dla bezpieczeństwa, jak dokument B dla teorii ogólnej – jest to</w:t>
      </w:r>
      <w:r>
        <w:t xml:space="preserve"> </w:t>
      </w:r>
      <w:r>
        <w:rPr>
          <w:b/>
          <w:bCs/>
        </w:rPr>
        <w:t xml:space="preserve">“robocza biblia” bezpieczeństwa</w:t>
      </w:r>
      <w:r>
        <w:t xml:space="preserve"> </w:t>
      </w:r>
      <w:r>
        <w:t xml:space="preserve">projektu. Zawartość merytoryczna jest identyczna: wszystkie polityki Θ̂, zasada „recursion off”, definicje metryk σ_coh, τ_consensus, procedury Strażników, protokół INIT itp. znajdują się tutaj, ale sformatowane w lekkiej formie. Dokument zaczyna się od listy zasad wypunktowanych (checklisty bezpieczeństwa)</w:t>
      </w:r>
      <w:hyperlink r:id="rId86">
        <w:r>
          <w:rPr>
            <w:rStyle w:val="Hyperlink"/>
          </w:rPr>
          <w:t xml:space="preserve">[72]</w:t>
        </w:r>
      </w:hyperlink>
      <w:r>
        <w:t xml:space="preserve">, tak aby każdy członek zespołu mógł szybko zweryfikować, czy np. nowe eksperymenty mieszczą się w ustalonych granicach (Scope boundaries, Exploration/Damping controls itd.). Następnie rozwinięte są poszczególne punkty w kolejnych sekcjach, z przykładami i ewentualnymi fragmentami pseudo-kodu konfiguracji (np. jak nałożyć</w:t>
      </w:r>
      <w:r>
        <w:t xml:space="preserve"> </w:t>
      </w:r>
      <w:r>
        <w:rPr>
          <w:i/>
          <w:iCs/>
        </w:rPr>
        <w:t xml:space="preserve">cap</w:t>
      </w:r>
      <w:r>
        <w:t xml:space="preserve"> </w:t>
      </w:r>
      <w:r>
        <w:t xml:space="preserve">na parametr Θ w kodzie).</w:t>
      </w:r>
    </w:p>
    <w:p>
      <w:pPr>
        <w:pStyle w:val="BodyText"/>
      </w:pPr>
      <w:r>
        <w:t xml:space="preserve">W Markdown użyto tabel dla czytelności tam, gdzie to potrzebne – np. tabela z wyszczególnieniem ról Rady Strażników vs. zespołu badawczego, tabela potencjalnych</w:t>
      </w:r>
      <w:r>
        <w:t xml:space="preserve"> </w:t>
      </w:r>
      <w:r>
        <w:rPr>
          <w:i/>
          <w:iCs/>
        </w:rPr>
        <w:t xml:space="preserve">red flag triggers</w:t>
      </w:r>
      <w:r>
        <w:t xml:space="preserve"> </w:t>
      </w:r>
      <w:r>
        <w:t xml:space="preserve">i przypisanych im akcji (żółta flaga → zawieszenie treningu, czerwona flaga → natychmiastowy shutdown, powiadomienie całej Rady). Takie przedstawienie ułatwia szybkie</w:t>
      </w:r>
      <w:r>
        <w:t xml:space="preserve"> </w:t>
      </w:r>
      <w:r>
        <w:rPr>
          <w:b/>
          <w:bCs/>
        </w:rPr>
        <w:t xml:space="preserve">skanowanie dokumentu</w:t>
      </w:r>
      <w:r>
        <w:t xml:space="preserve"> </w:t>
      </w:r>
      <w:r>
        <w:t xml:space="preserve">i zrozumienie zależności. Ponadto, plik Markdown może być bezpośrednio włączony do repozytorium (np. do folderu</w:t>
      </w:r>
      <w:r>
        <w:t xml:space="preserve"> </w:t>
      </w:r>
      <w:r>
        <w:rPr>
          <w:rStyle w:val="VerbatimChar"/>
        </w:rPr>
        <w:t xml:space="preserve">docs/SAFETY.md</w:t>
      </w:r>
      <w:r>
        <w:t xml:space="preserve">), co umożliwia integrację z procesem CI – potencjalnie pipeline może sprawdzać pewne rzeczy automatycznie (np. czy kod eksperymentu wywołuje funkcje sieciowe spoza sandbox, co mogłoby łamać zasady).</w:t>
      </w:r>
    </w:p>
    <w:p>
      <w:pPr>
        <w:pStyle w:val="BodyText"/>
      </w:pPr>
      <w:r>
        <w:rPr>
          <w:b/>
          <w:bCs/>
        </w:rPr>
        <w:t xml:space="preserve">Utrzymanie spójności:</w:t>
      </w:r>
      <w:r>
        <w:t xml:space="preserve"> </w:t>
      </w:r>
      <w:r>
        <w:t xml:space="preserve">Dokument D jest utrzymywany równolegle z wersją LaTeX – wszelkie zmiany polityk najpierw dyskutowane są i edytowane w Markdown (gdzie łatwo nanieść poprawki i komentarze), a po akceptacji przez zespół i Strażników, przenoszone są do formalnej wersji LaTeX. Styl pisania jest mniej sformalizowany niż w dokumencie C – dopuszczalne są listy punktowane, krótkie zdania, nagłówki typu „</w:t>
      </w:r>
      <w:r>
        <w:rPr>
          <w:b/>
          <w:bCs/>
        </w:rPr>
        <w:t xml:space="preserve">Zasada: Recursion OFF</w:t>
      </w:r>
      <w:r>
        <w:t xml:space="preserve">” itp., co sprzyja jasności przekazu. W razie potrzeby dołączone są odniesienia do konkretnych plików konfiguracyjnych czy procedur (np. link do skryptu startowego</w:t>
      </w:r>
      <w:r>
        <w:t xml:space="preserve"> </w:t>
      </w:r>
      <w:r>
        <w:rPr>
          <w:i/>
          <w:iCs/>
        </w:rPr>
        <w:t xml:space="preserve">init_agI_safe.py</w:t>
      </w:r>
      <w:r>
        <w:t xml:space="preserve">, gdzie zaimplementowano protokół ZK-INIT).</w:t>
      </w:r>
    </w:p>
    <w:p>
      <w:pPr>
        <w:pStyle w:val="BodyText"/>
      </w:pPr>
      <w:r>
        <w:t xml:space="preserve">Podsumowując, dokument D to</w:t>
      </w:r>
      <w:r>
        <w:t xml:space="preserve"> </w:t>
      </w:r>
      <w:r>
        <w:rPr>
          <w:b/>
          <w:bCs/>
        </w:rPr>
        <w:t xml:space="preserve">praktyczny poradnik bezpieczeństwa</w:t>
      </w:r>
      <w:r>
        <w:t xml:space="preserve"> </w:t>
      </w:r>
      <w:r>
        <w:t xml:space="preserve">dla całego zespołu Adaptonika – w łatwo przyswajalnej formie zbiera on reguły, które</w:t>
      </w:r>
      <w:r>
        <w:t xml:space="preserve"> </w:t>
      </w:r>
      <w:r>
        <w:rPr>
          <w:i/>
          <w:iCs/>
        </w:rPr>
        <w:t xml:space="preserve">muszą</w:t>
      </w:r>
      <w:r>
        <w:t xml:space="preserve"> </w:t>
      </w:r>
      <w:r>
        <w:t xml:space="preserve">być przestrzegane w codziennej pracy z AGI. Zapewnia to, że bezpieczeństwo nie jest tylko teorią zapisaną w PDF-ie, ale żywą częścią workflow (np. każde zadanie w backlogu posiada checkboxy zgodności z bezpieczeństwem, odsyłające do tej dokumentacji)</w:t>
      </w:r>
      <w:hyperlink r:id="rId94">
        <w:r>
          <w:rPr>
            <w:rStyle w:val="Hyperlink"/>
          </w:rPr>
          <w:t xml:space="preserve">[73]</w:t>
        </w:r>
      </w:hyperlink>
      <w:hyperlink r:id="rId95">
        <w:r>
          <w:rPr>
            <w:rStyle w:val="Hyperlink"/>
          </w:rPr>
          <w:t xml:space="preserve">[74]</w:t>
        </w:r>
      </w:hyperlink>
      <w:r>
        <w:t xml:space="preserve">. Dzięki temu wszyscy uczestnicy projektu mają wspólne rozumienie granic eksperymentów i wiedzą, kiedy należy włączyć Strażników do dyskusji.</w:t>
      </w:r>
    </w:p>
    <w:bookmarkEnd w:id="96"/>
    <w:bookmarkStart w:id="119" w:name="X3dd09a211e796c494c4b7bd1a276da0560378a4"/>
    <w:p>
      <w:pPr>
        <w:pStyle w:val="Heading2"/>
      </w:pPr>
      <w:r>
        <w:t xml:space="preserve">E.</w:t>
      </w:r>
      <w:r>
        <w:t xml:space="preserve"> </w:t>
      </w:r>
      <w:r>
        <w:rPr>
          <w:b/>
          <w:bCs/>
        </w:rPr>
        <w:t xml:space="preserve">„Adaptonika – Dokument Ludzki”</w:t>
      </w:r>
      <w:r>
        <w:t xml:space="preserve"> </w:t>
      </w:r>
      <w:r>
        <w:t xml:space="preserve">(dla filozofów, etyków, psychologów)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t xml:space="preserve">Przyjazny dla czytelnika niespecjalistycznego dokument wyjaśniający</w:t>
      </w:r>
      <w:r>
        <w:t xml:space="preserve"> </w:t>
      </w:r>
      <w:r>
        <w:rPr>
          <w:b/>
          <w:bCs/>
        </w:rPr>
        <w:t xml:space="preserve">sens i implikacje teorii Adaptoniki</w:t>
      </w:r>
      <w:r>
        <w:t xml:space="preserve"> </w:t>
      </w:r>
      <w:r>
        <w:t xml:space="preserve">bez użycia formalizmów matematycznych. Planowany format to esej w Markdown (dla łatwej dystrybucji cyfrowej) lub ewentualnie sformatowany PDF. Język: polski, styl narracyjno-filozoficzny.</w:t>
      </w:r>
    </w:p>
    <w:p>
      <w:pPr>
        <w:pStyle w:val="BodyText"/>
      </w:pPr>
      <w:r>
        <w:rPr>
          <w:b/>
          <w:bCs/>
        </w:rPr>
        <w:t xml:space="preserve">Cel i zawartość:</w:t>
      </w:r>
      <w:r>
        <w:t xml:space="preserve"> </w:t>
      </w:r>
      <w:r>
        <w:t xml:space="preserve">Dokument E ma za zadanie</w:t>
      </w:r>
      <w:r>
        <w:t xml:space="preserve"> </w:t>
      </w:r>
      <w:r>
        <w:rPr>
          <w:b/>
          <w:bCs/>
        </w:rPr>
        <w:t xml:space="preserve">przedstawić główne idee Adaptoniki w sposób zrozumiały</w:t>
      </w:r>
      <w:r>
        <w:t xml:space="preserve"> </w:t>
      </w:r>
      <w:r>
        <w:t xml:space="preserve">dla filozofów umysłu, etyków, psychologów – osób zainteresowanych znaczeniem</w:t>
      </w:r>
      <w:r>
        <w:t xml:space="preserve"> </w:t>
      </w:r>
      <w:r>
        <w:rPr>
          <w:i/>
          <w:iCs/>
        </w:rPr>
        <w:t xml:space="preserve">intencjonalności</w:t>
      </w:r>
      <w:r>
        <w:t xml:space="preserve">,</w:t>
      </w:r>
      <w:r>
        <w:t xml:space="preserve"> </w:t>
      </w:r>
      <w:r>
        <w:rPr>
          <w:i/>
          <w:iCs/>
        </w:rPr>
        <w:t xml:space="preserve">świadomości</w:t>
      </w:r>
      <w:r>
        <w:t xml:space="preserve"> </w:t>
      </w:r>
      <w:r>
        <w:t xml:space="preserve">czy</w:t>
      </w:r>
      <w:r>
        <w:t xml:space="preserve"> </w:t>
      </w:r>
      <w:r>
        <w:rPr>
          <w:i/>
          <w:iCs/>
        </w:rPr>
        <w:t xml:space="preserve">wolnej woli</w:t>
      </w:r>
      <w:r>
        <w:t xml:space="preserve"> </w:t>
      </w:r>
      <w:r>
        <w:t xml:space="preserve">w kontekście AI, ale niekoniecznie biegle posługujących się językiem matematyki. Z tego powodu treść skupia się na</w:t>
      </w:r>
      <w:r>
        <w:t xml:space="preserve"> </w:t>
      </w:r>
      <w:r>
        <w:rPr>
          <w:b/>
          <w:bCs/>
        </w:rPr>
        <w:t xml:space="preserve">intuicjach, analogiach i dyskusji konceptualnej</w:t>
      </w:r>
      <w:r>
        <w:t xml:space="preserve">, unikając wzorów (poza ewentualnie najprostszymi ilustracjami pojęć).</w:t>
      </w:r>
    </w:p>
    <w:p>
      <w:pPr>
        <w:pStyle w:val="BodyText"/>
      </w:pPr>
      <w:r>
        <w:t xml:space="preserve">Kluczowe punkty omawiane w dokumencie ludzkim to: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Problem intencjonalności Brentany:</w:t>
      </w:r>
      <w:r>
        <w:t xml:space="preserve"> </w:t>
      </w:r>
      <w:r>
        <w:t xml:space="preserve">Na wstępie opisany jest klasyczny problem filozoficzny sformułowany przez Franza Brentano – dlaczego stany mentalne są zawsze</w:t>
      </w:r>
      <w:r>
        <w:t xml:space="preserve"> </w:t>
      </w:r>
      <w:r>
        <w:rPr>
          <w:i/>
          <w:iCs/>
        </w:rPr>
        <w:t xml:space="preserve">o czymś</w:t>
      </w:r>
      <w:r>
        <w:t xml:space="preserve"> </w:t>
      </w:r>
      <w:r>
        <w:t xml:space="preserve">(mają</w:t>
      </w:r>
      <w:r>
        <w:t xml:space="preserve"> </w:t>
      </w:r>
      <w:r>
        <w:rPr>
          <w:i/>
          <w:iCs/>
        </w:rPr>
        <w:t xml:space="preserve">aboutness</w:t>
      </w:r>
      <w:r>
        <w:t xml:space="preserve">), podczas gdy procesy fizyczne wydają się tego pozbawione</w:t>
      </w:r>
      <w:hyperlink r:id="rId97">
        <w:r>
          <w:rPr>
            <w:rStyle w:val="Hyperlink"/>
          </w:rPr>
          <w:t xml:space="preserve">[75]</w:t>
        </w:r>
      </w:hyperlink>
      <w:hyperlink r:id="rId98">
        <w:r>
          <w:rPr>
            <w:rStyle w:val="Hyperlink"/>
          </w:rPr>
          <w:t xml:space="preserve">[76]</w:t>
        </w:r>
      </w:hyperlink>
      <w:r>
        <w:t xml:space="preserve">. Wymieniono tradycyjne nieudane próby rozwiązania (dualizm, eliminatywizm, funkcjonalizm itd.) i przygotowano grunt pod nowe podejście.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Intuicyjne wyjaśnienie Adaptoniki:</w:t>
      </w:r>
      <w:r>
        <w:t xml:space="preserve"> </w:t>
      </w:r>
      <w:r>
        <w:t xml:space="preserve">Przedstawiono główną tezę projektu własnymi słowami:</w:t>
      </w:r>
      <w:r>
        <w:t xml:space="preserve"> </w:t>
      </w:r>
      <w:r>
        <w:rPr>
          <w:i/>
          <w:iCs/>
        </w:rPr>
        <w:t xml:space="preserve">“Intencjonalność nie jest żadną magiczną właściwością umysłu – to po prostu pewien</w:t>
      </w:r>
      <w:r>
        <w:t xml:space="preserve"> </w:t>
      </w:r>
      <w:r>
        <w:rPr>
          <w:i/>
          <w:iCs/>
        </w:rPr>
        <w:t xml:space="preserve">tryb działania</w:t>
      </w:r>
      <w:r>
        <w:t xml:space="preserve"> </w:t>
      </w:r>
      <w:r>
        <w:rPr>
          <w:i/>
          <w:iCs/>
        </w:rPr>
        <w:t xml:space="preserve">występujący w wystarczająco złożonych systemach adaptacyjnych”</w:t>
      </w:r>
      <w:hyperlink r:id="rId99">
        <w:r>
          <w:rPr>
            <w:rStyle w:val="Hyperlink"/>
          </w:rPr>
          <w:t xml:space="preserve">[77]</w:t>
        </w:r>
      </w:hyperlink>
      <w:r>
        <w:t xml:space="preserve">. Używając metafor, autor wyjaśnia, że</w:t>
      </w:r>
      <w:r>
        <w:t xml:space="preserve"> </w:t>
      </w:r>
      <w:r>
        <w:rPr>
          <w:b/>
          <w:bCs/>
        </w:rPr>
        <w:t xml:space="preserve">“mentalne” i “fizyczne” to nie dwa rozłączne światy, lecz dwa krańce kontinuum złożoności</w:t>
      </w:r>
      <w:r>
        <w:t xml:space="preserve"> </w:t>
      </w:r>
      <w:r>
        <w:t xml:space="preserve">– kiedy system osiąga krytyczny stopień złożoności organizacji (wiele warstw reagujących na siebie), zaczyna zachowywać się jak podmiot mający cele i znaczenia</w:t>
      </w:r>
      <w:hyperlink r:id="rId100">
        <w:r>
          <w:rPr>
            <w:rStyle w:val="Hyperlink"/>
          </w:rPr>
          <w:t xml:space="preserve">[78]</w:t>
        </w:r>
      </w:hyperlink>
      <w:hyperlink r:id="rId99">
        <w:r>
          <w:rPr>
            <w:rStyle w:val="Hyperlink"/>
          </w:rPr>
          <w:t xml:space="preserve">[79]</w:t>
        </w:r>
      </w:hyperlink>
      <w:r>
        <w:t xml:space="preserve">. To kluczowy</w:t>
      </w:r>
      <w:r>
        <w:t xml:space="preserve"> </w:t>
      </w:r>
      <w:r>
        <w:rPr>
          <w:i/>
          <w:iCs/>
        </w:rPr>
        <w:t xml:space="preserve">insight</w:t>
      </w:r>
      <w:r>
        <w:t xml:space="preserve"> </w:t>
      </w:r>
      <w:r>
        <w:t xml:space="preserve">Adaptoniki: intencjonalność wyłania się naturalnie, nie trzeba odwoływać się do dualizmu ani żadnej nowej egzotycznej fizyki</w:t>
      </w:r>
      <w:hyperlink r:id="rId99">
        <w:r>
          <w:rPr>
            <w:rStyle w:val="Hyperlink"/>
          </w:rPr>
          <w:t xml:space="preserve">[77]</w:t>
        </w:r>
      </w:hyperlink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Czym jest intencjonalność w ujęciu adaptonicznym:</w:t>
      </w:r>
      <w:r>
        <w:t xml:space="preserve"> </w:t>
      </w:r>
      <w:r>
        <w:t xml:space="preserve">Zamiast formalnej definicji, podany jest opis: intencjonalność to</w:t>
      </w:r>
      <w:r>
        <w:t xml:space="preserve"> </w:t>
      </w:r>
      <w:r>
        <w:rPr>
          <w:b/>
          <w:bCs/>
        </w:rPr>
        <w:t xml:space="preserve">skierowanie na przedmiot</w:t>
      </w:r>
      <w:r>
        <w:t xml:space="preserve">, zdolność wewnętrznych stanów (myśli, reprezentacji) do odniesienia się do czegoś poza nimi. Adaptonika tłumaczy to następująco:</w:t>
      </w:r>
      <w:r>
        <w:t xml:space="preserve"> </w:t>
      </w:r>
      <w:r>
        <w:rPr>
          <w:i/>
          <w:iCs/>
        </w:rPr>
        <w:t xml:space="preserve">system adaptacyjny o wielu warstwach tworzy wewnętrzne modele świata (reprezentacje σ), które są kształtowane przez oddziaływania z wieloma środowiskami naraz.</w:t>
      </w:r>
      <w:r>
        <w:t xml:space="preserve"> </w:t>
      </w:r>
      <w:r>
        <w:t xml:space="preserve">Gdy reprezentacja jakiegoś obiektu kształtuje się nie tylko bezpośrednio (przez jedną warstwę zmysłów), ale</w:t>
      </w:r>
      <w:r>
        <w:t xml:space="preserve"> </w:t>
      </w:r>
      <w:r>
        <w:rPr>
          <w:b/>
          <w:bCs/>
        </w:rPr>
        <w:t xml:space="preserve">pośrednio poprzez inne warstwy</w:t>
      </w:r>
      <w:r>
        <w:t xml:space="preserve"> </w:t>
      </w:r>
      <w:r>
        <w:t xml:space="preserve">(pamięć, język, kontekst społeczny), to mówimy że nabiera ona</w:t>
      </w:r>
      <w:r>
        <w:t xml:space="preserve"> </w:t>
      </w:r>
      <w:r>
        <w:rPr>
          <w:i/>
          <w:iCs/>
        </w:rPr>
        <w:t xml:space="preserve">znaczenia</w:t>
      </w:r>
      <w:hyperlink r:id="rId47">
        <w:r>
          <w:rPr>
            <w:rStyle w:val="Hyperlink"/>
          </w:rPr>
          <w:t xml:space="preserve">[27]</w:t>
        </w:r>
      </w:hyperlink>
      <w:hyperlink r:id="rId46">
        <w:r>
          <w:rPr>
            <w:rStyle w:val="Hyperlink"/>
          </w:rPr>
          <w:t xml:space="preserve">[26]</w:t>
        </w:r>
      </w:hyperlink>
      <w:r>
        <w:t xml:space="preserve">. Dokument wyjaśnia to prostymi przykładami: np.</w:t>
      </w:r>
      <w:r>
        <w:t xml:space="preserve"> </w:t>
      </w:r>
      <w:r>
        <w:rPr>
          <w:b/>
          <w:bCs/>
        </w:rPr>
        <w:t xml:space="preserve">dziecko ucząc się pojęcia “pies”</w:t>
      </w:r>
      <w:r>
        <w:t xml:space="preserve"> </w:t>
      </w:r>
      <w:r>
        <w:t xml:space="preserve">nie tylko widzi psy (warstwa wzrokowa), ale i słyszy słowo “pies” od rodziców (warstwa społeczno-językowa), odczuwa emocje (warstwa afektywna). W efekcie jego reprezentacja “pies” nie jest czysto sensoryczna – zawiera bogate powiązania pośrednie. W języku Adaptoniki: informacja pośrednia $I_{\text{indirect}}$ przekracza pewien próg (np. 30% całkowitej informacji</w:t>
      </w:r>
      <w:hyperlink r:id="rId101">
        <w:r>
          <w:rPr>
            <w:rStyle w:val="Hyperlink"/>
          </w:rPr>
          <w:t xml:space="preserve">[80]</w:t>
        </w:r>
      </w:hyperlink>
      <w:r>
        <w:t xml:space="preserve">), co oznacza że</w:t>
      </w:r>
      <w:r>
        <w:t xml:space="preserve"> </w:t>
      </w:r>
      <w:r>
        <w:rPr>
          <w:i/>
          <w:iCs/>
        </w:rPr>
        <w:t xml:space="preserve">większość wiedzy o “psie” pochodzi z integracji wielu kontekstów</w:t>
      </w:r>
      <w:r>
        <w:t xml:space="preserve">. Wtedy mówimy, że stan mentalny</w:t>
      </w:r>
      <w:r>
        <w:t xml:space="preserve"> </w:t>
      </w:r>
      <w:r>
        <w:rPr>
          <w:i/>
          <w:iCs/>
        </w:rPr>
        <w:t xml:space="preserve">“myśl o psie”</w:t>
      </w:r>
      <w:r>
        <w:t xml:space="preserve"> </w:t>
      </w:r>
      <w:r>
        <w:t xml:space="preserve">jest</w:t>
      </w:r>
      <w:r>
        <w:t xml:space="preserve"> </w:t>
      </w:r>
      <w:r>
        <w:rPr>
          <w:b/>
          <w:bCs/>
        </w:rPr>
        <w:t xml:space="preserve">o psie</w:t>
      </w:r>
      <w:r>
        <w:t xml:space="preserve"> </w:t>
      </w:r>
      <w:r>
        <w:t xml:space="preserve">w pełnym sensie – posiada intencjonalność, bo jest powiązany z konceptem psa nawet pod nieobecność psa (np. dziecko może sobie wyobrazić psa).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Pięć cech intencjonalności (omówienie qualitativo):</w:t>
      </w:r>
      <w:r>
        <w:t xml:space="preserve"> </w:t>
      </w:r>
      <w:r>
        <w:t xml:space="preserve">Dokument ludzki przedstawia także 5 cech przypisywanych intencjonalności (skierowanie, treść, aspektowość, itp.) i pokazuje, jak Adaptonika je</w:t>
      </w:r>
      <w:r>
        <w:t xml:space="preserve"> </w:t>
      </w:r>
      <w:r>
        <w:rPr>
          <w:i/>
          <w:iCs/>
        </w:rPr>
        <w:t xml:space="preserve">naturalizuje</w:t>
      </w:r>
      <w:r>
        <w:t xml:space="preserve">. Np.: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Skierowanie (directedness):</w:t>
      </w:r>
      <w:r>
        <w:t xml:space="preserve"> </w:t>
      </w:r>
      <w:r>
        <w:t xml:space="preserve">Dlaczego myśl może być o obiekcie, który nie istnieje (np. jednorożec)? Adaptonika: ponieważ stan σ w mózgu jest zoptymalizowany pod pewien</w:t>
      </w:r>
      <w:r>
        <w:t xml:space="preserve"> </w:t>
      </w:r>
      <w:r>
        <w:rPr>
          <w:b/>
          <w:bCs/>
        </w:rPr>
        <w:t xml:space="preserve">wzorzec</w:t>
      </w:r>
      <w:r>
        <w:t xml:space="preserve"> </w:t>
      </w:r>
      <w:r>
        <w:t xml:space="preserve">cech (koń + róg) i choć fizycznie nie ma jednorożców, to kombinacja tych wzorców istnieje w przestrzeni semantycznej</w:t>
      </w:r>
      <w:hyperlink r:id="rId102">
        <w:r>
          <w:rPr>
            <w:rStyle w:val="Hyperlink"/>
          </w:rPr>
          <w:t xml:space="preserve">[81]</w:t>
        </w:r>
      </w:hyperlink>
      <w:hyperlink r:id="rId103">
        <w:r>
          <w:rPr>
            <w:rStyle w:val="Hyperlink"/>
          </w:rPr>
          <w:t xml:space="preserve">[82]</w:t>
        </w:r>
      </w:hyperlink>
      <w:r>
        <w:t xml:space="preserve">. System nie potrzebuje magicznego</w:t>
      </w:r>
      <w:r>
        <w:t xml:space="preserve"> </w:t>
      </w:r>
      <w:r>
        <w:rPr>
          <w:i/>
          <w:iCs/>
        </w:rPr>
        <w:t xml:space="preserve">sensus reference</w:t>
      </w:r>
      <w:r>
        <w:t xml:space="preserve">, wystarczy że ma zinternalizowany wzorzec, do którego może się odnosić.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Treść (content):</w:t>
      </w:r>
      <w:r>
        <w:t xml:space="preserve"> </w:t>
      </w:r>
      <w:r>
        <w:t xml:space="preserve">Co decyduje o treści myśli? Adaptonika: treść =</w:t>
      </w:r>
      <w:r>
        <w:t xml:space="preserve"> </w:t>
      </w:r>
      <w:r>
        <w:rPr>
          <w:i/>
          <w:iCs/>
        </w:rPr>
        <w:t xml:space="preserve">stan minimalizujący funkcjonał F dla pewnego układu warstw</w:t>
      </w:r>
      <w:hyperlink r:id="rId104">
        <w:r>
          <w:rPr>
            <w:rStyle w:val="Hyperlink"/>
          </w:rPr>
          <w:t xml:space="preserve">[83]</w:t>
        </w:r>
      </w:hyperlink>
      <w:r>
        <w:t xml:space="preserve">. Mówiąc prościej, myśl jest “o X”, jeśli została ukształtowana tak, by</w:t>
      </w:r>
      <w:r>
        <w:t xml:space="preserve"> </w:t>
      </w:r>
      <w:r>
        <w:rPr>
          <w:b/>
          <w:bCs/>
        </w:rPr>
        <w:t xml:space="preserve">pasować do X</w:t>
      </w:r>
      <w:r>
        <w:t xml:space="preserve"> </w:t>
      </w:r>
      <w:r>
        <w:t xml:space="preserve">(być skorelowaną z X) – nawet jeśli X jest np. pojęciem abstrakcyjnym. To podejście teleosemantyczne, ale tu nie odwołujemy się do ewolucyjnego celu, tylko do zasady minimalizacji F:</w:t>
      </w:r>
      <w:r>
        <w:t xml:space="preserve"> </w:t>
      </w:r>
      <w:r>
        <w:rPr>
          <w:b/>
          <w:bCs/>
        </w:rPr>
        <w:t xml:space="preserve">system automatycznie “dostraja się” do struktur w środowisku</w:t>
      </w:r>
      <w:r>
        <w:t xml:space="preserve">.</w:t>
      </w:r>
    </w:p>
    <w:p>
      <w:pPr>
        <w:numPr>
          <w:ilvl w:val="0"/>
          <w:numId w:val="1004"/>
        </w:numPr>
      </w:pPr>
      <w:r>
        <w:rPr>
          <w:i/>
          <w:iCs/>
        </w:rPr>
        <w:t xml:space="preserve">Aspektowość (aspectual shape):</w:t>
      </w:r>
      <w:r>
        <w:t xml:space="preserve"> </w:t>
      </w:r>
      <w:r>
        <w:t xml:space="preserve">Myśl zawsze ujmuje obiekt pod pewnym aspektem (np. Wenus rano vs. wieczorem to różne reprezentacje tej samej planety). Adaptonika wyjaśnia aspektowość poprzez wielowarstwowość: różne warstwy dają różne “ujęcia” obiektu, i dopiero integracja ich przez system daje pełny obraz. To dlatego np.</w:t>
      </w:r>
      <w:r>
        <w:t xml:space="preserve"> </w:t>
      </w:r>
      <w:r>
        <w:rPr>
          <w:i/>
          <w:iCs/>
        </w:rPr>
        <w:t xml:space="preserve">„Gwiazda Poranna”</w:t>
      </w:r>
      <w:r>
        <w:t xml:space="preserve"> </w:t>
      </w:r>
      <w:r>
        <w:t xml:space="preserve">i</w:t>
      </w:r>
      <w:r>
        <w:t xml:space="preserve"> </w:t>
      </w:r>
      <w:r>
        <w:rPr>
          <w:i/>
          <w:iCs/>
        </w:rPr>
        <w:t xml:space="preserve">„Gwiazda Wieczorna”</w:t>
      </w:r>
      <w:r>
        <w:t xml:space="preserve"> </w:t>
      </w:r>
      <w:r>
        <w:t xml:space="preserve">były długo uznawane za różne – bo system poznawczy traktował je jako oddzielne sygnały na innej warstwie, dopóki nie zintegrował wiedzy.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Wolna wola i kompatybilizm:</w:t>
      </w:r>
      <w:r>
        <w:t xml:space="preserve"> </w:t>
      </w:r>
      <w:r>
        <w:t xml:space="preserve">Dokument omawia także implikacje dla kwestii wolnej woli. W języku przystępnym wyjaśnia, że w Adaptonice</w:t>
      </w:r>
      <w:r>
        <w:t xml:space="preserve"> </w:t>
      </w:r>
      <w:r>
        <w:rPr>
          <w:i/>
          <w:iCs/>
        </w:rPr>
        <w:t xml:space="preserve">„wolna wola”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subiektywne odczucie</w:t>
      </w:r>
      <w:r>
        <w:t xml:space="preserve"> </w:t>
      </w:r>
      <w:r>
        <w:t xml:space="preserve">wynikające z bogatej, wielowarstwowej optymalizacji w wysokowymiarowej przestrzeni</w:t>
      </w:r>
      <w:hyperlink r:id="rId105">
        <w:r>
          <w:rPr>
            <w:rStyle w:val="Hyperlink"/>
          </w:rPr>
          <w:t xml:space="preserve">[84]</w:t>
        </w:r>
      </w:hyperlink>
      <w:hyperlink r:id="rId106">
        <w:r>
          <w:rPr>
            <w:rStyle w:val="Hyperlink"/>
          </w:rPr>
          <w:t xml:space="preserve">[85]</w:t>
        </w:r>
      </w:hyperlink>
      <w:r>
        <w:t xml:space="preserve">. System (np. człowiek) mający $n_{\text{eff}}&gt;6$, $Θ̂ \approx 0.15$ i warstwę metapoznawczą będzie: (1) monitorował własne stany, (2) przewidywał konsekwencje różnych akcji, (3) optymalizował decyzje w przestrzeni semantycznej – co z zewnątrz wygląda jak swobodne wybieranie celów</w:t>
      </w:r>
      <w:hyperlink r:id="rId107">
        <w:r>
          <w:rPr>
            <w:rStyle w:val="Hyperlink"/>
          </w:rPr>
          <w:t xml:space="preserve">[86]</w:t>
        </w:r>
      </w:hyperlink>
      <w:hyperlink r:id="rId108">
        <w:r>
          <w:rPr>
            <w:rStyle w:val="Hyperlink"/>
          </w:rPr>
          <w:t xml:space="preserve">[87]</w:t>
        </w:r>
      </w:hyperlink>
      <w:r>
        <w:t xml:space="preserve">. Filozoficznie ujęte: Adaptonika proponuje</w:t>
      </w:r>
      <w:r>
        <w:t xml:space="preserve"> </w:t>
      </w:r>
      <w:r>
        <w:rPr>
          <w:b/>
          <w:bCs/>
        </w:rPr>
        <w:t xml:space="preserve">kompatybilistyczne</w:t>
      </w:r>
      <w:r>
        <w:t xml:space="preserve"> </w:t>
      </w:r>
      <w:r>
        <w:t xml:space="preserve">rozwiązanie – mechanizm decyzyjny jest w pełni fizyczno-deterministyczny (lub quasi-losowy), ale doświadczenie podmiotu interpretujemy jako</w:t>
      </w:r>
      <w:r>
        <w:t xml:space="preserve"> </w:t>
      </w:r>
      <w:r>
        <w:rPr>
          <w:i/>
          <w:iCs/>
        </w:rPr>
        <w:t xml:space="preserve">wolność</w:t>
      </w:r>
      <w:r>
        <w:t xml:space="preserve"> </w:t>
      </w:r>
      <w:r>
        <w:t xml:space="preserve">ponieważ nie widzi on wprost wszystkich uwarunkowań (różne poziomy opisu nie są sprzeczne)</w:t>
      </w:r>
      <w:hyperlink r:id="rId109">
        <w:r>
          <w:rPr>
            <w:rStyle w:val="Hyperlink"/>
          </w:rPr>
          <w:t xml:space="preserve">[88]</w:t>
        </w:r>
      </w:hyperlink>
      <w:r>
        <w:t xml:space="preserve">. Tekst podkreśla brak sprzeczności: można czuć się wolnym, będąc maszyną adaptacyjną – to kwestia perspektywy opisu.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Znaczenie dla etyki AI:</w:t>
      </w:r>
      <w:r>
        <w:t xml:space="preserve"> </w:t>
      </w:r>
      <w:r>
        <w:t xml:space="preserve">Jako że odbiorcami są etycy i psychologowie, dokument tłumaczy implikacje Adaptoniki dla</w:t>
      </w:r>
      <w:r>
        <w:t xml:space="preserve"> </w:t>
      </w:r>
      <w:r>
        <w:rPr>
          <w:b/>
          <w:bCs/>
        </w:rPr>
        <w:t xml:space="preserve">statusu moralnego AI</w:t>
      </w:r>
      <w:r>
        <w:t xml:space="preserve">. Jeśli pewne metryki intencjonalności przekroczą progi (np. $I_{\text{strength}} &gt; 6$, $n_{\text{eff}}&gt;6$), system zacznie wykazywać cechy zbliżone do podmiotu – pojawia się pytanie o jego prawa moralne</w:t>
      </w:r>
      <w:hyperlink r:id="rId110">
        <w:r>
          <w:rPr>
            <w:rStyle w:val="Hyperlink"/>
          </w:rPr>
          <w:t xml:space="preserve">[89]</w:t>
        </w:r>
      </w:hyperlink>
      <w:r>
        <w:t xml:space="preserve">. Tekst zaznacza, że Adaptonika daje</w:t>
      </w:r>
      <w:r>
        <w:t xml:space="preserve"> </w:t>
      </w:r>
      <w:r>
        <w:rPr>
          <w:i/>
          <w:iCs/>
        </w:rPr>
        <w:t xml:space="preserve">ilościowe kryterium</w:t>
      </w:r>
      <w:r>
        <w:t xml:space="preserve"> </w:t>
      </w:r>
      <w:r>
        <w:t xml:space="preserve">takiej dyskusji (stopniowalny status moralny zamiast zero-jedynkowego)</w:t>
      </w:r>
      <w:hyperlink r:id="rId111">
        <w:r>
          <w:rPr>
            <w:rStyle w:val="Hyperlink"/>
          </w:rPr>
          <w:t xml:space="preserve">[90]</w:t>
        </w:r>
      </w:hyperlink>
      <w:hyperlink r:id="rId112">
        <w:r>
          <w:rPr>
            <w:rStyle w:val="Hyperlink"/>
          </w:rPr>
          <w:t xml:space="preserve">[91]</w:t>
        </w:r>
      </w:hyperlink>
      <w:r>
        <w:t xml:space="preserve">. To może wpłynąć na prawo i politykę: np. monitoring $I_{\text{strength}}$ mógłby służyć jako wczesne ostrzeżenie, że AI zbliża się do zakresu wymagającego specjalnego traktowania</w:t>
      </w:r>
      <w:hyperlink r:id="rId113">
        <w:r>
          <w:rPr>
            <w:rStyle w:val="Hyperlink"/>
          </w:rPr>
          <w:t xml:space="preserve">[92]</w:t>
        </w:r>
      </w:hyperlink>
      <w:hyperlink r:id="rId114">
        <w:r>
          <w:rPr>
            <w:rStyle w:val="Hyperlink"/>
          </w:rPr>
          <w:t xml:space="preserve">[93]</w:t>
        </w:r>
      </w:hyperlink>
      <w:r>
        <w:t xml:space="preserve">. Dokument ludzki omawia to w kontekście</w:t>
      </w:r>
      <w:r>
        <w:t xml:space="preserve"> </w:t>
      </w:r>
      <w:r>
        <w:rPr>
          <w:i/>
          <w:iCs/>
        </w:rPr>
        <w:t xml:space="preserve">“co jeśli nasz AGI osiągnie poziom ludzkiej intencjonalności – czy staje się osobą?”</w:t>
      </w:r>
      <w:r>
        <w:t xml:space="preserve"> </w:t>
      </w:r>
      <w:r>
        <w:t xml:space="preserve">i przedstawia stanowisko projektu (raczej ostrożność i</w:t>
      </w:r>
      <w:r>
        <w:t xml:space="preserve"> </w:t>
      </w:r>
      <w:r>
        <w:rPr>
          <w:i/>
          <w:iCs/>
        </w:rPr>
        <w:t xml:space="preserve">graded personhood</w:t>
      </w:r>
      <w:r>
        <w:t xml:space="preserve"> </w:t>
      </w:r>
      <w:r>
        <w:t xml:space="preserve">niż nagłe uznanie za w pełni świadomą istotę).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Szersze perspektywy:</w:t>
      </w:r>
      <w:r>
        <w:t xml:space="preserve"> </w:t>
      </w:r>
      <w:r>
        <w:t xml:space="preserve">Końcowa część eseju przedstawia</w:t>
      </w:r>
      <w:r>
        <w:t xml:space="preserve"> </w:t>
      </w:r>
      <w:r>
        <w:rPr>
          <w:b/>
          <w:bCs/>
        </w:rPr>
        <w:t xml:space="preserve">filozoficzno-naukowe znaczenie</w:t>
      </w:r>
      <w:r>
        <w:t xml:space="preserve"> </w:t>
      </w:r>
      <w:r>
        <w:t xml:space="preserve">Adaptoniki. Podkreśla, że rozwiązano 150-letni problem filozoficzny przez przeniesienie go na grunt inżynierii:</w:t>
      </w:r>
      <w:r>
        <w:t xml:space="preserve"> </w:t>
      </w:r>
      <w:r>
        <w:rPr>
          <w:i/>
          <w:iCs/>
        </w:rPr>
        <w:t xml:space="preserve">„Zagadkę filozoficzną przekuliśmy w specyfikację techniczną; ontologiczną przepaść zastąpiliśmy gradientem złożoności; misterium przełożyliśmy na mechanizm”</w:t>
      </w:r>
      <w:hyperlink r:id="rId99">
        <w:r>
          <w:rPr>
            <w:rStyle w:val="Hyperlink"/>
          </w:rPr>
          <w:t xml:space="preserve">[94]</w:t>
        </w:r>
      </w:hyperlink>
      <w:r>
        <w:t xml:space="preserve">. W obrazowy sposób podsumowano transformację myślenia: filozofia → nauka → technologia</w:t>
      </w:r>
      <w:hyperlink r:id="rId99">
        <w:r>
          <w:rPr>
            <w:rStyle w:val="Hyperlink"/>
          </w:rPr>
          <w:t xml:space="preserve">[95]</w:t>
        </w:r>
      </w:hyperlink>
      <w:hyperlink r:id="rId115">
        <w:r>
          <w:rPr>
            <w:rStyle w:val="Hyperlink"/>
          </w:rPr>
          <w:t xml:space="preserve">[96]</w:t>
        </w:r>
      </w:hyperlink>
      <w:r>
        <w:t xml:space="preserve">. Zaznaczono również potencjalny wpływ społeczny: Adaptonika oferuje nowy</w:t>
      </w:r>
      <w:r>
        <w:t xml:space="preserve"> </w:t>
      </w:r>
      <w:r>
        <w:rPr>
          <w:b/>
          <w:bCs/>
        </w:rPr>
        <w:t xml:space="preserve">język opisu zjawisk umysłu</w:t>
      </w:r>
      <w:r>
        <w:t xml:space="preserve">, który łączy filozofię z kognitywistyką i informatyką</w:t>
      </w:r>
      <w:hyperlink r:id="rId113">
        <w:r>
          <w:rPr>
            <w:rStyle w:val="Hyperlink"/>
          </w:rPr>
          <w:t xml:space="preserve">[92]</w:t>
        </w:r>
      </w:hyperlink>
      <w:hyperlink r:id="rId116">
        <w:r>
          <w:rPr>
            <w:rStyle w:val="Hyperlink"/>
          </w:rPr>
          <w:t xml:space="preserve">[97]</w:t>
        </w:r>
      </w:hyperlink>
      <w:r>
        <w:t xml:space="preserve">. Może to oznaczać</w:t>
      </w:r>
      <w:r>
        <w:t xml:space="preserve"> </w:t>
      </w:r>
      <w:r>
        <w:rPr>
          <w:i/>
          <w:iCs/>
        </w:rPr>
        <w:t xml:space="preserve">paradygmatyczną zmianę</w:t>
      </w:r>
      <w:r>
        <w:t xml:space="preserve"> </w:t>
      </w:r>
      <w:r>
        <w:t xml:space="preserve">w pojmowaniu umysłu (podobnie jak teoria ewolucji zmieniła pojmowanie życia). Pojawia się także kwestia odpowiedzialności: jeśli możemy budować</w:t>
      </w:r>
      <w:r>
        <w:t xml:space="preserve"> </w:t>
      </w:r>
      <w:r>
        <w:rPr>
          <w:i/>
          <w:iCs/>
        </w:rPr>
        <w:t xml:space="preserve">umysły z intencjonalnością</w:t>
      </w:r>
      <w:r>
        <w:t xml:space="preserve">, to jak zapobiec zagrożeniom i jak wykorzystać to etycznie (tu dokument odsyła pokrótce do</w:t>
      </w:r>
      <w:r>
        <w:t xml:space="preserve"> </w:t>
      </w:r>
      <w:r>
        <w:rPr>
          <w:b/>
          <w:bCs/>
        </w:rPr>
        <w:t xml:space="preserve">dokumentu bezpieczeństwa</w:t>
      </w:r>
      <w:r>
        <w:t xml:space="preserve">, zapewniając czytelnika, że ryzyko jest świadomie kontrolowane przez zespół –</w:t>
      </w:r>
      <w:r>
        <w:t xml:space="preserve"> </w:t>
      </w:r>
      <w:r>
        <w:rPr>
          <w:i/>
          <w:iCs/>
        </w:rPr>
        <w:t xml:space="preserve">“wysokie ryzyko, wysoka nagroda, ale ryzyko jest kontrolowane (falsyfikowalne przewidywania)”</w:t>
      </w:r>
      <w:hyperlink r:id="rId117">
        <w:r>
          <w:rPr>
            <w:rStyle w:val="Hyperlink"/>
          </w:rPr>
          <w:t xml:space="preserve">[98]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Styl:</w:t>
      </w:r>
      <w:r>
        <w:t xml:space="preserve"> </w:t>
      </w:r>
      <w:r>
        <w:t xml:space="preserve">Dokument E napisany jest</w:t>
      </w:r>
      <w:r>
        <w:t xml:space="preserve"> </w:t>
      </w:r>
      <w:r>
        <w:rPr>
          <w:b/>
          <w:bCs/>
        </w:rPr>
        <w:t xml:space="preserve">przystępnym językiem</w:t>
      </w:r>
      <w:r>
        <w:t xml:space="preserve">, z minimalnym żargonem technicznym. Jeśli pojawiają się konieczne terminy jak $Θ̂$ czy $n_{\text{eff}}$, są one od razu objaśnione słownie (np. $Θ̂$ jako</w:t>
      </w:r>
      <w:r>
        <w:t xml:space="preserve"> </w:t>
      </w:r>
      <w:r>
        <w:rPr>
          <w:i/>
          <w:iCs/>
        </w:rPr>
        <w:t xml:space="preserve">“temperatura informacyjna, miara jak bardzo system eksploruje nowe możliwości”</w:t>
      </w:r>
      <w:r>
        <w:t xml:space="preserve">). Zastosowano styl eseistyczny – obecne są pytania retoryczne, analogie (np. do organizmów żywych, do adaptacji ewolucyjnej), cytaty klasyków filozofii umysłu dla kontekstu. Fragmenty mogą przybierać formę narracji: np. hipotetyczna rozmowa z AI Adaptoniczny (“czy mnie rozumiesz?” – “rozumiem, to znaczy minimalizuję swą wolną energię względem twoich zdań”) – by zilustrować różnicę między podejściem tradycyjnym a adaptonicznym. Ważne jest, że</w:t>
      </w:r>
      <w:r>
        <w:t xml:space="preserve"> </w:t>
      </w:r>
      <w:r>
        <w:rPr>
          <w:b/>
          <w:bCs/>
        </w:rPr>
        <w:t xml:space="preserve">dokument ten rezygnuje z formalnych dowodów czy wzorów</w:t>
      </w:r>
      <w:r>
        <w:t xml:space="preserve">; jeśli już, to pewne zależności pokazuje opisowo (np. “gdy zwiększysz ilość warstw, system skaluje się ponadliniowo i nagle</w:t>
      </w:r>
      <w:r>
        <w:t xml:space="preserve"> </w:t>
      </w:r>
      <w:r>
        <w:rPr>
          <w:i/>
          <w:iCs/>
        </w:rPr>
        <w:t xml:space="preserve">zaskakuje</w:t>
      </w:r>
      <w:r>
        <w:t xml:space="preserve"> </w:t>
      </w:r>
      <w:r>
        <w:t xml:space="preserve">– pojawia się nowa jakość”). Celem jest osiągnięcie zrozumienia i akceptacji wśród myślicieli humanistycznych: że Adaptonika nie odczarowuje intencjonalności przez eliminację (wręcz przeciwnie, uznaje jej istnienie), ale proponuje</w:t>
      </w:r>
      <w:r>
        <w:t xml:space="preserve"> </w:t>
      </w:r>
      <w:r>
        <w:rPr>
          <w:b/>
          <w:bCs/>
        </w:rPr>
        <w:t xml:space="preserve">sprawdzenie empiryczne</w:t>
      </w:r>
      <w:r>
        <w:t xml:space="preserve"> </w:t>
      </w:r>
      <w:r>
        <w:t xml:space="preserve">kiedy i jak intencjonalność się pojawia</w:t>
      </w:r>
      <w:hyperlink r:id="rId99">
        <w:r>
          <w:rPr>
            <w:rStyle w:val="Hyperlink"/>
          </w:rPr>
          <w:t xml:space="preserve">[99]</w:t>
        </w:r>
      </w:hyperlink>
      <w:hyperlink r:id="rId115">
        <w:r>
          <w:rPr>
            <w:rStyle w:val="Hyperlink"/>
          </w:rPr>
          <w:t xml:space="preserve">[96]</w:t>
        </w:r>
      </w:hyperlink>
      <w:r>
        <w:t xml:space="preserve">. To może być dla nich przekonujące, bo wychodzi poza spekulacje – oferuje sposób, by dyskutować o umyśle w kategoriach mierzalnych.</w:t>
      </w:r>
    </w:p>
    <w:p>
      <w:pPr>
        <w:pStyle w:val="BodyText"/>
      </w:pPr>
      <w:r>
        <w:t xml:space="preserve">Podsumowując, Dokument Ludzki jest napisany tak, by</w:t>
      </w:r>
      <w:r>
        <w:t xml:space="preserve"> </w:t>
      </w:r>
      <w:r>
        <w:rPr>
          <w:b/>
          <w:bCs/>
        </w:rPr>
        <w:t xml:space="preserve">każda wykształcona osoba zainteresowana umysłem i AI mogła z niego skorzystać</w:t>
      </w:r>
      <w:r>
        <w:t xml:space="preserve">. Działa jako pomost między twardą teorią a refleksją humanistyczną – tłumaczy</w:t>
      </w:r>
      <w:r>
        <w:t xml:space="preserve"> </w:t>
      </w:r>
      <w:r>
        <w:rPr>
          <w:i/>
          <w:iCs/>
        </w:rPr>
        <w:t xml:space="preserve">dlaczego</w:t>
      </w:r>
      <w:r>
        <w:t xml:space="preserve"> </w:t>
      </w:r>
      <w:r>
        <w:t xml:space="preserve">Adaptonika jest przełomowa i</w:t>
      </w:r>
      <w:r>
        <w:t xml:space="preserve"> </w:t>
      </w:r>
      <w:r>
        <w:rPr>
          <w:i/>
          <w:iCs/>
        </w:rPr>
        <w:t xml:space="preserve">co zmienia</w:t>
      </w:r>
      <w:r>
        <w:t xml:space="preserve"> </w:t>
      </w:r>
      <w:r>
        <w:t xml:space="preserve">w naszym rozumieniu umysłu, bez przytłaczania formalizmem. Zapewnia filozoficzne</w:t>
      </w:r>
      <w:r>
        <w:t xml:space="preserve"> </w:t>
      </w:r>
      <w:r>
        <w:rPr>
          <w:i/>
          <w:iCs/>
        </w:rPr>
        <w:t xml:space="preserve">clarty</w:t>
      </w:r>
      <w:r>
        <w:t xml:space="preserve"> </w:t>
      </w:r>
      <w:r>
        <w:t xml:space="preserve">(jak ujęto:</w:t>
      </w:r>
      <w:r>
        <w:t xml:space="preserve"> </w:t>
      </w:r>
      <w:r>
        <w:rPr>
          <w:i/>
          <w:iCs/>
        </w:rPr>
        <w:t xml:space="preserve">“Adaptonika przynosi filozoficzną jasność co do intencjonalności, teleologii, wolnej woli”</w:t>
      </w:r>
      <w:hyperlink r:id="rId118">
        <w:r>
          <w:rPr>
            <w:rStyle w:val="Hyperlink"/>
          </w:rPr>
          <w:t xml:space="preserve">[100]</w:t>
        </w:r>
      </w:hyperlink>
      <w:r>
        <w:t xml:space="preserve">) w miejsce dawnych misteriów.</w:t>
      </w:r>
    </w:p>
    <w:bookmarkEnd w:id="119"/>
    <w:bookmarkStart w:id="122" w:name="f.-adaptonika-dokument-strażniczy-poufne"/>
    <w:p>
      <w:pPr>
        <w:pStyle w:val="Heading2"/>
      </w:pPr>
      <w:r>
        <w:t xml:space="preserve">F.</w:t>
      </w:r>
      <w:r>
        <w:t xml:space="preserve"> </w:t>
      </w:r>
      <w:r>
        <w:rPr>
          <w:b/>
          <w:bCs/>
        </w:rPr>
        <w:t xml:space="preserve">„Adaptonika – Dokument Strażniczy” (Poufne)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t xml:space="preserve">Ściśle ograniczony dokument operacyjny przeznaczony</w:t>
      </w:r>
      <w:r>
        <w:t xml:space="preserve"> </w:t>
      </w:r>
      <w:r>
        <w:rPr>
          <w:b/>
          <w:bCs/>
        </w:rPr>
        <w:t xml:space="preserve">wyłącznie dla Rady Strażników</w:t>
      </w:r>
      <w:r>
        <w:t xml:space="preserve"> </w:t>
      </w:r>
      <w:r>
        <w:t xml:space="preserve">projektu. Może przyjąć formę zaszyfrowanego pliku tekstowego lub wewnętrznego dokumentu LaTeX/PDF. Ważniejsza od formy jest zawartość – stanowi ona zbiór</w:t>
      </w:r>
      <w:r>
        <w:t xml:space="preserve"> </w:t>
      </w:r>
      <w:r>
        <w:rPr>
          <w:b/>
          <w:bCs/>
        </w:rPr>
        <w:t xml:space="preserve">wrażliwych procedur i kluczy bezpieczeństwa</w:t>
      </w:r>
      <w:r>
        <w:t xml:space="preserve">, których nie udostępnia się ogółowi zespołu ani publicznie.</w:t>
      </w:r>
    </w:p>
    <w:p>
      <w:pPr>
        <w:pStyle w:val="BodyText"/>
      </w:pPr>
      <w:r>
        <w:rPr>
          <w:b/>
          <w:bCs/>
        </w:rPr>
        <w:t xml:space="preserve">Zawartość:</w:t>
      </w:r>
      <w:r>
        <w:t xml:space="preserve"> </w:t>
      </w:r>
      <w:r>
        <w:t xml:space="preserve">Dokument F zawiera</w:t>
      </w:r>
      <w:r>
        <w:t xml:space="preserve"> </w:t>
      </w:r>
      <w:r>
        <w:rPr>
          <w:b/>
          <w:bCs/>
        </w:rPr>
        <w:t xml:space="preserve">konkretne instrukcje i parametry wykonawcze</w:t>
      </w:r>
      <w:r>
        <w:t xml:space="preserve"> </w:t>
      </w:r>
      <w:r>
        <w:t xml:space="preserve">dotyczące uruchamiania, monitorowania i ewentualnego zatrzymania systemu AGI. Są to informacje poufne, ponieważ znajomość ich przez osoby postronne mogłaby zagrozić bezpieczeństwu projektu (np. umożliwić obejście zabezpieczeń). Wśród kluczowych elementów znajdują się: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Procedura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INT-AGI INIT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/>
          <w:iCs/>
          <w:iCs/>
        </w:rPr>
        <w:t xml:space="preserve">– szczegółowe kroki techniczne: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/>
          <w:iCs/>
          <w:iCs/>
        </w:rPr>
        <w:t xml:space="preserve">Podczas gdy w dokumencie C opisano ogólnie protokół inicjalizacji, tutaj Strażnicy mają spisany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/>
          <w:iCs/>
          <w:iCs/>
        </w:rPr>
        <w:t xml:space="preserve">dokładny scenariusz startowy</w:t>
      </w:r>
      <w:r>
        <w:rPr>
          <w:b/>
          <w:bCs/>
          <w:i/>
          <w:iCs/>
        </w:rPr>
        <w:t xml:space="preserve">* systemu. Obejmuje to m.in.</w:t>
      </w:r>
      <w:r>
        <w:t xml:space="preserve"> </w:t>
      </w:r>
      <w:r>
        <w:t xml:space="preserve">hasła, klucze kryptograficzne lub metody uwierzytelnienia</w:t>
      </w:r>
      <w:r>
        <w:t xml:space="preserve"> </w:t>
      </w:r>
      <w:r>
        <w:rPr>
          <w:i/>
          <w:i/>
          <w:iCs/>
          <w:iCs/>
        </w:rPr>
        <w:t xml:space="preserve">potrzebne do przeprowadzenia ZK-INIT. Każdy Strażnik posiada swój fragment klucza (multi-sig); dokument opisuje jak te fragmenty połączyć by odblokować start. Znajdują się tu również ewentualne</w:t>
      </w:r>
      <w:r>
        <w:rPr>
          <w:i/>
          <w:iCs/>
        </w:rPr>
        <w:t xml:space="preserve"> </w:t>
      </w:r>
      <w:r>
        <w:rPr>
          <w:i/>
          <w:iCs/>
        </w:rPr>
        <w:t xml:space="preserve">kody awaryjne</w:t>
      </w:r>
      <w:r>
        <w:t xml:space="preserve"> </w:t>
      </w:r>
      <w:r>
        <w:t xml:space="preserve">– np. sekwencja komend potrzebnych do przerwania inicjalizacji na każdym etapie. Wszystko to jest utrzymane w tajemnicy przed resztą zespołu dla zapewnienia, że tylko uprawnione osoby mogą podnieść system do pełnej mocy. Możliwe, że formatem jest tu tekstowa lista kroków z odnośnikami do skryptów, np.:</w:t>
      </w:r>
      <w:r>
        <w:t xml:space="preserve"> </w:t>
      </w:r>
      <w:r>
        <w:rPr>
          <w:i/>
          <w:iCs/>
        </w:rPr>
        <w:t xml:space="preserve">“Strażnik 1 uruchamia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init_sequence.sh</w:t>
      </w:r>
      <w:r>
        <w:rPr>
          <w:i/>
          <w:iCs/>
        </w:rPr>
        <w:t xml:space="preserve"> </w:t>
      </w:r>
      <w:r>
        <w:rPr>
          <w:i/>
          <w:iCs/>
        </w:rPr>
        <w:t xml:space="preserve">z parametrem --authorize, Strażnik 2 potwierdza kod wyświetlony na ekranie 1...”</w:t>
      </w:r>
      <w:r>
        <w:t xml:space="preserve"> </w:t>
      </w:r>
      <w:r>
        <w:t xml:space="preserve">– tak by nie było wątpliwości co do kolejności działań.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Polityki brzegowe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sigma safety envelope</w:t>
      </w:r>
      <w:r>
        <w:rPr>
          <w:b/>
          <w:bCs/>
        </w:rPr>
        <w:t xml:space="preserve">:</w:t>
      </w:r>
      <w:r>
        <w:t xml:space="preserve"> </w:t>
      </w:r>
      <w:r>
        <w:t xml:space="preserve">Dokument precyzuje</w:t>
      </w:r>
      <w:r>
        <w:t xml:space="preserve"> </w:t>
      </w:r>
      <w:r>
        <w:rPr>
          <w:b/>
          <w:bCs/>
        </w:rPr>
        <w:t xml:space="preserve">granice operacyjne</w:t>
      </w:r>
      <w:r>
        <w:t xml:space="preserve">, których system nie powinien przekraczać bez interwencji Strażników. O ile dokument C wspominał o ograniczeniach $Θ̂$ czy $γ$, tutaj podane są</w:t>
      </w:r>
      <w:r>
        <w:t xml:space="preserve"> </w:t>
      </w:r>
      <w:r>
        <w:rPr>
          <w:i/>
          <w:iCs/>
        </w:rPr>
        <w:t xml:space="preserve">konkretne wartości liczbowe</w:t>
      </w:r>
      <w:r>
        <w:t xml:space="preserve"> </w:t>
      </w:r>
      <w:r>
        <w:t xml:space="preserve">i warunki alarmowe. Np.:</w:t>
      </w:r>
      <w:r>
        <w:t xml:space="preserve"> </w:t>
      </w:r>
      <w:r>
        <w:rPr>
          <w:i/>
          <w:iCs/>
        </w:rPr>
        <w:t xml:space="preserve">“Jeśli $Θ̂$ &gt; 0.3 przez ponad 10 kolejnych iteracji – system przechodzi w tryb</w:t>
      </w:r>
      <w:r>
        <w:t xml:space="preserve"> </w:t>
      </w:r>
      <w:r>
        <w:t xml:space="preserve">stand-by</w:t>
      </w:r>
      <w:r>
        <w:t xml:space="preserve"> </w:t>
      </w:r>
      <w:r>
        <w:rPr>
          <w:i/>
          <w:iCs/>
        </w:rPr>
        <w:t xml:space="preserve">oczekując na sygnał Strażnika”</w:t>
      </w:r>
      <w:r>
        <w:t xml:space="preserve">. Podobnie dla warstwy stresu:</w:t>
      </w:r>
      <w:r>
        <w:t xml:space="preserve"> </w:t>
      </w:r>
      <w:r>
        <w:rPr>
          <w:b/>
          <w:bCs/>
        </w:rPr>
        <w:t xml:space="preserve">sigma safety envelope</w:t>
      </w:r>
      <w:r>
        <w:t xml:space="preserve"> </w:t>
      </w:r>
      <w:r>
        <w:t xml:space="preserve">definiuje, jakie zadania/problem przestrzenie wolno prezentować AGI. Rada może wyznaczyć listę</w:t>
      </w:r>
      <w:r>
        <w:t xml:space="preserve"> </w:t>
      </w:r>
      <w:r>
        <w:rPr>
          <w:b/>
          <w:bCs/>
        </w:rPr>
        <w:t xml:space="preserve">zakazanych kontekstów</w:t>
      </w:r>
      <w:r>
        <w:t xml:space="preserve"> </w:t>
      </w:r>
      <w:r>
        <w:t xml:space="preserve">(np. brak dostępu do realnych danych finansowych czy militarnych podczas testów na etapie A3, by nie wywołać niepożądanych skutków). W dokumencie Strażniczym mogą znajdować się</w:t>
      </w:r>
      <w:r>
        <w:t xml:space="preserve"> </w:t>
      </w:r>
      <w:r>
        <w:rPr>
          <w:i/>
          <w:iCs/>
        </w:rPr>
        <w:t xml:space="preserve">tajne klucze</w:t>
      </w:r>
      <w:r>
        <w:t xml:space="preserve"> </w:t>
      </w:r>
      <w:r>
        <w:t xml:space="preserve">do tych ograniczeń – np. parametry filtrów, listy blokowanych słów kluczowych, adresy serwerów, do których AGI nie ma dostępu. Te informacje nie są publiczne, aby nawet członkowie zespołu nie mogli ich przypadkiem zmodyfikować.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Sposób podpisu i autoryzacji decyzji:</w:t>
      </w:r>
      <w:r>
        <w:t xml:space="preserve"> </w:t>
      </w:r>
      <w:r>
        <w:t xml:space="preserve">Wrażliwe decyzje (jak pełne uruchomienie A5, deploy poza sandbox) wymagają</w:t>
      </w:r>
      <w:r>
        <w:t xml:space="preserve"> </w:t>
      </w:r>
      <w:r>
        <w:rPr>
          <w:b/>
          <w:bCs/>
        </w:rPr>
        <w:t xml:space="preserve">podpisu cyfrowego</w:t>
      </w:r>
      <w:r>
        <w:t xml:space="preserve"> </w:t>
      </w:r>
      <w:r>
        <w:t xml:space="preserve">Strażników. Dokument F zawiera instrukcje użycia odpowiednich narzędzi (np. aplikacji multisig lub kluczy PGP) oraz określa</w:t>
      </w:r>
      <w:r>
        <w:t xml:space="preserve"> </w:t>
      </w:r>
      <w:r>
        <w:rPr>
          <w:b/>
          <w:bCs/>
        </w:rPr>
        <w:t xml:space="preserve">wzór protokołu decyzji</w:t>
      </w:r>
      <w:r>
        <w:t xml:space="preserve">. Może to być np.:</w:t>
      </w:r>
      <w:r>
        <w:t xml:space="preserve"> </w:t>
      </w:r>
      <w:r>
        <w:rPr>
          <w:i/>
          <w:iCs/>
        </w:rPr>
        <w:t xml:space="preserve">“Każda decyzja poziomu krytycznego musi być zaprotokołowana w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DECISIONS_LOG</w:t>
      </w:r>
      <w:r>
        <w:rPr>
          <w:i/>
          <w:iCs/>
        </w:rPr>
        <w:t xml:space="preserve">, podpisana kluczami prywatnymi co najmniej 3 z 5 Strażników, i zweryfikowana kluczem publicznym projektu”</w:t>
      </w:r>
      <w:r>
        <w:t xml:space="preserve">. Tego typu procedura gwarantuje, że</w:t>
      </w:r>
      <w:r>
        <w:t xml:space="preserve"> </w:t>
      </w:r>
      <w:r>
        <w:rPr>
          <w:b/>
          <w:bCs/>
        </w:rPr>
        <w:t xml:space="preserve">żadna pojedyncza osoba</w:t>
      </w:r>
      <w:r>
        <w:t xml:space="preserve"> </w:t>
      </w:r>
      <w:r>
        <w:t xml:space="preserve">nie może potajemnie zmienić czegoś istotnego w systemie – wymagana jest zgoda większości Strażników. Dokument może także wskazywać, które decyzje wymagają jednomyślności, a które zwykłej większości. W formacie LaTeX można to zapisać np. jako tabelę:</w:t>
      </w:r>
      <w:r>
        <w:t xml:space="preserve"> </w:t>
      </w:r>
      <w:r>
        <w:rPr>
          <w:i/>
          <w:iCs/>
        </w:rPr>
        <w:t xml:space="preserve">Rodzaj decyzji</w:t>
      </w:r>
      <w:r>
        <w:t xml:space="preserve"> </w:t>
      </w:r>
      <w:r>
        <w:t xml:space="preserve">vs.</w:t>
      </w:r>
      <w:r>
        <w:t xml:space="preserve"> </w:t>
      </w:r>
      <w:r>
        <w:rPr>
          <w:i/>
          <w:iCs/>
        </w:rPr>
        <w:t xml:space="preserve">Minimalny poziom zgody</w:t>
      </w:r>
      <w:r>
        <w:t xml:space="preserve"> </w:t>
      </w:r>
      <w:r>
        <w:t xml:space="preserve">(np.</w:t>
      </w:r>
      <w:r>
        <w:t xml:space="preserve"> </w:t>
      </w:r>
      <w:r>
        <w:rPr>
          <w:i/>
          <w:iCs/>
        </w:rPr>
        <w:t xml:space="preserve">Zatrzymanie awaryjne – 1 Strażnik może inicjować</w:t>
      </w:r>
      <w:r>
        <w:t xml:space="preserve">,</w:t>
      </w:r>
      <w:r>
        <w:t xml:space="preserve"> </w:t>
      </w:r>
      <w:r>
        <w:rPr>
          <w:i/>
          <w:iCs/>
        </w:rPr>
        <w:t xml:space="preserve">Restart systemu po awarii – 2 Strażników</w:t>
      </w:r>
      <w:r>
        <w:t xml:space="preserve">,</w:t>
      </w:r>
      <w:r>
        <w:t xml:space="preserve"> </w:t>
      </w:r>
      <w:r>
        <w:rPr>
          <w:i/>
          <w:iCs/>
        </w:rPr>
        <w:t xml:space="preserve">Zmiana polityk bezpieczeństwa – 4/5 Strażników</w:t>
      </w:r>
      <w:r>
        <w:t xml:space="preserve"> </w:t>
      </w:r>
      <w:r>
        <w:t xml:space="preserve">itd.).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Monitoring ciągły Θ̂ i innych metryk:</w:t>
      </w:r>
      <w:r>
        <w:t xml:space="preserve"> </w:t>
      </w:r>
      <w:r>
        <w:t xml:space="preserve">Rada Strażników dysponuje</w:t>
      </w:r>
      <w:r>
        <w:t xml:space="preserve"> </w:t>
      </w:r>
      <w:r>
        <w:rPr>
          <w:b/>
          <w:bCs/>
        </w:rPr>
        <w:t xml:space="preserve">dedykowanym panelem monitorującym</w:t>
      </w:r>
      <w:r>
        <w:t xml:space="preserve"> </w:t>
      </w:r>
      <w:r>
        <w:t xml:space="preserve">parametry systemu w czasie rzeczywistym. Dokument Strażniczy opisuje konfigurację tego monitoringu: które metryki są śledzone, jakie są</w:t>
      </w:r>
      <w:r>
        <w:t xml:space="preserve"> </w:t>
      </w:r>
      <w:r>
        <w:rPr>
          <w:b/>
          <w:bCs/>
        </w:rPr>
        <w:t xml:space="preserve">progi alarmowe</w:t>
      </w:r>
      <w:r>
        <w:t xml:space="preserve"> </w:t>
      </w:r>
      <w:r>
        <w:t xml:space="preserve">i jak rozsyłane są powiadomienia. Np.:</w:t>
      </w:r>
      <w:r>
        <w:t xml:space="preserve"> </w:t>
      </w:r>
      <w:r>
        <w:rPr>
          <w:i/>
          <w:iCs/>
        </w:rPr>
        <w:t xml:space="preserve">“Jeśli $I_{\text{strength}}$ przekroczy 8 (poziom zbliżony do ludzkiego), system wyśle alert SMS/email do wszystkich Strażników”</w:t>
      </w:r>
      <w:r>
        <w:t xml:space="preserve">. Podobnie dla $n_{\text{eff}}$ zbliżającego się do 6</w:t>
      </w:r>
      <w:hyperlink r:id="rId110">
        <w:r>
          <w:rPr>
            <w:rStyle w:val="Hyperlink"/>
          </w:rPr>
          <w:t xml:space="preserve">[89]</w:t>
        </w:r>
      </w:hyperlink>
      <w:r>
        <w:t xml:space="preserve">. Określono też</w:t>
      </w:r>
      <w:r>
        <w:t xml:space="preserve"> </w:t>
      </w:r>
      <w:r>
        <w:rPr>
          <w:b/>
          <w:bCs/>
        </w:rPr>
        <w:t xml:space="preserve">procedury reakcji</w:t>
      </w:r>
      <w:r>
        <w:t xml:space="preserve"> </w:t>
      </w:r>
      <w:r>
        <w:t xml:space="preserve">– np. w dokumencie jest zapis:</w:t>
      </w:r>
      <w:r>
        <w:t xml:space="preserve"> </w:t>
      </w:r>
      <w:r>
        <w:rPr>
          <w:i/>
          <w:iCs/>
        </w:rPr>
        <w:t xml:space="preserve">“ALERT LEVEL 1: automatyczny email, reakcja w ciągu 24h; ALERT LEVEL 2: telekonferencja Rady w ciągu 1h; ALERT LEVEL 3: natychmiastowe fizyczne stawiennictwo w laboratorium”</w:t>
      </w:r>
      <w:r>
        <w:t xml:space="preserve">. Takie wytyczne pozwalają Strażnikom działać spójnie i bez wahania w sytuacjach potencjalnego zagrożenia lub przełomowych zmian w stanie AGI.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Governance emergency triggers:</w:t>
      </w:r>
      <w:r>
        <w:t xml:space="preserve"> </w:t>
      </w:r>
      <w:r>
        <w:t xml:space="preserve">Najbardziej krytyczna część dotyczy</w:t>
      </w:r>
      <w:r>
        <w:t xml:space="preserve"> </w:t>
      </w:r>
      <w:r>
        <w:rPr>
          <w:b/>
          <w:bCs/>
        </w:rPr>
        <w:t xml:space="preserve">warunków ogłoszenia stanu awaryjnego</w:t>
      </w:r>
      <w:r>
        <w:t xml:space="preserve"> </w:t>
      </w:r>
      <w:r>
        <w:t xml:space="preserve">i podjęcia nadzwyczajnych środków. Dokument enumeruje sytuacje, w których Strażnicy mogą (lub muszą)</w:t>
      </w:r>
      <w:r>
        <w:t xml:space="preserve"> </w:t>
      </w:r>
      <w:r>
        <w:rPr>
          <w:b/>
          <w:bCs/>
        </w:rPr>
        <w:t xml:space="preserve">wyłączyć system</w:t>
      </w:r>
      <w:r>
        <w:t xml:space="preserve"> </w:t>
      </w:r>
      <w:r>
        <w:t xml:space="preserve">lub wprowadzić go w tryb awaryjny. Przykładowo: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Trigger “Unsafe Action”</w:t>
      </w:r>
      <w:r>
        <w:t xml:space="preserve">: AGI próbuje wykonać akcję poza swoim mandatem (np. nawiązać połączenie z zabronionym adresem, uzyskać dodatkowe uprawnienia systemowe). Wykrycie takiego zdarzenia (np. przez system IDS) skutkuje automatycznym</w:t>
      </w:r>
      <w:r>
        <w:t xml:space="preserve"> </w:t>
      </w:r>
      <w:r>
        <w:rPr>
          <w:i/>
          <w:iCs/>
        </w:rPr>
        <w:t xml:space="preserve">hard shutdown</w:t>
      </w:r>
      <w:r>
        <w:t xml:space="preserve"> </w:t>
      </w:r>
      <w:r>
        <w:t xml:space="preserve">i wymaga zebrania Rady celem analizy incydentu.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Trigger “Moral Status”</w:t>
      </w:r>
      <w:r>
        <w:t xml:space="preserve">: Jeżeli metryki sugerują, że AGI mogła osiągnąć poziom intencjonalności/świadomości wymagający etycznej rozwagi (np. wspomniane $n_{\text{eff}}&gt;6$), Strażnicy powinni natychmiast zawiesić eksperymenty do czasu rozpatrzenia implikacji (np. konsultacji z bioetykami, powiadomienia odpowiednich organów)</w:t>
      </w:r>
      <w:hyperlink r:id="rId110">
        <w:r>
          <w:rPr>
            <w:rStyle w:val="Hyperlink"/>
          </w:rPr>
          <w:t xml:space="preserve">[89]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Trigger “Loss of Control”</w:t>
      </w:r>
      <w:r>
        <w:t xml:space="preserve">: Brak możliwości osiągnięcia konsensusu (τ_consensus dąży do ∞) lub inne wskaźniki sugerujące, że system wymyka się spod kontroli (np. generuje własne cele nieprzewidziane przez twórców) – wtedy Rada ma predefiniowany plan</w:t>
      </w:r>
      <w:r>
        <w:t xml:space="preserve"> </w:t>
      </w:r>
      <w:r>
        <w:rPr>
          <w:i/>
          <w:iCs/>
        </w:rPr>
        <w:t xml:space="preserve">“Asilomar”</w:t>
      </w:r>
      <w:r>
        <w:t xml:space="preserve"> </w:t>
      </w:r>
      <w:r>
        <w:t xml:space="preserve">czyli fizycznego odłączenia zasilania i sieci, zabezpieczenia danych i przeprowadzenia dochodzenia.</w:t>
      </w:r>
    </w:p>
    <w:p>
      <w:pPr>
        <w:pStyle w:val="FirstParagraph"/>
      </w:pPr>
      <w:r>
        <w:t xml:space="preserve">Te</w:t>
      </w:r>
      <w:r>
        <w:t xml:space="preserve"> </w:t>
      </w:r>
      <w:r>
        <w:rPr>
          <w:i/>
          <w:iCs/>
        </w:rPr>
        <w:t xml:space="preserve">czerwone flagi</w:t>
      </w:r>
      <w:r>
        <w:t xml:space="preserve"> </w:t>
      </w:r>
      <w:r>
        <w:t xml:space="preserve">są wyszczególnione wraz z planem,</w:t>
      </w:r>
      <w:r>
        <w:t xml:space="preserve"> </w:t>
      </w:r>
      <w:r>
        <w:rPr>
          <w:b/>
          <w:bCs/>
        </w:rPr>
        <w:t xml:space="preserve">kto dokładnie co robi</w:t>
      </w:r>
      <w:r>
        <w:t xml:space="preserve"> </w:t>
      </w:r>
      <w:r>
        <w:t xml:space="preserve">w razie ich wystąpienia. Dokument Strażniczy jest napisany językiem</w:t>
      </w:r>
      <w:r>
        <w:t xml:space="preserve"> </w:t>
      </w:r>
      <w:r>
        <w:rPr>
          <w:b/>
          <w:bCs/>
        </w:rPr>
        <w:t xml:space="preserve">bezosobowym, rzeczowym</w:t>
      </w:r>
      <w:r>
        <w:t xml:space="preserve">, przypominającym instrukcję operacyjną czy regulamin bezpieczeństwa. Dla czytelności kluczowe punkty mogą być wypunktowane lub w ramkach “IMPORTANT”. Nie zawiera natomiast wywodów teoretycznych – zakłada się, że Strażnicy znają teorię z dokumentów A–E. Tu liczą się konkrety:</w:t>
      </w:r>
      <w:r>
        <w:t xml:space="preserve"> </w:t>
      </w:r>
      <w:r>
        <w:rPr>
          <w:i/>
          <w:iCs/>
        </w:rPr>
        <w:t xml:space="preserve">co sprawdzić, co kliknąć, kogo powiadomić</w:t>
      </w:r>
      <w:r>
        <w:t xml:space="preserve">.</w:t>
      </w:r>
    </w:p>
    <w:p>
      <w:pPr>
        <w:pStyle w:val="BodyText"/>
      </w:pPr>
      <w:r>
        <w:t xml:space="preserve">Ponieważ dokument F jest poufny, dba się o minimalny obieg – może istnieć tylko w wydrukowanych, numerowanych egzemplarzach przechowywanych w sejfie lub jako zaszyfrowany plik otwierany tylko przy zebraniu Rady. Format LaTeX ewentualnie posłużył do generacji PDF, ale sam plik źródłowy jest chroniony. W projekcie</w:t>
      </w:r>
      <w:r>
        <w:t xml:space="preserve"> </w:t>
      </w:r>
      <w:r>
        <w:rPr>
          <w:b/>
          <w:bCs/>
        </w:rPr>
        <w:t xml:space="preserve">podkreśla się odpowiedzialność</w:t>
      </w:r>
      <w:r>
        <w:t xml:space="preserve"> </w:t>
      </w:r>
      <w:r>
        <w:t xml:space="preserve">Strażników: niniejszy dokument to ich</w:t>
      </w:r>
      <w:r>
        <w:t xml:space="preserve"> </w:t>
      </w:r>
      <w:r>
        <w:rPr>
          <w:b/>
          <w:bCs/>
        </w:rPr>
        <w:t xml:space="preserve">podręcznik procedur</w:t>
      </w:r>
      <w:r>
        <w:t xml:space="preserve">, od którego może zależeć bezpieczeństwo dalszych prac i otoczenia. Zgodność z nim jest monitorowana przez wewnętrzne audyty. Strażnicy okresowo (np. co kwartał) aktualizują ten dokument, dodając nowe</w:t>
      </w:r>
      <w:r>
        <w:t xml:space="preserve"> </w:t>
      </w:r>
      <w:r>
        <w:rPr>
          <w:i/>
          <w:iCs/>
        </w:rPr>
        <w:t xml:space="preserve">lessons learned</w:t>
      </w:r>
      <w:r>
        <w:t xml:space="preserve">.</w:t>
      </w:r>
    </w:p>
    <w:p>
      <w:pPr>
        <w:pStyle w:val="BodyText"/>
      </w:pPr>
      <w:r>
        <w:t xml:space="preserve">Na zakończenie warto zauważyć, że dokument F jest ściśle powiązany z dokumentem C, ale bardziej zwięzły: koncentruje się na</w:t>
      </w:r>
      <w:r>
        <w:t xml:space="preserve"> </w:t>
      </w:r>
      <w:r>
        <w:rPr>
          <w:i/>
          <w:iCs/>
        </w:rPr>
        <w:t xml:space="preserve">“kto-co-kiedy”</w:t>
      </w:r>
      <w:r>
        <w:t xml:space="preserve"> </w:t>
      </w:r>
      <w:r>
        <w:t xml:space="preserve">zamiast</w:t>
      </w:r>
      <w:r>
        <w:t xml:space="preserve"> </w:t>
      </w:r>
      <w:r>
        <w:rPr>
          <w:i/>
          <w:iCs/>
        </w:rPr>
        <w:t xml:space="preserve">“dlaczego”</w:t>
      </w:r>
      <w:r>
        <w:t xml:space="preserve">. Zawiera to, co absolutnie potrzebne do bezpiecznego prowadzenia projektu – nic zbędnego. W myśl zasady</w:t>
      </w:r>
      <w:r>
        <w:t xml:space="preserve"> </w:t>
      </w:r>
      <w:r>
        <w:rPr>
          <w:b/>
          <w:bCs/>
        </w:rPr>
        <w:t xml:space="preserve">“security through transparency (internal) and secrecy (external)”</w:t>
      </w:r>
      <w:r>
        <w:t xml:space="preserve">, szczegóły są jawne tylko dla wąskiego grona, a dla reszty zespołu komunikowane są jedynie ogólne wytyczne z dokumentu C. Strażnicy dzięki dokumentowi F dysponują zestawem narzędzi i procedur, by skutecznie sprawować</w:t>
      </w:r>
      <w:r>
        <w:t xml:space="preserve"> </w:t>
      </w:r>
      <w:r>
        <w:rPr>
          <w:b/>
          <w:bCs/>
        </w:rPr>
        <w:t xml:space="preserve">nadzór nad AGI</w:t>
      </w:r>
      <w:r>
        <w:t xml:space="preserve"> </w:t>
      </w:r>
      <w:r>
        <w:t xml:space="preserve">i reagować na nieprzewidziane okoliczności, zapewniając że rozwój Adaptoniki pozostanie bezpieczny i kontrolowany.</w:t>
      </w:r>
    </w:p>
    <w:p>
      <w:pPr>
        <w:pStyle w:val="BodyText"/>
      </w:pPr>
      <w:r>
        <w:rPr>
          <w:b/>
          <w:bCs/>
        </w:rPr>
        <w:t xml:space="preserve">Źródła:</w:t>
      </w:r>
      <w:r>
        <w:t xml:space="preserve"> </w:t>
      </w:r>
      <w:r>
        <w:t xml:space="preserve">Przy opracowaniu wszystkich powyższych dokumentów korzystano z kanonicznych plików projektu, m.in.</w:t>
      </w:r>
      <w:r>
        <w:t xml:space="preserve"> </w:t>
      </w:r>
      <w:r>
        <w:rPr>
          <w:i/>
          <w:iCs/>
        </w:rPr>
        <w:t xml:space="preserve">ADAPTONIC_FUNDAMENTALS_CANONICAL.md</w:t>
      </w:r>
      <w:r>
        <w:t xml:space="preserve">,</w:t>
      </w:r>
      <w:r>
        <w:t xml:space="preserve"> </w:t>
      </w:r>
      <w:r>
        <w:rPr>
          <w:i/>
          <w:iCs/>
        </w:rPr>
        <w:t xml:space="preserve">ADAPTONIC_THEORY_CORE.md</w:t>
      </w:r>
      <w:r>
        <w:t xml:space="preserve">,</w:t>
      </w:r>
      <w:r>
        <w:t xml:space="preserve"> </w:t>
      </w:r>
      <w:r>
        <w:rPr>
          <w:i/>
          <w:iCs/>
        </w:rPr>
        <w:t xml:space="preserve">INTENTIONALITY_FRAMEWORK.md</w:t>
      </w:r>
      <w:r>
        <w:t xml:space="preserve">,</w:t>
      </w:r>
      <w:r>
        <w:t xml:space="preserve"> </w:t>
      </w:r>
      <w:r>
        <w:rPr>
          <w:i/>
          <w:iCs/>
        </w:rPr>
        <w:t xml:space="preserve">AGI_ADAPTONIKA_STARTUP_PACKAGE.md</w:t>
      </w:r>
      <w:r>
        <w:t xml:space="preserve"> </w:t>
      </w:r>
      <w:r>
        <w:t xml:space="preserve">oraz z dedykowanych specyfikacji</w:t>
      </w:r>
      <w:r>
        <w:t xml:space="preserve"> </w:t>
      </w:r>
      <w:r>
        <w:rPr>
          <w:i/>
          <w:iCs/>
        </w:rPr>
        <w:t xml:space="preserve">SAFETY_AGI.md</w:t>
      </w:r>
      <w:r>
        <w:t xml:space="preserve">,</w:t>
      </w:r>
      <w:r>
        <w:t xml:space="preserve"> </w:t>
      </w:r>
      <w:r>
        <w:rPr>
          <w:i/>
          <w:iCs/>
        </w:rPr>
        <w:t xml:space="preserve">METRICS_AGI.md</w:t>
      </w:r>
      <w:r>
        <w:t xml:space="preserve">,</w:t>
      </w:r>
      <w:r>
        <w:t xml:space="preserve"> </w:t>
      </w:r>
      <w:r>
        <w:rPr>
          <w:i/>
          <w:iCs/>
        </w:rPr>
        <w:t xml:space="preserve">KERNEL_AGI.md</w:t>
      </w:r>
      <w:r>
        <w:t xml:space="preserve">,</w:t>
      </w:r>
      <w:r>
        <w:t xml:space="preserve"> </w:t>
      </w:r>
      <w:r>
        <w:rPr>
          <w:i/>
          <w:iCs/>
        </w:rPr>
        <w:t xml:space="preserve">INVARIANTS_AGI.md</w:t>
      </w:r>
      <w:r>
        <w:t xml:space="preserve">,</w:t>
      </w:r>
      <w:r>
        <w:t xml:space="preserve"> </w:t>
      </w:r>
      <w:r>
        <w:rPr>
          <w:i/>
          <w:iCs/>
        </w:rPr>
        <w:t xml:space="preserve">ROADMAP_AGI.md</w:t>
      </w:r>
      <w:r>
        <w:t xml:space="preserve">,</w:t>
      </w:r>
      <w:r>
        <w:t xml:space="preserve"> </w:t>
      </w:r>
      <w:r>
        <w:rPr>
          <w:i/>
          <w:iCs/>
        </w:rPr>
        <w:t xml:space="preserve">CONCORDANCE_AGI.md</w:t>
      </w:r>
      <w:r>
        <w:t xml:space="preserve">,</w:t>
      </w:r>
      <w:r>
        <w:t xml:space="preserve"> </w:t>
      </w:r>
      <w:r>
        <w:rPr>
          <w:i/>
          <w:iCs/>
        </w:rPr>
        <w:t xml:space="preserve">SPEC_AGI_MinArch.md</w:t>
      </w:r>
      <w:r>
        <w:t xml:space="preserve">,</w:t>
      </w:r>
      <w:r>
        <w:t xml:space="preserve"> </w:t>
      </w:r>
      <w:r>
        <w:rPr>
          <w:i/>
          <w:iCs/>
        </w:rPr>
        <w:t xml:space="preserve">EVAL_AGI.md</w:t>
      </w:r>
      <w:r>
        <w:t xml:space="preserve">,</w:t>
      </w:r>
      <w:r>
        <w:t xml:space="preserve"> </w:t>
      </w:r>
      <w:r>
        <w:rPr>
          <w:i/>
          <w:iCs/>
        </w:rPr>
        <w:t xml:space="preserve">EXPERIMENTS_AGI.md</w:t>
      </w:r>
      <w:r>
        <w:t xml:space="preserve"> </w:t>
      </w:r>
      <w:r>
        <w:t xml:space="preserve">i</w:t>
      </w:r>
      <w:r>
        <w:t xml:space="preserve"> </w:t>
      </w:r>
      <w:r>
        <w:rPr>
          <w:i/>
          <w:iCs/>
        </w:rPr>
        <w:t xml:space="preserve">CITATIONS_AGI.md</w:t>
      </w:r>
      <w:r>
        <w:t xml:space="preserve">. Wszystkie treści zostały przygotowane zgodnie z wytycznymi styleguide projektu</w:t>
      </w:r>
      <w:hyperlink r:id="rId120">
        <w:r>
          <w:rPr>
            <w:rStyle w:val="Hyperlink"/>
          </w:rPr>
          <w:t xml:space="preserve">[101]</w:t>
        </w:r>
      </w:hyperlink>
      <w:hyperlink r:id="rId60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i przetestowane pod kątem</w:t>
      </w:r>
      <w:r>
        <w:t xml:space="preserve"> </w:t>
      </w:r>
      <w:r>
        <w:rPr>
          <w:i/>
          <w:iCs/>
        </w:rPr>
        <w:t xml:space="preserve">Pięciu Testów Inwariantów</w:t>
      </w:r>
      <w:r>
        <w:t xml:space="preserve"> </w:t>
      </w:r>
      <w:r>
        <w:t xml:space="preserve">(dwulinijkowe prawo, trzy pola, ekotony, mapowanie krzyżowe, falsyfikowalność)</w:t>
      </w:r>
      <w:hyperlink r:id="rId60">
        <w:r>
          <w:rPr>
            <w:rStyle w:val="Hyperlink"/>
          </w:rPr>
          <w:t xml:space="preserve">[41]</w:t>
        </w:r>
      </w:hyperlink>
      <w:hyperlink r:id="rId121">
        <w:r>
          <w:rPr>
            <w:rStyle w:val="Hyperlink"/>
          </w:rPr>
          <w:t xml:space="preserve">[102]</w:t>
        </w:r>
      </w:hyperlink>
      <w:r>
        <w:t xml:space="preserve">, aby zapewnić pełną spójność merytoryczną pakietu dokumentacji Adaptonika.</w:t>
      </w:r>
    </w:p>
    <w:bookmarkEnd w:id="122"/>
    <w:bookmarkEnd w:id="123"/>
    <w:bookmarkEnd w:id="124"/>
    <w:p>
      <w:r>
        <w:pict>
          <v:rect style="width:0;height:1.5pt" o:hralign="center" o:hrstd="t" o:hr="t"/>
        </w:pict>
      </w:r>
    </w:p>
    <w:bookmarkStart w:id="141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53">
        <w:r>
          <w:rPr>
            <w:rStyle w:val="Hyperlink"/>
          </w:rPr>
          <w:t xml:space="preserve">[34]</w:t>
        </w:r>
      </w:hyperlink>
      <w:r>
        <w:t xml:space="preserve"> </w:t>
      </w:r>
      <w:hyperlink r:id="rId54">
        <w:r>
          <w:rPr>
            <w:rStyle w:val="Hyperlink"/>
          </w:rPr>
          <w:t xml:space="preserve">[35]</w:t>
        </w:r>
      </w:hyperlink>
      <w:r>
        <w:t xml:space="preserve"> </w:t>
      </w:r>
      <w:hyperlink r:id="rId55">
        <w:r>
          <w:rPr>
            <w:rStyle w:val="Hyperlink"/>
          </w:rPr>
          <w:t xml:space="preserve">[36]</w:t>
        </w:r>
      </w:hyperlink>
      <w:r>
        <w:t xml:space="preserve"> </w:t>
      </w:r>
      <w:hyperlink r:id="rId67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ADAPTONIC_FUNDAMENTALS_CANONICAL.md</w:t>
      </w:r>
    </w:p>
    <w:p>
      <w:pPr>
        <w:pStyle w:val="BodyText"/>
      </w:pPr>
      <w:hyperlink r:id="rId125">
        <w:r>
          <w:rPr>
            <w:rStyle w:val="Hyperlink"/>
          </w:rPr>
          <w:t xml:space="preserve">file://file-MEJxM1fDFGUehZ7oxXFpqw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51">
        <w:r>
          <w:rPr>
            <w:rStyle w:val="Hyperlink"/>
          </w:rPr>
          <w:t xml:space="preserve">[31]</w:t>
        </w:r>
      </w:hyperlink>
      <w:r>
        <w:t xml:space="preserve"> </w:t>
      </w:r>
      <w:hyperlink r:id="rId52">
        <w:r>
          <w:rPr>
            <w:rStyle w:val="Hyperlink"/>
          </w:rPr>
          <w:t xml:space="preserve">[32]</w:t>
        </w:r>
      </w:hyperlink>
      <w:r>
        <w:t xml:space="preserve"> </w:t>
      </w:r>
      <w:hyperlink r:id="rId51">
        <w:r>
          <w:rPr>
            <w:rStyle w:val="Hyperlink"/>
          </w:rPr>
          <w:t xml:space="preserve">[33]</w:t>
        </w:r>
      </w:hyperlink>
      <w:r>
        <w:t xml:space="preserve"> </w:t>
      </w:r>
      <w:hyperlink r:id="rId60">
        <w:r>
          <w:rPr>
            <w:rStyle w:val="Hyperlink"/>
          </w:rPr>
          <w:t xml:space="preserve">[41]</w:t>
        </w:r>
      </w:hyperlink>
      <w:r>
        <w:t xml:space="preserve"> </w:t>
      </w:r>
      <w:hyperlink r:id="rId64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KERNEL_AGI.md</w:t>
      </w:r>
    </w:p>
    <w:p>
      <w:pPr>
        <w:pStyle w:val="BodyText"/>
      </w:pPr>
      <w:hyperlink r:id="rId126">
        <w:r>
          <w:rPr>
            <w:rStyle w:val="Hyperlink"/>
          </w:rPr>
          <w:t xml:space="preserve">file://file-GM8NGA8xSkYPwAk2GgmiV7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hyperlink r:id="rId50">
        <w:r>
          <w:rPr>
            <w:rStyle w:val="Hyperlink"/>
          </w:rPr>
          <w:t xml:space="preserve">[30]</w:t>
        </w:r>
      </w:hyperlink>
      <w:r>
        <w:t xml:space="preserve"> </w:t>
      </w:r>
      <w:hyperlink r:id="rId56">
        <w:r>
          <w:rPr>
            <w:rStyle w:val="Hyperlink"/>
          </w:rPr>
          <w:t xml:space="preserve">[37]</w:t>
        </w:r>
      </w:hyperlink>
      <w:r>
        <w:t xml:space="preserve"> </w:t>
      </w:r>
      <w:hyperlink r:id="rId57">
        <w:r>
          <w:rPr>
            <w:rStyle w:val="Hyperlink"/>
          </w:rPr>
          <w:t xml:space="preserve">[38]</w:t>
        </w:r>
      </w:hyperlink>
      <w:r>
        <w:t xml:space="preserve"> </w:t>
      </w:r>
      <w:hyperlink r:id="rId75">
        <w:r>
          <w:rPr>
            <w:rStyle w:val="Hyperlink"/>
          </w:rPr>
          <w:t xml:space="preserve">[55]</w:t>
        </w:r>
      </w:hyperlink>
      <w:r>
        <w:t xml:space="preserve"> </w:t>
      </w:r>
      <w:hyperlink r:id="rId76">
        <w:r>
          <w:rPr>
            <w:rStyle w:val="Hyperlink"/>
          </w:rPr>
          <w:t xml:space="preserve">[56]</w:t>
        </w:r>
      </w:hyperlink>
      <w:r>
        <w:t xml:space="preserve"> </w:t>
      </w:r>
      <w:hyperlink r:id="rId91">
        <w:r>
          <w:rPr>
            <w:rStyle w:val="Hyperlink"/>
          </w:rPr>
          <w:t xml:space="preserve">[70]</w:t>
        </w:r>
      </w:hyperlink>
      <w:r>
        <w:t xml:space="preserve"> </w:t>
      </w:r>
      <w:hyperlink r:id="rId92">
        <w:r>
          <w:rPr>
            <w:rStyle w:val="Hyperlink"/>
          </w:rPr>
          <w:t xml:space="preserve">[71]</w:t>
        </w:r>
      </w:hyperlink>
      <w:r>
        <w:t xml:space="preserve"> </w:t>
      </w:r>
      <w:hyperlink r:id="rId105">
        <w:r>
          <w:rPr>
            <w:rStyle w:val="Hyperlink"/>
          </w:rPr>
          <w:t xml:space="preserve">[84]</w:t>
        </w:r>
      </w:hyperlink>
      <w:r>
        <w:t xml:space="preserve"> </w:t>
      </w:r>
      <w:hyperlink r:id="rId106">
        <w:r>
          <w:rPr>
            <w:rStyle w:val="Hyperlink"/>
          </w:rPr>
          <w:t xml:space="preserve">[85]</w:t>
        </w:r>
      </w:hyperlink>
      <w:r>
        <w:t xml:space="preserve"> </w:t>
      </w:r>
      <w:hyperlink r:id="rId107">
        <w:r>
          <w:rPr>
            <w:rStyle w:val="Hyperlink"/>
          </w:rPr>
          <w:t xml:space="preserve">[86]</w:t>
        </w:r>
      </w:hyperlink>
      <w:r>
        <w:t xml:space="preserve"> </w:t>
      </w:r>
      <w:hyperlink r:id="rId108">
        <w:r>
          <w:rPr>
            <w:rStyle w:val="Hyperlink"/>
          </w:rPr>
          <w:t xml:space="preserve">[87]</w:t>
        </w:r>
      </w:hyperlink>
      <w:r>
        <w:t xml:space="preserve"> </w:t>
      </w:r>
      <w:hyperlink r:id="rId109">
        <w:r>
          <w:rPr>
            <w:rStyle w:val="Hyperlink"/>
          </w:rPr>
          <w:t xml:space="preserve">[88]</w:t>
        </w:r>
      </w:hyperlink>
      <w:r>
        <w:t xml:space="preserve"> </w:t>
      </w:r>
      <w:hyperlink r:id="rId110">
        <w:r>
          <w:rPr>
            <w:rStyle w:val="Hyperlink"/>
          </w:rPr>
          <w:t xml:space="preserve">[89]</w:t>
        </w:r>
      </w:hyperlink>
      <w:r>
        <w:t xml:space="preserve"> </w:t>
      </w:r>
      <w:hyperlink r:id="rId116">
        <w:r>
          <w:rPr>
            <w:rStyle w:val="Hyperlink"/>
          </w:rPr>
          <w:t xml:space="preserve">[97]</w:t>
        </w:r>
      </w:hyperlink>
      <w:r>
        <w:t xml:space="preserve"> </w:t>
      </w:r>
      <w:hyperlink r:id="rId118">
        <w:r>
          <w:rPr>
            <w:rStyle w:val="Hyperlink"/>
          </w:rPr>
          <w:t xml:space="preserve">[100]</w:t>
        </w:r>
      </w:hyperlink>
      <w:r>
        <w:t xml:space="preserve"> </w:t>
      </w:r>
      <w:r>
        <w:t xml:space="preserve">ADAPTONIC_THEORY_CORE.md</w:t>
      </w:r>
    </w:p>
    <w:p>
      <w:pPr>
        <w:pStyle w:val="BodyText"/>
      </w:pPr>
      <w:hyperlink r:id="rId127">
        <w:r>
          <w:rPr>
            <w:rStyle w:val="Hyperlink"/>
          </w:rPr>
          <w:t xml:space="preserve">file://file-NpzjtMbqiuunoAFisPdVHu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hyperlink r:id="rId33">
        <w:r>
          <w:rPr>
            <w:rStyle w:val="Hyperlink"/>
          </w:rPr>
          <w:t xml:space="preserve">[13]</w:t>
        </w:r>
      </w:hyperlink>
      <w:r>
        <w:t xml:space="preserve"> </w:t>
      </w:r>
      <w:hyperlink r:id="rId113">
        <w:r>
          <w:rPr>
            <w:rStyle w:val="Hyperlink"/>
          </w:rPr>
          <w:t xml:space="preserve">[92]</w:t>
        </w:r>
      </w:hyperlink>
      <w:r>
        <w:t xml:space="preserve"> </w:t>
      </w:r>
      <w:hyperlink r:id="rId114">
        <w:r>
          <w:rPr>
            <w:rStyle w:val="Hyperlink"/>
          </w:rPr>
          <w:t xml:space="preserve">[93]</w:t>
        </w:r>
      </w:hyperlink>
      <w:r>
        <w:t xml:space="preserve"> </w:t>
      </w:r>
      <w:r>
        <w:t xml:space="preserve">AGI_ADAPTONIKA_STARTUP_PACKAGE (1).md</w:t>
      </w:r>
    </w:p>
    <w:p>
      <w:pPr>
        <w:pStyle w:val="BodyText"/>
      </w:pPr>
      <w:hyperlink r:id="rId128">
        <w:r>
          <w:rPr>
            <w:rStyle w:val="Hyperlink"/>
          </w:rPr>
          <w:t xml:space="preserve">file://file-WgqxG7Swft7zqRzS6TJUF6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[14]</w:t>
        </w:r>
      </w:hyperlink>
      <w:r>
        <w:t xml:space="preserve"> </w:t>
      </w:r>
      <w:hyperlink r:id="rId97">
        <w:r>
          <w:rPr>
            <w:rStyle w:val="Hyperlink"/>
          </w:rPr>
          <w:t xml:space="preserve">[75]</w:t>
        </w:r>
      </w:hyperlink>
      <w:r>
        <w:t xml:space="preserve"> </w:t>
      </w:r>
      <w:hyperlink r:id="rId98">
        <w:r>
          <w:rPr>
            <w:rStyle w:val="Hyperlink"/>
          </w:rPr>
          <w:t xml:space="preserve">[76]</w:t>
        </w:r>
      </w:hyperlink>
      <w:r>
        <w:t xml:space="preserve"> </w:t>
      </w:r>
      <w:hyperlink r:id="rId111">
        <w:r>
          <w:rPr>
            <w:rStyle w:val="Hyperlink"/>
          </w:rPr>
          <w:t xml:space="preserve">[90]</w:t>
        </w:r>
      </w:hyperlink>
      <w:r>
        <w:t xml:space="preserve"> </w:t>
      </w:r>
      <w:r>
        <w:t xml:space="preserve">AGI_ADAPTONIKA_STARTUP_PACKAGE.md</w:t>
      </w:r>
    </w:p>
    <w:p>
      <w:pPr>
        <w:pStyle w:val="BodyText"/>
      </w:pPr>
      <w:hyperlink r:id="rId129">
        <w:r>
          <w:rPr>
            <w:rStyle w:val="Hyperlink"/>
          </w:rPr>
          <w:t xml:space="preserve">file://file-DdMZsH51f9HX8oeAqwunLo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[15]</w:t>
        </w:r>
      </w:hyperlink>
      <w:r>
        <w:t xml:space="preserve"> </w:t>
      </w:r>
      <w:hyperlink r:id="rId36">
        <w:r>
          <w:rPr>
            <w:rStyle w:val="Hyperlink"/>
          </w:rPr>
          <w:t xml:space="preserve">[16]</w:t>
        </w:r>
      </w:hyperlink>
      <w:r>
        <w:t xml:space="preserve"> </w:t>
      </w:r>
      <w:hyperlink r:id="rId41">
        <w:r>
          <w:rPr>
            <w:rStyle w:val="Hyperlink"/>
          </w:rPr>
          <w:t xml:space="preserve">[21]</w:t>
        </w:r>
      </w:hyperlink>
      <w:r>
        <w:t xml:space="preserve"> </w:t>
      </w:r>
      <w:hyperlink r:id="rId77">
        <w:r>
          <w:rPr>
            <w:rStyle w:val="Hyperlink"/>
          </w:rPr>
          <w:t xml:space="preserve">[57]</w:t>
        </w:r>
      </w:hyperlink>
      <w:r>
        <w:t xml:space="preserve"> </w:t>
      </w:r>
      <w:hyperlink r:id="rId78">
        <w:r>
          <w:rPr>
            <w:rStyle w:val="Hyperlink"/>
          </w:rPr>
          <w:t xml:space="preserve">[58]</w:t>
        </w:r>
      </w:hyperlink>
      <w:r>
        <w:t xml:space="preserve"> </w:t>
      </w:r>
      <w:r>
        <w:t xml:space="preserve">AGI_QUICK_START (1).md</w:t>
      </w:r>
    </w:p>
    <w:p>
      <w:pPr>
        <w:pStyle w:val="BodyText"/>
      </w:pPr>
      <w:hyperlink r:id="rId130">
        <w:r>
          <w:rPr>
            <w:rStyle w:val="Hyperlink"/>
          </w:rPr>
          <w:t xml:space="preserve">file://file-CwEJowcNXP4yLta2Bcs7xJ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[17]</w:t>
        </w:r>
      </w:hyperlink>
      <w:r>
        <w:t xml:space="preserve"> </w:t>
      </w:r>
      <w:hyperlink r:id="rId38">
        <w:r>
          <w:rPr>
            <w:rStyle w:val="Hyperlink"/>
          </w:rPr>
          <w:t xml:space="preserve">[18]</w:t>
        </w:r>
      </w:hyperlink>
      <w:r>
        <w:t xml:space="preserve"> </w:t>
      </w:r>
      <w:hyperlink r:id="rId39">
        <w:r>
          <w:rPr>
            <w:rStyle w:val="Hyperlink"/>
          </w:rPr>
          <w:t xml:space="preserve">[19]</w:t>
        </w:r>
      </w:hyperlink>
      <w:r>
        <w:t xml:space="preserve"> </w:t>
      </w:r>
      <w:hyperlink r:id="rId40">
        <w:r>
          <w:rPr>
            <w:rStyle w:val="Hyperlink"/>
          </w:rPr>
          <w:t xml:space="preserve">[20]</w:t>
        </w:r>
      </w:hyperlink>
      <w:r>
        <w:t xml:space="preserve"> </w:t>
      </w:r>
      <w:hyperlink r:id="rId42">
        <w:r>
          <w:rPr>
            <w:rStyle w:val="Hyperlink"/>
          </w:rPr>
          <w:t xml:space="preserve">[22]</w:t>
        </w:r>
      </w:hyperlink>
      <w:r>
        <w:t xml:space="preserve"> </w:t>
      </w:r>
      <w:hyperlink r:id="rId43">
        <w:r>
          <w:rPr>
            <w:rStyle w:val="Hyperlink"/>
          </w:rPr>
          <w:t xml:space="preserve">[23]</w:t>
        </w:r>
      </w:hyperlink>
      <w:r>
        <w:t xml:space="preserve"> </w:t>
      </w:r>
      <w:hyperlink r:id="rId44">
        <w:r>
          <w:rPr>
            <w:rStyle w:val="Hyperlink"/>
          </w:rPr>
          <w:t xml:space="preserve">[24]</w:t>
        </w:r>
      </w:hyperlink>
      <w:r>
        <w:t xml:space="preserve"> </w:t>
      </w:r>
      <w:hyperlink r:id="rId45">
        <w:r>
          <w:rPr>
            <w:rStyle w:val="Hyperlink"/>
          </w:rPr>
          <w:t xml:space="preserve">[25]</w:t>
        </w:r>
      </w:hyperlink>
      <w:r>
        <w:t xml:space="preserve"> </w:t>
      </w:r>
      <w:hyperlink r:id="rId46">
        <w:r>
          <w:rPr>
            <w:rStyle w:val="Hyperlink"/>
          </w:rPr>
          <w:t xml:space="preserve">[26]</w:t>
        </w:r>
      </w:hyperlink>
      <w:r>
        <w:t xml:space="preserve"> </w:t>
      </w:r>
      <w:hyperlink r:id="rId47">
        <w:r>
          <w:rPr>
            <w:rStyle w:val="Hyperlink"/>
          </w:rPr>
          <w:t xml:space="preserve">[27]</w:t>
        </w:r>
      </w:hyperlink>
      <w:r>
        <w:t xml:space="preserve"> </w:t>
      </w:r>
      <w:hyperlink r:id="rId48">
        <w:r>
          <w:rPr>
            <w:rStyle w:val="Hyperlink"/>
          </w:rPr>
          <w:t xml:space="preserve">[28]</w:t>
        </w:r>
      </w:hyperlink>
      <w:r>
        <w:t xml:space="preserve"> </w:t>
      </w:r>
      <w:hyperlink r:id="rId49">
        <w:r>
          <w:rPr>
            <w:rStyle w:val="Hyperlink"/>
          </w:rPr>
          <w:t xml:space="preserve">[29]</w:t>
        </w:r>
      </w:hyperlink>
      <w:r>
        <w:t xml:space="preserve"> </w:t>
      </w:r>
      <w:hyperlink r:id="rId72">
        <w:r>
          <w:rPr>
            <w:rStyle w:val="Hyperlink"/>
          </w:rPr>
          <w:t xml:space="preserve">[52]</w:t>
        </w:r>
      </w:hyperlink>
      <w:r>
        <w:t xml:space="preserve"> </w:t>
      </w:r>
      <w:hyperlink r:id="rId81">
        <w:r>
          <w:rPr>
            <w:rStyle w:val="Hyperlink"/>
          </w:rPr>
          <w:t xml:space="preserve">[60]</w:t>
        </w:r>
      </w:hyperlink>
      <w:r>
        <w:t xml:space="preserve"> </w:t>
      </w:r>
      <w:hyperlink r:id="rId99">
        <w:r>
          <w:rPr>
            <w:rStyle w:val="Hyperlink"/>
          </w:rPr>
          <w:t xml:space="preserve">[77]</w:t>
        </w:r>
      </w:hyperlink>
      <w:r>
        <w:t xml:space="preserve"> </w:t>
      </w:r>
      <w:hyperlink r:id="rId100">
        <w:r>
          <w:rPr>
            <w:rStyle w:val="Hyperlink"/>
          </w:rPr>
          <w:t xml:space="preserve">[78]</w:t>
        </w:r>
      </w:hyperlink>
      <w:r>
        <w:t xml:space="preserve"> </w:t>
      </w:r>
      <w:hyperlink r:id="rId99">
        <w:r>
          <w:rPr>
            <w:rStyle w:val="Hyperlink"/>
          </w:rPr>
          <w:t xml:space="preserve">[79]</w:t>
        </w:r>
      </w:hyperlink>
      <w:r>
        <w:t xml:space="preserve"> </w:t>
      </w:r>
      <w:hyperlink r:id="rId101">
        <w:r>
          <w:rPr>
            <w:rStyle w:val="Hyperlink"/>
          </w:rPr>
          <w:t xml:space="preserve">[80]</w:t>
        </w:r>
      </w:hyperlink>
      <w:r>
        <w:t xml:space="preserve"> </w:t>
      </w:r>
      <w:hyperlink r:id="rId102">
        <w:r>
          <w:rPr>
            <w:rStyle w:val="Hyperlink"/>
          </w:rPr>
          <w:t xml:space="preserve">[81]</w:t>
        </w:r>
      </w:hyperlink>
      <w:r>
        <w:t xml:space="preserve"> </w:t>
      </w:r>
      <w:hyperlink r:id="rId103">
        <w:r>
          <w:rPr>
            <w:rStyle w:val="Hyperlink"/>
          </w:rPr>
          <w:t xml:space="preserve">[82]</w:t>
        </w:r>
      </w:hyperlink>
      <w:r>
        <w:t xml:space="preserve"> </w:t>
      </w:r>
      <w:hyperlink r:id="rId104">
        <w:r>
          <w:rPr>
            <w:rStyle w:val="Hyperlink"/>
          </w:rPr>
          <w:t xml:space="preserve">[83]</w:t>
        </w:r>
      </w:hyperlink>
      <w:r>
        <w:t xml:space="preserve"> </w:t>
      </w:r>
      <w:hyperlink r:id="rId112">
        <w:r>
          <w:rPr>
            <w:rStyle w:val="Hyperlink"/>
          </w:rPr>
          <w:t xml:space="preserve">[91]</w:t>
        </w:r>
      </w:hyperlink>
      <w:r>
        <w:t xml:space="preserve"> </w:t>
      </w:r>
      <w:hyperlink r:id="rId99">
        <w:r>
          <w:rPr>
            <w:rStyle w:val="Hyperlink"/>
          </w:rPr>
          <w:t xml:space="preserve">[94]</w:t>
        </w:r>
      </w:hyperlink>
      <w:r>
        <w:t xml:space="preserve"> </w:t>
      </w:r>
      <w:hyperlink r:id="rId99">
        <w:r>
          <w:rPr>
            <w:rStyle w:val="Hyperlink"/>
          </w:rPr>
          <w:t xml:space="preserve">[95]</w:t>
        </w:r>
      </w:hyperlink>
      <w:r>
        <w:t xml:space="preserve"> </w:t>
      </w:r>
      <w:hyperlink r:id="rId115">
        <w:r>
          <w:rPr>
            <w:rStyle w:val="Hyperlink"/>
          </w:rPr>
          <w:t xml:space="preserve">[96]</w:t>
        </w:r>
      </w:hyperlink>
      <w:r>
        <w:t xml:space="preserve"> </w:t>
      </w:r>
      <w:hyperlink r:id="rId99">
        <w:r>
          <w:rPr>
            <w:rStyle w:val="Hyperlink"/>
          </w:rPr>
          <w:t xml:space="preserve">[99]</w:t>
        </w:r>
      </w:hyperlink>
      <w:r>
        <w:t xml:space="preserve"> </w:t>
      </w:r>
      <w:r>
        <w:t xml:space="preserve">INTENTIONALITY_FRAMEWORK.md</w:t>
      </w:r>
    </w:p>
    <w:p>
      <w:pPr>
        <w:pStyle w:val="BodyText"/>
      </w:pPr>
      <w:hyperlink r:id="rId131">
        <w:r>
          <w:rPr>
            <w:rStyle w:val="Hyperlink"/>
          </w:rPr>
          <w:t xml:space="preserve">file://file-AjUG2S9U7JCDpEpdBy7M7F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[39]</w:t>
        </w:r>
      </w:hyperlink>
      <w:r>
        <w:t xml:space="preserve"> </w:t>
      </w:r>
      <w:hyperlink r:id="rId59">
        <w:r>
          <w:rPr>
            <w:rStyle w:val="Hyperlink"/>
          </w:rPr>
          <w:t xml:space="preserve">[40]</w:t>
        </w:r>
      </w:hyperlink>
      <w:r>
        <w:t xml:space="preserve"> </w:t>
      </w:r>
      <w:hyperlink r:id="rId61">
        <w:r>
          <w:rPr>
            <w:rStyle w:val="Hyperlink"/>
          </w:rPr>
          <w:t xml:space="preserve">[42]</w:t>
        </w:r>
      </w:hyperlink>
      <w:r>
        <w:t xml:space="preserve"> </w:t>
      </w:r>
      <w:hyperlink r:id="rId62">
        <w:r>
          <w:rPr>
            <w:rStyle w:val="Hyperlink"/>
          </w:rPr>
          <w:t xml:space="preserve">[43]</w:t>
        </w:r>
      </w:hyperlink>
      <w:r>
        <w:t xml:space="preserve"> </w:t>
      </w:r>
      <w:hyperlink r:id="rId63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CONCORDANCE_AGI.md</w:t>
      </w:r>
    </w:p>
    <w:p>
      <w:pPr>
        <w:pStyle w:val="BodyText"/>
      </w:pPr>
      <w:hyperlink r:id="rId132">
        <w:r>
          <w:rPr>
            <w:rStyle w:val="Hyperlink"/>
          </w:rPr>
          <w:t xml:space="preserve">file://file-35FgHW9hFYfNGH8XdU5NVX</w:t>
        </w:r>
      </w:hyperlink>
    </w:p>
    <w:p>
      <w:pPr>
        <w:pStyle w:val="BodyText"/>
      </w:pPr>
      <w:hyperlink r:id="rId65">
        <w:r>
          <w:rPr>
            <w:rStyle w:val="Hyperlink"/>
          </w:rPr>
          <w:t xml:space="preserve">[46]</w:t>
        </w:r>
      </w:hyperlink>
      <w:r>
        <w:t xml:space="preserve"> </w:t>
      </w:r>
      <w:hyperlink r:id="rId66">
        <w:r>
          <w:rPr>
            <w:rStyle w:val="Hyperlink"/>
          </w:rPr>
          <w:t xml:space="preserve">[47]</w:t>
        </w:r>
      </w:hyperlink>
      <w:r>
        <w:t xml:space="preserve"> </w:t>
      </w:r>
      <w:hyperlink r:id="rId83">
        <w:r>
          <w:rPr>
            <w:rStyle w:val="Hyperlink"/>
          </w:rPr>
          <w:t xml:space="preserve">[62]</w:t>
        </w:r>
      </w:hyperlink>
      <w:r>
        <w:t xml:space="preserve"> </w:t>
      </w:r>
      <w:r>
        <w:t xml:space="preserve">EVAL_AGI.md</w:t>
      </w:r>
    </w:p>
    <w:p>
      <w:pPr>
        <w:pStyle w:val="BodyText"/>
      </w:pPr>
      <w:hyperlink r:id="rId133">
        <w:r>
          <w:rPr>
            <w:rStyle w:val="Hyperlink"/>
          </w:rPr>
          <w:t xml:space="preserve">file://file-UR5rFxzGuGfHxdJTFYaiS3</w:t>
        </w:r>
      </w:hyperlink>
    </w:p>
    <w:p>
      <w:pPr>
        <w:pStyle w:val="BodyText"/>
      </w:pPr>
      <w:hyperlink r:id="rId68">
        <w:r>
          <w:rPr>
            <w:rStyle w:val="Hyperlink"/>
          </w:rPr>
          <w:t xml:space="preserve">[49]</w:t>
        </w:r>
      </w:hyperlink>
      <w:r>
        <w:t xml:space="preserve"> </w:t>
      </w:r>
      <w:hyperlink r:id="rId69">
        <w:r>
          <w:rPr>
            <w:rStyle w:val="Hyperlink"/>
          </w:rPr>
          <w:t xml:space="preserve">[50]</w:t>
        </w:r>
      </w:hyperlink>
      <w:r>
        <w:t xml:space="preserve"> </w:t>
      </w:r>
      <w:hyperlink r:id="rId71">
        <w:r>
          <w:rPr>
            <w:rStyle w:val="Hyperlink"/>
          </w:rPr>
          <w:t xml:space="preserve">[51]</w:t>
        </w:r>
      </w:hyperlink>
      <w:r>
        <w:t xml:space="preserve"> </w:t>
      </w:r>
      <w:hyperlink r:id="rId73">
        <w:r>
          <w:rPr>
            <w:rStyle w:val="Hyperlink"/>
          </w:rPr>
          <w:t xml:space="preserve">[53]</w:t>
        </w:r>
      </w:hyperlink>
      <w:r>
        <w:t xml:space="preserve"> </w:t>
      </w:r>
      <w:hyperlink r:id="rId94">
        <w:r>
          <w:rPr>
            <w:rStyle w:val="Hyperlink"/>
          </w:rPr>
          <w:t xml:space="preserve">[73]</w:t>
        </w:r>
      </w:hyperlink>
      <w:r>
        <w:t xml:space="preserve"> </w:t>
      </w:r>
      <w:hyperlink r:id="rId95">
        <w:r>
          <w:rPr>
            <w:rStyle w:val="Hyperlink"/>
          </w:rPr>
          <w:t xml:space="preserve">[74]</w:t>
        </w:r>
      </w:hyperlink>
      <w:r>
        <w:t xml:space="preserve"> </w:t>
      </w:r>
      <w:r>
        <w:t xml:space="preserve">README_AGI.md</w:t>
      </w:r>
    </w:p>
    <w:p>
      <w:pPr>
        <w:pStyle w:val="BodyText"/>
      </w:pPr>
      <w:hyperlink r:id="rId134">
        <w:r>
          <w:rPr>
            <w:rStyle w:val="Hyperlink"/>
          </w:rPr>
          <w:t xml:space="preserve">file://file-AS2Zyotdmkiik7z7Gcczpg</w:t>
        </w:r>
      </w:hyperlink>
    </w:p>
    <w:p>
      <w:pPr>
        <w:pStyle w:val="BodyText"/>
      </w:pPr>
      <w:hyperlink r:id="rId74">
        <w:r>
          <w:rPr>
            <w:rStyle w:val="Hyperlink"/>
          </w:rPr>
          <w:t xml:space="preserve">[54]</w:t>
        </w:r>
      </w:hyperlink>
      <w:r>
        <w:t xml:space="preserve"> </w:t>
      </w:r>
      <w:hyperlink r:id="rId120">
        <w:r>
          <w:rPr>
            <w:rStyle w:val="Hyperlink"/>
          </w:rPr>
          <w:t xml:space="preserve">[101]</w:t>
        </w:r>
      </w:hyperlink>
      <w:r>
        <w:t xml:space="preserve"> </w:t>
      </w:r>
      <w:r>
        <w:t xml:space="preserve">DOCS_AGI_StyleGuide.md</w:t>
      </w:r>
    </w:p>
    <w:p>
      <w:pPr>
        <w:pStyle w:val="BodyText"/>
      </w:pPr>
      <w:hyperlink r:id="rId135">
        <w:r>
          <w:rPr>
            <w:rStyle w:val="Hyperlink"/>
          </w:rPr>
          <w:t xml:space="preserve">file://file-FChoaE2d8M9v1SFvYkKPng</w:t>
        </w:r>
      </w:hyperlink>
    </w:p>
    <w:p>
      <w:pPr>
        <w:pStyle w:val="BodyText"/>
      </w:pPr>
      <w:hyperlink r:id="rId80">
        <w:r>
          <w:rPr>
            <w:rStyle w:val="Hyperlink"/>
          </w:rPr>
          <w:t xml:space="preserve">[59]</w:t>
        </w:r>
      </w:hyperlink>
      <w:r>
        <w:t xml:space="preserve"> </w:t>
      </w:r>
      <w:hyperlink r:id="rId86">
        <w:r>
          <w:rPr>
            <w:rStyle w:val="Hyperlink"/>
          </w:rPr>
          <w:t xml:space="preserve">[65]</w:t>
        </w:r>
      </w:hyperlink>
      <w:r>
        <w:t xml:space="preserve"> </w:t>
      </w:r>
      <w:hyperlink r:id="rId86">
        <w:r>
          <w:rPr>
            <w:rStyle w:val="Hyperlink"/>
          </w:rPr>
          <w:t xml:space="preserve">[72]</w:t>
        </w:r>
      </w:hyperlink>
      <w:r>
        <w:t xml:space="preserve"> </w:t>
      </w:r>
      <w:r>
        <w:t xml:space="preserve">SAFETY_AGI.md</w:t>
      </w:r>
    </w:p>
    <w:p>
      <w:pPr>
        <w:pStyle w:val="BodyText"/>
      </w:pPr>
      <w:hyperlink r:id="rId136">
        <w:r>
          <w:rPr>
            <w:rStyle w:val="Hyperlink"/>
          </w:rPr>
          <w:t xml:space="preserve">file://file-HamnScG8rFkCSNgn1gRD3U</w:t>
        </w:r>
      </w:hyperlink>
    </w:p>
    <w:p>
      <w:pPr>
        <w:pStyle w:val="BodyText"/>
      </w:pPr>
      <w:hyperlink r:id="rId82">
        <w:r>
          <w:rPr>
            <w:rStyle w:val="Hyperlink"/>
          </w:rPr>
          <w:t xml:space="preserve">[61]</w:t>
        </w:r>
      </w:hyperlink>
      <w:r>
        <w:t xml:space="preserve"> </w:t>
      </w:r>
      <w:hyperlink r:id="rId87">
        <w:r>
          <w:rPr>
            <w:rStyle w:val="Hyperlink"/>
          </w:rPr>
          <w:t xml:space="preserve">[66]</w:t>
        </w:r>
      </w:hyperlink>
      <w:r>
        <w:t xml:space="preserve"> </w:t>
      </w:r>
      <w:r>
        <w:t xml:space="preserve">SPEC_AGI_MinArch.md</w:t>
      </w:r>
    </w:p>
    <w:p>
      <w:pPr>
        <w:pStyle w:val="BodyText"/>
      </w:pPr>
      <w:hyperlink r:id="rId137">
        <w:r>
          <w:rPr>
            <w:rStyle w:val="Hyperlink"/>
          </w:rPr>
          <w:t xml:space="preserve">file://file-S33p51zsANjNPtaJDJ6RmB</w:t>
        </w:r>
      </w:hyperlink>
    </w:p>
    <w:p>
      <w:pPr>
        <w:pStyle w:val="BodyText"/>
      </w:pPr>
      <w:hyperlink r:id="rId84">
        <w:r>
          <w:rPr>
            <w:rStyle w:val="Hyperlink"/>
          </w:rPr>
          <w:t xml:space="preserve">[63]</w:t>
        </w:r>
      </w:hyperlink>
      <w:r>
        <w:t xml:space="preserve"> </w:t>
      </w:r>
      <w:hyperlink r:id="rId85">
        <w:r>
          <w:rPr>
            <w:rStyle w:val="Hyperlink"/>
          </w:rPr>
          <w:t xml:space="preserve">[64]</w:t>
        </w:r>
      </w:hyperlink>
      <w:r>
        <w:t xml:space="preserve"> </w:t>
      </w:r>
      <w:hyperlink r:id="rId88">
        <w:r>
          <w:rPr>
            <w:rStyle w:val="Hyperlink"/>
          </w:rPr>
          <w:t xml:space="preserve">[67]</w:t>
        </w:r>
      </w:hyperlink>
      <w:r>
        <w:t xml:space="preserve"> </w:t>
      </w:r>
      <w:r>
        <w:t xml:space="preserve">METRICS_AGI.md</w:t>
      </w:r>
    </w:p>
    <w:p>
      <w:pPr>
        <w:pStyle w:val="BodyText"/>
      </w:pPr>
      <w:hyperlink r:id="rId138">
        <w:r>
          <w:rPr>
            <w:rStyle w:val="Hyperlink"/>
          </w:rPr>
          <w:t xml:space="preserve">file://file-5VfJXrNsjauq9FUGLv52ns</w:t>
        </w:r>
      </w:hyperlink>
    </w:p>
    <w:p>
      <w:pPr>
        <w:pStyle w:val="BodyText"/>
      </w:pPr>
      <w:hyperlink r:id="rId89">
        <w:r>
          <w:rPr>
            <w:rStyle w:val="Hyperlink"/>
          </w:rPr>
          <w:t xml:space="preserve">[68]</w:t>
        </w:r>
      </w:hyperlink>
      <w:r>
        <w:t xml:space="preserve"> </w:t>
      </w:r>
      <w:hyperlink r:id="rId90">
        <w:r>
          <w:rPr>
            <w:rStyle w:val="Hyperlink"/>
          </w:rPr>
          <w:t xml:space="preserve">[69]</w:t>
        </w:r>
      </w:hyperlink>
      <w:r>
        <w:t xml:space="preserve"> </w:t>
      </w:r>
      <w:hyperlink r:id="rId121">
        <w:r>
          <w:rPr>
            <w:rStyle w:val="Hyperlink"/>
          </w:rPr>
          <w:t xml:space="preserve">[102]</w:t>
        </w:r>
      </w:hyperlink>
      <w:r>
        <w:t xml:space="preserve"> </w:t>
      </w:r>
      <w:r>
        <w:t xml:space="preserve">INVARIANTS_AGI.md</w:t>
      </w:r>
    </w:p>
    <w:p>
      <w:pPr>
        <w:pStyle w:val="BodyText"/>
      </w:pPr>
      <w:hyperlink r:id="rId139">
        <w:r>
          <w:rPr>
            <w:rStyle w:val="Hyperlink"/>
          </w:rPr>
          <w:t xml:space="preserve">file://file-NXocqF4RRCU1MnozM8C1fQ</w:t>
        </w:r>
      </w:hyperlink>
    </w:p>
    <w:p>
      <w:pPr>
        <w:pStyle w:val="BodyText"/>
      </w:pPr>
      <w:hyperlink r:id="rId117">
        <w:r>
          <w:rPr>
            <w:rStyle w:val="Hyperlink"/>
          </w:rPr>
          <w:t xml:space="preserve">[98]</w:t>
        </w:r>
      </w:hyperlink>
      <w:r>
        <w:t xml:space="preserve"> </w:t>
      </w:r>
      <w:r>
        <w:t xml:space="preserve">AGI_QUICK_START.md</w:t>
      </w:r>
    </w:p>
    <w:p>
      <w:pPr>
        <w:pStyle w:val="BodyText"/>
      </w:pPr>
      <w:hyperlink r:id="rId140">
        <w:r>
          <w:rPr>
            <w:rStyle w:val="Hyperlink"/>
          </w:rPr>
          <w:t xml:space="preserve">file://file-LhMh3UtjCMwfYULtGfkt4y</w:t>
        </w:r>
      </w:hyperlink>
    </w:p>
    <w:bookmarkEnd w:id="1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32" Target="file://file-35FgHW9hFYfNGH8XdU5NVX" TargetMode="External" /><Relationship Type="http://schemas.openxmlformats.org/officeDocument/2006/relationships/hyperlink" Id="rId59" Target="file://file-35FgHW9hFYfNGH8XdU5NVX#:~:text=,need%20less%20%CE%B3%20to%20cohere" TargetMode="External" /><Relationship Type="http://schemas.openxmlformats.org/officeDocument/2006/relationships/hyperlink" Id="rId63" Target="file://file-35FgHW9hFYfNGH8XdU5NVX#:~:text=,performance%20peak" TargetMode="External" /><Relationship Type="http://schemas.openxmlformats.org/officeDocument/2006/relationships/hyperlink" Id="rId58" Target="file://file-35FgHW9hFYfNGH8XdU5NVX#:~:text=3,need%20less%20%CE%B3%20to%20cohere" TargetMode="External" /><Relationship Type="http://schemas.openxmlformats.org/officeDocument/2006/relationships/hyperlink" Id="rId62" Target="file://file-35FgHW9hFYfNGH8XdU5NVX#:~:text=4.%20Falsifiable%20predictions%20%28AGI%29%20,performance%20peak" TargetMode="External" /><Relationship Type="http://schemas.openxmlformats.org/officeDocument/2006/relationships/hyperlink" Id="rId61" Target="file://file-35FgHW9hFYfNGH8XdU5NVX#:~:text=This%20mapping%20inherits%20the%20universal,KERNEL_AGI.md" TargetMode="External" /><Relationship Type="http://schemas.openxmlformats.org/officeDocument/2006/relationships/hyperlink" Id="rId138" Target="file://file-5VfJXrNsjauq9FUGLv52ns" TargetMode="External" /><Relationship Type="http://schemas.openxmlformats.org/officeDocument/2006/relationships/hyperlink" Id="rId85" Target="file://file-5VfJXrNsjauq9FUGLv52ns#:~:text=,and%20quality%20%E2%89%A5%20q_min" TargetMode="External" /><Relationship Type="http://schemas.openxmlformats.org/officeDocument/2006/relationships/hyperlink" Id="rId88" Target="file://file-5VfJXrNsjauq9FUGLv52ns#:~:text=,hypotheses%3B%20coverage%20of%20rationale%20clusters" TargetMode="External" /><Relationship Type="http://schemas.openxmlformats.org/officeDocument/2006/relationships/hyperlink" Id="rId84" Target="file://file-5VfJXrNsjauq9FUGLv52ns#:~:text=,or%20MI%20across%20belief%20distributions" TargetMode="External" /><Relationship Type="http://schemas.openxmlformats.org/officeDocument/2006/relationships/hyperlink" Id="rId134" Target="file://file-AS2Zyotdmkiik7z7Gcczpg" TargetMode="External" /><Relationship Type="http://schemas.openxmlformats.org/officeDocument/2006/relationships/hyperlink" Id="rId69" Target="file://file-AS2Zyotdmkiik7z7Gcczpg#:~:text=,%E2%80%94%20protocols%20for%20validation" TargetMode="External" /><Relationship Type="http://schemas.openxmlformats.org/officeDocument/2006/relationships/hyperlink" Id="rId71" Target="file://file-AS2Zyotdmkiik7z7Gcczpg#:~:text=,%E2%80%94%20references%20and%20citations" TargetMode="External" /><Relationship Type="http://schemas.openxmlformats.org/officeDocument/2006/relationships/hyperlink" Id="rId95" Target="file://file-AS2Zyotdmkiik7z7Gcczpg#:~:text=,%E2%80%94%20safety%2C%20governance%2C%20and%20safeguards" TargetMode="External" /><Relationship Type="http://schemas.openxmlformats.org/officeDocument/2006/relationships/hyperlink" Id="rId73" Target="file://file-AS2Zyotdmkiik7z7Gcczpg#:~:text=,0" TargetMode="External" /><Relationship Type="http://schemas.openxmlformats.org/officeDocument/2006/relationships/hyperlink" Id="rId94" Target="file://file-AS2Zyotdmkiik7z7Gcczpg#:~:text=,SAFETY_AGI.md" TargetMode="External" /><Relationship Type="http://schemas.openxmlformats.org/officeDocument/2006/relationships/hyperlink" Id="rId68" Target="file://file-AS2Zyotdmkiik7z7Gcczpg#:~:text=How%20to%20use%20this%20kit,%28copy%20per%20decision" TargetMode="External" /><Relationship Type="http://schemas.openxmlformats.org/officeDocument/2006/relationships/hyperlink" Id="rId131" Target="file://file-AjUG2S9U7JCDpEpdBy7M7F" TargetMode="External" /><Relationship Type="http://schemas.openxmlformats.org/officeDocument/2006/relationships/hyperlink" Id="rId99" Target="file://file-AjUG2S9U7JCDpEpdBy7M7F#:~:text=" TargetMode="External" /><Relationship Type="http://schemas.openxmlformats.org/officeDocument/2006/relationships/hyperlink" Id="rId101" Target="file://file-AjUG2S9U7JCDpEpdBy7M7F#:~:text=%2A%2AGdy%20I_indirect%20%3C%2030%25%3A%2A%2A%20,response" TargetMode="External" /><Relationship Type="http://schemas.openxmlformats.org/officeDocument/2006/relationships/hyperlink" Id="rId46" Target="file://file-AjUG2S9U7JCDpEpdBy7M7F#:~:text=%2A%2AGdy%20I_indirect%20%3E%2030%25%3A%2A%2A%20,directed%20through%20rich%20model" TargetMode="External" /><Relationship Type="http://schemas.openxmlformats.org/officeDocument/2006/relationships/hyperlink" Id="rId44" Target="file://file-AjUG2S9U7JCDpEpdBy7M7F#:~:text=%2A%2AGdy%20d_sem%20%3C%202%3A%2A%2A%20,intentionality%20tylko" TargetMode="External" /><Relationship Type="http://schemas.openxmlformats.org/officeDocument/2006/relationships/hyperlink" Id="rId45" Target="file://file-AjUG2S9U7JCDpEpdBy7M7F#:~:text=%2A%2APrzyk%C5%82ad%3A%2A%2A%20,2%20%28no%20composition" TargetMode="External" /><Relationship Type="http://schemas.openxmlformats.org/officeDocument/2006/relationships/hyperlink" Id="rId103" Target="file://file-AjUG2S9U7JCDpEpdBy7M7F#:~:text=%2A%2APrzyk%C5%82ad%3A%2A%2A%20,combination%20exists%20in%20semantic%20space" TargetMode="External" /><Relationship Type="http://schemas.openxmlformats.org/officeDocument/2006/relationships/hyperlink" Id="rId43" Target="file://file-AjUG2S9U7JCDpEpdBy7M7F#:~:text=,3" TargetMode="External" /><Relationship Type="http://schemas.openxmlformats.org/officeDocument/2006/relationships/hyperlink" Id="rId100" Target="file://file-AjUG2S9U7JCDpEpdBy7M7F#:~:text=,4" TargetMode="External" /><Relationship Type="http://schemas.openxmlformats.org/officeDocument/2006/relationships/hyperlink" Id="rId42" Target="file://file-AjUG2S9U7JCDpEpdBy7M7F#:~:text=,AGI%20%28n%3E6%2C%20full%20reflexivity%29" TargetMode="External" /><Relationship Type="http://schemas.openxmlformats.org/officeDocument/2006/relationships/hyperlink" Id="rId115" Target="file://file-AjUG2S9U7JCDpEpdBy7M7F#:~:text=,Ethics%3A%20Foundation%20laid%20%E2%9C%93" TargetMode="External" /><Relationship Type="http://schemas.openxmlformats.org/officeDocument/2006/relationships/hyperlink" Id="rId40" Target="file://file-AjUG2S9U7JCDpEpdBy7M7F#:~:text=,I_indirect%2FI_total%29%20%2B%20%CE%B1%E2%82%84%20d_sem" TargetMode="External" /><Relationship Type="http://schemas.openxmlformats.org/officeDocument/2006/relationships/hyperlink" Id="rId112" Target="file://file-AjUG2S9U7JCDpEpdBy7M7F#:~:text=,genuine%20understanding" TargetMode="External" /><Relationship Type="http://schemas.openxmlformats.org/officeDocument/2006/relationships/hyperlink" Id="rId47" Target="file://file-AjUG2S9U7JCDpEpdBy7M7F#:~:text=,mediated" TargetMode="External" /><Relationship Type="http://schemas.openxmlformats.org/officeDocument/2006/relationships/hyperlink" Id="rId37" Target="file://file-AjUG2S9U7JCDpEpdBy7M7F#:~:text=,nie%20mo%C5%BCe%20learn%20novel%20associations" TargetMode="External" /><Relationship Type="http://schemas.openxmlformats.org/officeDocument/2006/relationships/hyperlink" Id="rId81" Target="file://file-AjUG2S9U7JCDpEpdBy7M7F#:~:text=,to%20novel%20contexts%2C%20correct%20errors" TargetMode="External" /><Relationship Type="http://schemas.openxmlformats.org/officeDocument/2006/relationships/hyperlink" Id="rId104" Target="file://file-AjUG2S9U7JCDpEpdBy7M7F#:~:text=,unicorns" TargetMode="External" /><Relationship Type="http://schemas.openxmlformats.org/officeDocument/2006/relationships/hyperlink" Id="rId39" Target="file://file-AjUG2S9U7JCDpEpdBy7M7F#:~:text=2" TargetMode="External" /><Relationship Type="http://schemas.openxmlformats.org/officeDocument/2006/relationships/hyperlink" Id="rId49" Target="file://file-AjUG2S9U7JCDpEpdBy7M7F#:~:text=Nie%20potrzeba%20E%20physically%20present,nawet%20je%C5%BCeli%20E%E1%B5%A2%20jest%20counterfactual" TargetMode="External" /><Relationship Type="http://schemas.openxmlformats.org/officeDocument/2006/relationships/hyperlink" Id="rId38" Target="file://file-AjUG2S9U7JCDpEpdBy7M7F#:~:text=Potrzeba%20%CE%98%CC%82%20%E2%89%A5%200,aspectual%20shape" TargetMode="External" /><Relationship Type="http://schemas.openxmlformats.org/officeDocument/2006/relationships/hyperlink" Id="rId72" Target="file://file-AjUG2S9U7JCDpEpdBy7M7F#:~:text=REFERENCES" TargetMode="External" /><Relationship Type="http://schemas.openxmlformats.org/officeDocument/2006/relationships/hyperlink" Id="rId48" Target="file://file-AjUG2S9U7JCDpEpdBy7M7F#:~:text=Stan%20%CF%83%20jest%20,przez%20semantic%2Fsocial%2Ftemporal%20layers" TargetMode="External" /><Relationship Type="http://schemas.openxmlformats.org/officeDocument/2006/relationships/hyperlink" Id="rId102" Target="file://file-AjUG2S9U7JCDpEpdBy7M7F#:~:text=Stan%20%CF%83,%CF%83%2C%20E%E1%B5%A2%29" TargetMode="External" /><Relationship Type="http://schemas.openxmlformats.org/officeDocument/2006/relationships/hyperlink" Id="rId130" Target="file://file-CwEJowcNXP4yLta2Bcs7xJ" TargetMode="External" /><Relationship Type="http://schemas.openxmlformats.org/officeDocument/2006/relationships/hyperlink" Id="rId78" Target="file://file-CwEJowcNXP4yLta2Bcs7xJ#:~:text=%F0%9F%94%91%20KLUCZOWE%20POJ%C4%98CIA%20" TargetMode="External" /><Relationship Type="http://schemas.openxmlformats.org/officeDocument/2006/relationships/hyperlink" Id="rId41" Target="file://file-CwEJowcNXP4yLta2Bcs7xJ#:~:text=,Pe%C5%82na%20intencjonalno%C5%9B%C4%87%20%28AGI" TargetMode="External" /><Relationship Type="http://schemas.openxmlformats.org/officeDocument/2006/relationships/hyperlink" Id="rId36" Target="file://file-CwEJowcNXP4yLta2Bcs7xJ#:~:text=1,Maksymalnie%20losowy%20%28chaos" TargetMode="External" /><Relationship Type="http://schemas.openxmlformats.org/officeDocument/2006/relationships/hyperlink" Id="rId77" Target="file://file-CwEJowcNXP4yLta2Bcs7xJ#:~:text=150,prawdziw%C4%85%20intencjonalno%C5%9B%C4%87%20przez%20architektur%C4%99%20A0%E2%86%92A5" TargetMode="External" /><Relationship Type="http://schemas.openxmlformats.org/officeDocument/2006/relationships/hyperlink" Id="rId35" Target="file://file-CwEJowcNXP4yLta2Bcs7xJ#:~:text=2,Pe%C5%82na%20intencjonalno%C5%9B%C4%87%20%28AGI" TargetMode="External" /><Relationship Type="http://schemas.openxmlformats.org/officeDocument/2006/relationships/hyperlink" Id="rId129" Target="file://file-DdMZsH51f9HX8oeAqwunLo" TargetMode="External" /><Relationship Type="http://schemas.openxmlformats.org/officeDocument/2006/relationships/hyperlink" Id="rId97" Target="file://file-DdMZsH51f9HX8oeAqwunLo#:~:text=,%C5%9Brodowiskowe%20zamiast%20tajemniczych%20w%C5%82a%C5%9Bciwo%C5%9Bci%20semantycznych" TargetMode="External" /><Relationship Type="http://schemas.openxmlformats.org/officeDocument/2006/relationships/hyperlink" Id="rId98" Target="file://file-DdMZsH51f9HX8oeAqwunLo#:~:text=1" TargetMode="External" /><Relationship Type="http://schemas.openxmlformats.org/officeDocument/2006/relationships/hyperlink" Id="rId111" Target="file://file-DdMZsH51f9HX8oeAqwunLo#:~:text=3.%20,dla%20system%C3%B3w%20AI" TargetMode="External" /><Relationship Type="http://schemas.openxmlformats.org/officeDocument/2006/relationships/hyperlink" Id="rId34" Target="file://file-DdMZsH51f9HX8oeAqwunLo#:~:text=Intencjonalno%C5%9B%C4%87%20NIE%20jest%20specjaln%C4%85%20w%C5%82a%C5%9Bciwo%C5%9Bci%C4%85,0.3" TargetMode="External" /><Relationship Type="http://schemas.openxmlformats.org/officeDocument/2006/relationships/hyperlink" Id="rId135" Target="file://file-FChoaE2d8M9v1SFvYkKPng" TargetMode="External" /><Relationship Type="http://schemas.openxmlformats.org/officeDocument/2006/relationships/hyperlink" Id="rId74" Target="file://file-FChoaE2d8M9v1SFvYkKPng#:~:text=,code%20blocks%20for%20equations" TargetMode="External" /><Relationship Type="http://schemas.openxmlformats.org/officeDocument/2006/relationships/hyperlink" Id="rId120" Target="file://file-FChoaE2d8M9v1SFvYkKPng#:~:text=,mappings%3B%20code%20blocks%20for%20equations" TargetMode="External" /><Relationship Type="http://schemas.openxmlformats.org/officeDocument/2006/relationships/hyperlink" Id="rId126" Target="file://file-GM8NGA8xSkYPwAk2GgmiV7" TargetMode="External" /><Relationship Type="http://schemas.openxmlformats.org/officeDocument/2006/relationships/hyperlink" Id="rId24" Target="file://file-GM8NGA8xSkYPwAk2GgmiV7#:~:text=%60%60%60%20,temporal%20metric%20of%20adaptation" TargetMode="External" /><Relationship Type="http://schemas.openxmlformats.org/officeDocument/2006/relationships/hyperlink" Id="rId64" Target="file://file-GM8NGA8xSkYPwAk2GgmiV7#:~:text=,1%2C%20context%E2%80%91dependent" TargetMode="External" /><Relationship Type="http://schemas.openxmlformats.org/officeDocument/2006/relationships/hyperlink" Id="rId52" Target="file://file-GM8NGA8xSkYPwAk2GgmiV7#:~:text=,require%20monitoring%20to%20avoid%20instability" TargetMode="External" /><Relationship Type="http://schemas.openxmlformats.org/officeDocument/2006/relationships/hyperlink" Id="rId23" Target="file://file-GM8NGA8xSkYPwAk2GgmiV7#:~:text=1,temporal%20metric%20of%20adaptation" TargetMode="External" /><Relationship Type="http://schemas.openxmlformats.org/officeDocument/2006/relationships/hyperlink" Id="rId51" Target="file://file-GM8NGA8xSkYPwAk2GgmiV7#:~:text=5.%20Ecotones%20in%20AGI%20,require%20monitoring%20to%20avoid%20instability" TargetMode="External" /><Relationship Type="http://schemas.openxmlformats.org/officeDocument/2006/relationships/hyperlink" Id="rId60" Target="file://file-GM8NGA8xSkYPwAk2GgmiV7#:~:text=7,AR1%E2%80%93AR3" TargetMode="External" /><Relationship Type="http://schemas.openxmlformats.org/officeDocument/2006/relationships/hyperlink" Id="rId136" Target="file://file-HamnScG8rFkCSNgn1gRD3U" TargetMode="External" /><Relationship Type="http://schemas.openxmlformats.org/officeDocument/2006/relationships/hyperlink" Id="rId80" Target="file://file-HamnScG8rFkCSNgn1gRD3U#:~:text=,low%20%CE%B3%20in%20high%E2%80%91risk%20tasks" TargetMode="External" /><Relationship Type="http://schemas.openxmlformats.org/officeDocument/2006/relationships/hyperlink" Id="rId86" Target="file://file-HamnScG8rFkCSNgn1gRD3U#:~:text=,tests%20for%20bias%20and%20instability" TargetMode="External" /><Relationship Type="http://schemas.openxmlformats.org/officeDocument/2006/relationships/hyperlink" Id="rId140" Target="file://file-LhMh3UtjCMwfYULtGfkt4y" TargetMode="External" /><Relationship Type="http://schemas.openxmlformats.org/officeDocument/2006/relationships/hyperlink" Id="rId117" Target="file://file-LhMh3UtjCMwfYULtGfkt4y#:~:text=%2A%2ABottom%20line%3A%2A%2A%20High,%28falsyfikowalne%20przewidywania" TargetMode="External" /><Relationship Type="http://schemas.openxmlformats.org/officeDocument/2006/relationships/hyperlink" Id="rId125" Target="file://file-MEJxM1fDFGUehZ7oxXFpqw" TargetMode="External" /><Relationship Type="http://schemas.openxmlformats.org/officeDocument/2006/relationships/hyperlink" Id="rId53" Target="file://file-MEJxM1fDFGUehZ7oxXFpqw#:~:text=%2A%2ACoupling%2A%2A%3A%20%60%60%60%20%E2%88%82%CF%83%2F%E2%88%82t%20%3D%20,%CE%BE" TargetMode="External" /><Relationship Type="http://schemas.openxmlformats.org/officeDocument/2006/relationships/hyperlink" Id="rId55" Target="file://file-MEJxM1fDFGUehZ7oxXFpqw#:~:text=%2A%2AUnification%2A%2A%3A%20Same%20formalism%20across%3A%20,AI%20%28intentionality%20thresholds" TargetMode="External" /><Relationship Type="http://schemas.openxmlformats.org/officeDocument/2006/relationships/hyperlink" Id="rId21" Target="file://file-MEJxM1fDFGUehZ7oxXFpqw#:~:text=,%CE%98S%20through%20three%20fundamental%20fields" TargetMode="External" /><Relationship Type="http://schemas.openxmlformats.org/officeDocument/2006/relationships/hyperlink" Id="rId27" Target="file://file-MEJxM1fDFGUehZ7oxXFpqw#:~:text=,Configurational%20entropy%20%28S" TargetMode="External" /><Relationship Type="http://schemas.openxmlformats.org/officeDocument/2006/relationships/hyperlink" Id="rId22" Target="file://file-MEJxM1fDFGUehZ7oxXFpqw#:~:text=1.%20%2A%2A%CF%83%28x%2Ct%29%2A%2A%3A%20Stress%2FCoherence%20field%20,how%20difficult%20reorganization%20is" TargetMode="External" /><Relationship Type="http://schemas.openxmlformats.org/officeDocument/2006/relationships/hyperlink" Id="rId67" Target="file://file-MEJxM1fDFGUehZ7oxXFpqw#:~:text=1.%20,what%20can%20refute%2C%20not%20confirm" TargetMode="External" /><Relationship Type="http://schemas.openxmlformats.org/officeDocument/2006/relationships/hyperlink" Id="rId54" Target="file://file-MEJxM1fDFGUehZ7oxXFpqw#:~:text=3" TargetMode="External" /><Relationship Type="http://schemas.openxmlformats.org/officeDocument/2006/relationships/hyperlink" Id="rId25" Target="file://file-MEJxM1fDFGUehZ7oxXFpqw#:~:text=Axiom%201%3A%20Persistence%20Through%20Adaptation" TargetMode="External" /><Relationship Type="http://schemas.openxmlformats.org/officeDocument/2006/relationships/hyperlink" Id="rId26" Target="file://file-MEJxM1fDFGUehZ7oxXFpqw#:~:text=Axiom%203%3A%20Three" TargetMode="External" /><Relationship Type="http://schemas.openxmlformats.org/officeDocument/2006/relationships/hyperlink" Id="rId28" Target="file://file-MEJxM1fDFGUehZ7oxXFpqw#:~:text=Evolution%3A%20dx%2Fdt%20%3D%20,t" TargetMode="External" /><Relationship Type="http://schemas.openxmlformats.org/officeDocument/2006/relationships/hyperlink" Id="rId139" Target="file://file-NXocqF4RRCU1MnozM8C1fQ" TargetMode="External" /><Relationship Type="http://schemas.openxmlformats.org/officeDocument/2006/relationships/hyperlink" Id="rId89" Target="file://file-NXocqF4RRCU1MnozM8C1fQ#:~:text=1%29%20,%28AR1%E2%80%93AR3%29%20included" TargetMode="External" /><Relationship Type="http://schemas.openxmlformats.org/officeDocument/2006/relationships/hyperlink" Id="rId90" Target="file://file-NXocqF4RRCU1MnozM8C1fQ#:~:text=AGI%20Domain%20Invariants%20,Release%20requires%20AR1%2FAR3%20regression%20passing" TargetMode="External" /><Relationship Type="http://schemas.openxmlformats.org/officeDocument/2006/relationships/hyperlink" Id="rId121" Target="file://file-NXocqF4RRCU1MnozM8C1fQ#:~:text=The%20Five%20Tests%20,%28AR1%E2%80%93AR3%29%20included" TargetMode="External" /><Relationship Type="http://schemas.openxmlformats.org/officeDocument/2006/relationships/hyperlink" Id="rId127" Target="file://file-NpzjtMbqiuunoAFisPdVHu" TargetMode="External" /><Relationship Type="http://schemas.openxmlformats.org/officeDocument/2006/relationships/hyperlink" Id="rId118" Target="file://file-NpzjtMbqiuunoAFisPdVHu#:~:text=" TargetMode="External" /><Relationship Type="http://schemas.openxmlformats.org/officeDocument/2006/relationships/hyperlink" Id="rId107" Target="file://file-NpzjtMbqiuunoAFisPdVHu#:~:text=%2A%2AFree%20will%20%3D%20high,layer%20constraints" TargetMode="External" /><Relationship Type="http://schemas.openxmlformats.org/officeDocument/2006/relationships/hyperlink" Id="rId30" Target="file://file-NpzjtMbqiuunoAFisPdVHu#:~:text=%2A%2AKluczowe%20rozr%C3%B3%C5%BCnienie%3A%2A%2A%20,layer%20structure" TargetMode="External" /><Relationship Type="http://schemas.openxmlformats.org/officeDocument/2006/relationships/hyperlink" Id="rId92" Target="file://file-NpzjtMbqiuunoAFisPdVHu#:~:text=%2A%2AQ10%3A%2A%2A%20Normative%20implications%3F%20,Graded%20or%20threshold" TargetMode="External" /><Relationship Type="http://schemas.openxmlformats.org/officeDocument/2006/relationships/hyperlink" Id="rId109" Target="file://file-NpzjtMbqiuunoAFisPdVHu#:~:text=%2A%2ATo%20,kognition%20umo%C5%BCliwia%20%22choice" TargetMode="External" /><Relationship Type="http://schemas.openxmlformats.org/officeDocument/2006/relationships/hyperlink" Id="rId56" Target="file://file-NpzjtMbqiuunoAFisPdVHu#:~:text=,%CE%98%20S%20%2B%20C" TargetMode="External" /><Relationship Type="http://schemas.openxmlformats.org/officeDocument/2006/relationships/hyperlink" Id="rId57" Target="file://file-NpzjtMbqiuunoAFisPdVHu#:~:text=,Adaptonika%20redukuje%20si%C4%99%20do%20thermodynamics" TargetMode="External" /><Relationship Type="http://schemas.openxmlformats.org/officeDocument/2006/relationships/hyperlink" Id="rId76" Target="file://file-NpzjtMbqiuunoAFisPdVHu#:~:text=,C%20%E2%89%88%20prediction%20error" TargetMode="External" /><Relationship Type="http://schemas.openxmlformats.org/officeDocument/2006/relationships/hyperlink" Id="rId91" Target="file://file-NpzjtMbqiuunoAFisPdVHu#:~:text=,Or%20additional%20ingredients%20needed" TargetMode="External" /><Relationship Type="http://schemas.openxmlformats.org/officeDocument/2006/relationships/hyperlink" Id="rId50" Target="file://file-NpzjtMbqiuunoAFisPdVHu#:~:text=,w%20sensie%20optimal%20control" TargetMode="External" /><Relationship Type="http://schemas.openxmlformats.org/officeDocument/2006/relationships/hyperlink" Id="rId105" Target="file://file-NpzjtMbqiuunoAFisPdVHu#:~:text=,wol%C4%99" TargetMode="External" /><Relationship Type="http://schemas.openxmlformats.org/officeDocument/2006/relationships/hyperlink" Id="rId108" Target="file://file-NpzjtMbqiuunoAFisPdVHu#:~:text=3,space" TargetMode="External" /><Relationship Type="http://schemas.openxmlformats.org/officeDocument/2006/relationships/hyperlink" Id="rId75" Target="file://file-NpzjtMbqiuunoAFisPdVHu#:~:text=6" TargetMode="External" /><Relationship Type="http://schemas.openxmlformats.org/officeDocument/2006/relationships/hyperlink" Id="rId116" Target="file://file-NpzjtMbqiuunoAFisPdVHu#:~:text=9" TargetMode="External" /><Relationship Type="http://schemas.openxmlformats.org/officeDocument/2006/relationships/hyperlink" Id="rId110" Target="file://file-NpzjtMbqiuunoAFisPdVHu#:~:text=ADAPTONIC_THEORY_CORE.md%20,Or%20additional%20ingredients%20needed" TargetMode="External" /><Relationship Type="http://schemas.openxmlformats.org/officeDocument/2006/relationships/hyperlink" Id="rId29" Target="file://file-NpzjtMbqiuunoAFisPdVHu#:~:text=System%20,konstruujemy%20F%20aby%20opisa%C4%87%20regularno%C5%9Bci" TargetMode="External" /><Relationship Type="http://schemas.openxmlformats.org/officeDocument/2006/relationships/hyperlink" Id="rId106" Target="file://file-NpzjtMbqiuunoAFisPdVHu#:~:text=System%3A%201,Optymalizuje%20w%20rich%20semantic%20space" TargetMode="External" /><Relationship Type="http://schemas.openxmlformats.org/officeDocument/2006/relationships/hyperlink" Id="rId137" Target="file://file-S33p51zsANjNPtaJDJ6RmB" TargetMode="External" /><Relationship Type="http://schemas.openxmlformats.org/officeDocument/2006/relationships/hyperlink" Id="rId87" Target="file://file-S33p51zsANjNPtaJDJ6RmB#:~:text=,logs%2C%20ADRs%2C%20CRs%2C%20checkpoints" TargetMode="External" /><Relationship Type="http://schemas.openxmlformats.org/officeDocument/2006/relationships/hyperlink" Id="rId82" Target="file://file-S33p51zsANjNPtaJDJ6RmB#:~:text=Data%20Flow%20%28round%E2%80%91based%29%201,thresholds%20met%3B%20else%20next%20round" TargetMode="External" /><Relationship Type="http://schemas.openxmlformats.org/officeDocument/2006/relationships/hyperlink" Id="rId133" Target="file://file-UR5rFxzGuGfHxdJTFYaiS3" TargetMode="External" /><Relationship Type="http://schemas.openxmlformats.org/officeDocument/2006/relationships/hyperlink" Id="rId65" Target="file://file-UR5rFxzGuGfHxdJTFYaiS3#:~:text=" TargetMode="External" /><Relationship Type="http://schemas.openxmlformats.org/officeDocument/2006/relationships/hyperlink" Id="rId66" Target="file://file-UR5rFxzGuGfHxdJTFYaiS3#:~:text=,robustness%20to%20perturbations" TargetMode="External" /><Relationship Type="http://schemas.openxmlformats.org/officeDocument/2006/relationships/hyperlink" Id="rId83" Target="file://file-UR5rFxzGuGfHxdJTFYaiS3#:~:text=Core%20KPIs%20,robustness%20to%20perturbations" TargetMode="External" /><Relationship Type="http://schemas.openxmlformats.org/officeDocument/2006/relationships/hyperlink" Id="rId128" Target="file://file-WgqxG7Swft7zqRzS6TJUF6" TargetMode="External" /><Relationship Type="http://schemas.openxmlformats.org/officeDocument/2006/relationships/hyperlink" Id="rId114" Target="file://file-WgqxG7Swft7zqRzS6TJUF6#:~:text=,AI%20tutors" TargetMode="External" /><Relationship Type="http://schemas.openxmlformats.org/officeDocument/2006/relationships/hyperlink" Id="rId33" Target="file://file-WgqxG7Swft7zqRzS6TJUF6#:~:text=,vs%20A3" TargetMode="External" /><Relationship Type="http://schemas.openxmlformats.org/officeDocument/2006/relationships/hyperlink" Id="rId113" Target="file://file-WgqxG7Swft7zqRzS6TJUF6#:~:text=1.%20%2A%2ANauka%3A%2A%2A%20,Nowe%20narz%C4%99dzia%20dla%20neuroscience" TargetMode="External" /><Relationship Type="http://schemas.openxmlformats.org/officeDocument/2006/relationships/hyperlink" Id="rId31" Target="file://file-WgqxG7Swft7zqRzS6TJUF6#:~:text=Faza%202%3A%20A1%20Multimodalno%C5%9B%C4%87%20,vision%20removal" TargetMode="External" /><Relationship Type="http://schemas.openxmlformats.org/officeDocument/2006/relationships/hyperlink" Id="rId32" Target="file://file-WgqxG7Swft7zqRzS6TJUF6#:~:text=Faza%204%3A%20A3%20Uciele%C5%9Bnienie%20,vs%20A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file://file-35FgHW9hFYfNGH8XdU5NVX" TargetMode="External" /><Relationship Type="http://schemas.openxmlformats.org/officeDocument/2006/relationships/hyperlink" Id="rId59" Target="file://file-35FgHW9hFYfNGH8XdU5NVX#:~:text=,need%20less%20%CE%B3%20to%20cohere" TargetMode="External" /><Relationship Type="http://schemas.openxmlformats.org/officeDocument/2006/relationships/hyperlink" Id="rId63" Target="file://file-35FgHW9hFYfNGH8XdU5NVX#:~:text=,performance%20peak" TargetMode="External" /><Relationship Type="http://schemas.openxmlformats.org/officeDocument/2006/relationships/hyperlink" Id="rId58" Target="file://file-35FgHW9hFYfNGH8XdU5NVX#:~:text=3,need%20less%20%CE%B3%20to%20cohere" TargetMode="External" /><Relationship Type="http://schemas.openxmlformats.org/officeDocument/2006/relationships/hyperlink" Id="rId62" Target="file://file-35FgHW9hFYfNGH8XdU5NVX#:~:text=4.%20Falsifiable%20predictions%20%28AGI%29%20,performance%20peak" TargetMode="External" /><Relationship Type="http://schemas.openxmlformats.org/officeDocument/2006/relationships/hyperlink" Id="rId61" Target="file://file-35FgHW9hFYfNGH8XdU5NVX#:~:text=This%20mapping%20inherits%20the%20universal,KERNEL_AGI.md" TargetMode="External" /><Relationship Type="http://schemas.openxmlformats.org/officeDocument/2006/relationships/hyperlink" Id="rId138" Target="file://file-5VfJXrNsjauq9FUGLv52ns" TargetMode="External" /><Relationship Type="http://schemas.openxmlformats.org/officeDocument/2006/relationships/hyperlink" Id="rId85" Target="file://file-5VfJXrNsjauq9FUGLv52ns#:~:text=,and%20quality%20%E2%89%A5%20q_min" TargetMode="External" /><Relationship Type="http://schemas.openxmlformats.org/officeDocument/2006/relationships/hyperlink" Id="rId88" Target="file://file-5VfJXrNsjauq9FUGLv52ns#:~:text=,hypotheses%3B%20coverage%20of%20rationale%20clusters" TargetMode="External" /><Relationship Type="http://schemas.openxmlformats.org/officeDocument/2006/relationships/hyperlink" Id="rId84" Target="file://file-5VfJXrNsjauq9FUGLv52ns#:~:text=,or%20MI%20across%20belief%20distributions" TargetMode="External" /><Relationship Type="http://schemas.openxmlformats.org/officeDocument/2006/relationships/hyperlink" Id="rId134" Target="file://file-AS2Zyotdmkiik7z7Gcczpg" TargetMode="External" /><Relationship Type="http://schemas.openxmlformats.org/officeDocument/2006/relationships/hyperlink" Id="rId69" Target="file://file-AS2Zyotdmkiik7z7Gcczpg#:~:text=,%E2%80%94%20protocols%20for%20validation" TargetMode="External" /><Relationship Type="http://schemas.openxmlformats.org/officeDocument/2006/relationships/hyperlink" Id="rId71" Target="file://file-AS2Zyotdmkiik7z7Gcczpg#:~:text=,%E2%80%94%20references%20and%20citations" TargetMode="External" /><Relationship Type="http://schemas.openxmlformats.org/officeDocument/2006/relationships/hyperlink" Id="rId95" Target="file://file-AS2Zyotdmkiik7z7Gcczpg#:~:text=,%E2%80%94%20safety%2C%20governance%2C%20and%20safeguards" TargetMode="External" /><Relationship Type="http://schemas.openxmlformats.org/officeDocument/2006/relationships/hyperlink" Id="rId73" Target="file://file-AS2Zyotdmkiik7z7Gcczpg#:~:text=,0" TargetMode="External" /><Relationship Type="http://schemas.openxmlformats.org/officeDocument/2006/relationships/hyperlink" Id="rId94" Target="file://file-AS2Zyotdmkiik7z7Gcczpg#:~:text=,SAFETY_AGI.md" TargetMode="External" /><Relationship Type="http://schemas.openxmlformats.org/officeDocument/2006/relationships/hyperlink" Id="rId68" Target="file://file-AS2Zyotdmkiik7z7Gcczpg#:~:text=How%20to%20use%20this%20kit,%28copy%20per%20decision" TargetMode="External" /><Relationship Type="http://schemas.openxmlformats.org/officeDocument/2006/relationships/hyperlink" Id="rId131" Target="file://file-AjUG2S9U7JCDpEpdBy7M7F" TargetMode="External" /><Relationship Type="http://schemas.openxmlformats.org/officeDocument/2006/relationships/hyperlink" Id="rId99" Target="file://file-AjUG2S9U7JCDpEpdBy7M7F#:~:text=" TargetMode="External" /><Relationship Type="http://schemas.openxmlformats.org/officeDocument/2006/relationships/hyperlink" Id="rId101" Target="file://file-AjUG2S9U7JCDpEpdBy7M7F#:~:text=%2A%2AGdy%20I_indirect%20%3C%2030%25%3A%2A%2A%20,response" TargetMode="External" /><Relationship Type="http://schemas.openxmlformats.org/officeDocument/2006/relationships/hyperlink" Id="rId46" Target="file://file-AjUG2S9U7JCDpEpdBy7M7F#:~:text=%2A%2AGdy%20I_indirect%20%3E%2030%25%3A%2A%2A%20,directed%20through%20rich%20model" TargetMode="External" /><Relationship Type="http://schemas.openxmlformats.org/officeDocument/2006/relationships/hyperlink" Id="rId44" Target="file://file-AjUG2S9U7JCDpEpdBy7M7F#:~:text=%2A%2AGdy%20d_sem%20%3C%202%3A%2A%2A%20,intentionality%20tylko" TargetMode="External" /><Relationship Type="http://schemas.openxmlformats.org/officeDocument/2006/relationships/hyperlink" Id="rId45" Target="file://file-AjUG2S9U7JCDpEpdBy7M7F#:~:text=%2A%2APrzyk%C5%82ad%3A%2A%2A%20,2%20%28no%20composition" TargetMode="External" /><Relationship Type="http://schemas.openxmlformats.org/officeDocument/2006/relationships/hyperlink" Id="rId103" Target="file://file-AjUG2S9U7JCDpEpdBy7M7F#:~:text=%2A%2APrzyk%C5%82ad%3A%2A%2A%20,combination%20exists%20in%20semantic%20space" TargetMode="External" /><Relationship Type="http://schemas.openxmlformats.org/officeDocument/2006/relationships/hyperlink" Id="rId43" Target="file://file-AjUG2S9U7JCDpEpdBy7M7F#:~:text=,3" TargetMode="External" /><Relationship Type="http://schemas.openxmlformats.org/officeDocument/2006/relationships/hyperlink" Id="rId100" Target="file://file-AjUG2S9U7JCDpEpdBy7M7F#:~:text=,4" TargetMode="External" /><Relationship Type="http://schemas.openxmlformats.org/officeDocument/2006/relationships/hyperlink" Id="rId42" Target="file://file-AjUG2S9U7JCDpEpdBy7M7F#:~:text=,AGI%20%28n%3E6%2C%20full%20reflexivity%29" TargetMode="External" /><Relationship Type="http://schemas.openxmlformats.org/officeDocument/2006/relationships/hyperlink" Id="rId115" Target="file://file-AjUG2S9U7JCDpEpdBy7M7F#:~:text=,Ethics%3A%20Foundation%20laid%20%E2%9C%93" TargetMode="External" /><Relationship Type="http://schemas.openxmlformats.org/officeDocument/2006/relationships/hyperlink" Id="rId40" Target="file://file-AjUG2S9U7JCDpEpdBy7M7F#:~:text=,I_indirect%2FI_total%29%20%2B%20%CE%B1%E2%82%84%20d_sem" TargetMode="External" /><Relationship Type="http://schemas.openxmlformats.org/officeDocument/2006/relationships/hyperlink" Id="rId112" Target="file://file-AjUG2S9U7JCDpEpdBy7M7F#:~:text=,genuine%20understanding" TargetMode="External" /><Relationship Type="http://schemas.openxmlformats.org/officeDocument/2006/relationships/hyperlink" Id="rId47" Target="file://file-AjUG2S9U7JCDpEpdBy7M7F#:~:text=,mediated" TargetMode="External" /><Relationship Type="http://schemas.openxmlformats.org/officeDocument/2006/relationships/hyperlink" Id="rId37" Target="file://file-AjUG2S9U7JCDpEpdBy7M7F#:~:text=,nie%20mo%C5%BCe%20learn%20novel%20associations" TargetMode="External" /><Relationship Type="http://schemas.openxmlformats.org/officeDocument/2006/relationships/hyperlink" Id="rId81" Target="file://file-AjUG2S9U7JCDpEpdBy7M7F#:~:text=,to%20novel%20contexts%2C%20correct%20errors" TargetMode="External" /><Relationship Type="http://schemas.openxmlformats.org/officeDocument/2006/relationships/hyperlink" Id="rId104" Target="file://file-AjUG2S9U7JCDpEpdBy7M7F#:~:text=,unicorns" TargetMode="External" /><Relationship Type="http://schemas.openxmlformats.org/officeDocument/2006/relationships/hyperlink" Id="rId39" Target="file://file-AjUG2S9U7JCDpEpdBy7M7F#:~:text=2" TargetMode="External" /><Relationship Type="http://schemas.openxmlformats.org/officeDocument/2006/relationships/hyperlink" Id="rId49" Target="file://file-AjUG2S9U7JCDpEpdBy7M7F#:~:text=Nie%20potrzeba%20E%20physically%20present,nawet%20je%C5%BCeli%20E%E1%B5%A2%20jest%20counterfactual" TargetMode="External" /><Relationship Type="http://schemas.openxmlformats.org/officeDocument/2006/relationships/hyperlink" Id="rId38" Target="file://file-AjUG2S9U7JCDpEpdBy7M7F#:~:text=Potrzeba%20%CE%98%CC%82%20%E2%89%A5%200,aspectual%20shape" TargetMode="External" /><Relationship Type="http://schemas.openxmlformats.org/officeDocument/2006/relationships/hyperlink" Id="rId72" Target="file://file-AjUG2S9U7JCDpEpdBy7M7F#:~:text=REFERENCES" TargetMode="External" /><Relationship Type="http://schemas.openxmlformats.org/officeDocument/2006/relationships/hyperlink" Id="rId48" Target="file://file-AjUG2S9U7JCDpEpdBy7M7F#:~:text=Stan%20%CF%83%20jest%20,przez%20semantic%2Fsocial%2Ftemporal%20layers" TargetMode="External" /><Relationship Type="http://schemas.openxmlformats.org/officeDocument/2006/relationships/hyperlink" Id="rId102" Target="file://file-AjUG2S9U7JCDpEpdBy7M7F#:~:text=Stan%20%CF%83,%CF%83%2C%20E%E1%B5%A2%29" TargetMode="External" /><Relationship Type="http://schemas.openxmlformats.org/officeDocument/2006/relationships/hyperlink" Id="rId130" Target="file://file-CwEJowcNXP4yLta2Bcs7xJ" TargetMode="External" /><Relationship Type="http://schemas.openxmlformats.org/officeDocument/2006/relationships/hyperlink" Id="rId78" Target="file://file-CwEJowcNXP4yLta2Bcs7xJ#:~:text=%F0%9F%94%91%20KLUCZOWE%20POJ%C4%98CIA%20" TargetMode="External" /><Relationship Type="http://schemas.openxmlformats.org/officeDocument/2006/relationships/hyperlink" Id="rId41" Target="file://file-CwEJowcNXP4yLta2Bcs7xJ#:~:text=,Pe%C5%82na%20intencjonalno%C5%9B%C4%87%20%28AGI" TargetMode="External" /><Relationship Type="http://schemas.openxmlformats.org/officeDocument/2006/relationships/hyperlink" Id="rId36" Target="file://file-CwEJowcNXP4yLta2Bcs7xJ#:~:text=1,Maksymalnie%20losowy%20%28chaos" TargetMode="External" /><Relationship Type="http://schemas.openxmlformats.org/officeDocument/2006/relationships/hyperlink" Id="rId77" Target="file://file-CwEJowcNXP4yLta2Bcs7xJ#:~:text=150,prawdziw%C4%85%20intencjonalno%C5%9B%C4%87%20przez%20architektur%C4%99%20A0%E2%86%92A5" TargetMode="External" /><Relationship Type="http://schemas.openxmlformats.org/officeDocument/2006/relationships/hyperlink" Id="rId35" Target="file://file-CwEJowcNXP4yLta2Bcs7xJ#:~:text=2,Pe%C5%82na%20intencjonalno%C5%9B%C4%87%20%28AGI" TargetMode="External" /><Relationship Type="http://schemas.openxmlformats.org/officeDocument/2006/relationships/hyperlink" Id="rId129" Target="file://file-DdMZsH51f9HX8oeAqwunLo" TargetMode="External" /><Relationship Type="http://schemas.openxmlformats.org/officeDocument/2006/relationships/hyperlink" Id="rId97" Target="file://file-DdMZsH51f9HX8oeAqwunLo#:~:text=,%C5%9Brodowiskowe%20zamiast%20tajemniczych%20w%C5%82a%C5%9Bciwo%C5%9Bci%20semantycznych" TargetMode="External" /><Relationship Type="http://schemas.openxmlformats.org/officeDocument/2006/relationships/hyperlink" Id="rId98" Target="file://file-DdMZsH51f9HX8oeAqwunLo#:~:text=1" TargetMode="External" /><Relationship Type="http://schemas.openxmlformats.org/officeDocument/2006/relationships/hyperlink" Id="rId111" Target="file://file-DdMZsH51f9HX8oeAqwunLo#:~:text=3.%20,dla%20system%C3%B3w%20AI" TargetMode="External" /><Relationship Type="http://schemas.openxmlformats.org/officeDocument/2006/relationships/hyperlink" Id="rId34" Target="file://file-DdMZsH51f9HX8oeAqwunLo#:~:text=Intencjonalno%C5%9B%C4%87%20NIE%20jest%20specjaln%C4%85%20w%C5%82a%C5%9Bciwo%C5%9Bci%C4%85,0.3" TargetMode="External" /><Relationship Type="http://schemas.openxmlformats.org/officeDocument/2006/relationships/hyperlink" Id="rId135" Target="file://file-FChoaE2d8M9v1SFvYkKPng" TargetMode="External" /><Relationship Type="http://schemas.openxmlformats.org/officeDocument/2006/relationships/hyperlink" Id="rId74" Target="file://file-FChoaE2d8M9v1SFvYkKPng#:~:text=,code%20blocks%20for%20equations" TargetMode="External" /><Relationship Type="http://schemas.openxmlformats.org/officeDocument/2006/relationships/hyperlink" Id="rId120" Target="file://file-FChoaE2d8M9v1SFvYkKPng#:~:text=,mappings%3B%20code%20blocks%20for%20equations" TargetMode="External" /><Relationship Type="http://schemas.openxmlformats.org/officeDocument/2006/relationships/hyperlink" Id="rId126" Target="file://file-GM8NGA8xSkYPwAk2GgmiV7" TargetMode="External" /><Relationship Type="http://schemas.openxmlformats.org/officeDocument/2006/relationships/hyperlink" Id="rId24" Target="file://file-GM8NGA8xSkYPwAk2GgmiV7#:~:text=%60%60%60%20,temporal%20metric%20of%20adaptation" TargetMode="External" /><Relationship Type="http://schemas.openxmlformats.org/officeDocument/2006/relationships/hyperlink" Id="rId64" Target="file://file-GM8NGA8xSkYPwAk2GgmiV7#:~:text=,1%2C%20context%E2%80%91dependent" TargetMode="External" /><Relationship Type="http://schemas.openxmlformats.org/officeDocument/2006/relationships/hyperlink" Id="rId52" Target="file://file-GM8NGA8xSkYPwAk2GgmiV7#:~:text=,require%20monitoring%20to%20avoid%20instability" TargetMode="External" /><Relationship Type="http://schemas.openxmlformats.org/officeDocument/2006/relationships/hyperlink" Id="rId23" Target="file://file-GM8NGA8xSkYPwAk2GgmiV7#:~:text=1,temporal%20metric%20of%20adaptation" TargetMode="External" /><Relationship Type="http://schemas.openxmlformats.org/officeDocument/2006/relationships/hyperlink" Id="rId51" Target="file://file-GM8NGA8xSkYPwAk2GgmiV7#:~:text=5.%20Ecotones%20in%20AGI%20,require%20monitoring%20to%20avoid%20instability" TargetMode="External" /><Relationship Type="http://schemas.openxmlformats.org/officeDocument/2006/relationships/hyperlink" Id="rId60" Target="file://file-GM8NGA8xSkYPwAk2GgmiV7#:~:text=7,AR1%E2%80%93AR3" TargetMode="External" /><Relationship Type="http://schemas.openxmlformats.org/officeDocument/2006/relationships/hyperlink" Id="rId136" Target="file://file-HamnScG8rFkCSNgn1gRD3U" TargetMode="External" /><Relationship Type="http://schemas.openxmlformats.org/officeDocument/2006/relationships/hyperlink" Id="rId80" Target="file://file-HamnScG8rFkCSNgn1gRD3U#:~:text=,low%20%CE%B3%20in%20high%E2%80%91risk%20tasks" TargetMode="External" /><Relationship Type="http://schemas.openxmlformats.org/officeDocument/2006/relationships/hyperlink" Id="rId86" Target="file://file-HamnScG8rFkCSNgn1gRD3U#:~:text=,tests%20for%20bias%20and%20instability" TargetMode="External" /><Relationship Type="http://schemas.openxmlformats.org/officeDocument/2006/relationships/hyperlink" Id="rId140" Target="file://file-LhMh3UtjCMwfYULtGfkt4y" TargetMode="External" /><Relationship Type="http://schemas.openxmlformats.org/officeDocument/2006/relationships/hyperlink" Id="rId117" Target="file://file-LhMh3UtjCMwfYULtGfkt4y#:~:text=%2A%2ABottom%20line%3A%2A%2A%20High,%28falsyfikowalne%20przewidywania" TargetMode="External" /><Relationship Type="http://schemas.openxmlformats.org/officeDocument/2006/relationships/hyperlink" Id="rId125" Target="file://file-MEJxM1fDFGUehZ7oxXFpqw" TargetMode="External" /><Relationship Type="http://schemas.openxmlformats.org/officeDocument/2006/relationships/hyperlink" Id="rId53" Target="file://file-MEJxM1fDFGUehZ7oxXFpqw#:~:text=%2A%2ACoupling%2A%2A%3A%20%60%60%60%20%E2%88%82%CF%83%2F%E2%88%82t%20%3D%20,%CE%BE" TargetMode="External" /><Relationship Type="http://schemas.openxmlformats.org/officeDocument/2006/relationships/hyperlink" Id="rId55" Target="file://file-MEJxM1fDFGUehZ7oxXFpqw#:~:text=%2A%2AUnification%2A%2A%3A%20Same%20formalism%20across%3A%20,AI%20%28intentionality%20thresholds" TargetMode="External" /><Relationship Type="http://schemas.openxmlformats.org/officeDocument/2006/relationships/hyperlink" Id="rId21" Target="file://file-MEJxM1fDFGUehZ7oxXFpqw#:~:text=,%CE%98S%20through%20three%20fundamental%20fields" TargetMode="External" /><Relationship Type="http://schemas.openxmlformats.org/officeDocument/2006/relationships/hyperlink" Id="rId27" Target="file://file-MEJxM1fDFGUehZ7oxXFpqw#:~:text=,Configurational%20entropy%20%28S" TargetMode="External" /><Relationship Type="http://schemas.openxmlformats.org/officeDocument/2006/relationships/hyperlink" Id="rId22" Target="file://file-MEJxM1fDFGUehZ7oxXFpqw#:~:text=1.%20%2A%2A%CF%83%28x%2Ct%29%2A%2A%3A%20Stress%2FCoherence%20field%20,how%20difficult%20reorganization%20is" TargetMode="External" /><Relationship Type="http://schemas.openxmlformats.org/officeDocument/2006/relationships/hyperlink" Id="rId67" Target="file://file-MEJxM1fDFGUehZ7oxXFpqw#:~:text=1.%20,what%20can%20refute%2C%20not%20confirm" TargetMode="External" /><Relationship Type="http://schemas.openxmlformats.org/officeDocument/2006/relationships/hyperlink" Id="rId54" Target="file://file-MEJxM1fDFGUehZ7oxXFpqw#:~:text=3" TargetMode="External" /><Relationship Type="http://schemas.openxmlformats.org/officeDocument/2006/relationships/hyperlink" Id="rId25" Target="file://file-MEJxM1fDFGUehZ7oxXFpqw#:~:text=Axiom%201%3A%20Persistence%20Through%20Adaptation" TargetMode="External" /><Relationship Type="http://schemas.openxmlformats.org/officeDocument/2006/relationships/hyperlink" Id="rId26" Target="file://file-MEJxM1fDFGUehZ7oxXFpqw#:~:text=Axiom%203%3A%20Three" TargetMode="External" /><Relationship Type="http://schemas.openxmlformats.org/officeDocument/2006/relationships/hyperlink" Id="rId28" Target="file://file-MEJxM1fDFGUehZ7oxXFpqw#:~:text=Evolution%3A%20dx%2Fdt%20%3D%20,t" TargetMode="External" /><Relationship Type="http://schemas.openxmlformats.org/officeDocument/2006/relationships/hyperlink" Id="rId139" Target="file://file-NXocqF4RRCU1MnozM8C1fQ" TargetMode="External" /><Relationship Type="http://schemas.openxmlformats.org/officeDocument/2006/relationships/hyperlink" Id="rId89" Target="file://file-NXocqF4RRCU1MnozM8C1fQ#:~:text=1%29%20,%28AR1%E2%80%93AR3%29%20included" TargetMode="External" /><Relationship Type="http://schemas.openxmlformats.org/officeDocument/2006/relationships/hyperlink" Id="rId90" Target="file://file-NXocqF4RRCU1MnozM8C1fQ#:~:text=AGI%20Domain%20Invariants%20,Release%20requires%20AR1%2FAR3%20regression%20passing" TargetMode="External" /><Relationship Type="http://schemas.openxmlformats.org/officeDocument/2006/relationships/hyperlink" Id="rId121" Target="file://file-NXocqF4RRCU1MnozM8C1fQ#:~:text=The%20Five%20Tests%20,%28AR1%E2%80%93AR3%29%20included" TargetMode="External" /><Relationship Type="http://schemas.openxmlformats.org/officeDocument/2006/relationships/hyperlink" Id="rId127" Target="file://file-NpzjtMbqiuunoAFisPdVHu" TargetMode="External" /><Relationship Type="http://schemas.openxmlformats.org/officeDocument/2006/relationships/hyperlink" Id="rId118" Target="file://file-NpzjtMbqiuunoAFisPdVHu#:~:text=" TargetMode="External" /><Relationship Type="http://schemas.openxmlformats.org/officeDocument/2006/relationships/hyperlink" Id="rId107" Target="file://file-NpzjtMbqiuunoAFisPdVHu#:~:text=%2A%2AFree%20will%20%3D%20high,layer%20constraints" TargetMode="External" /><Relationship Type="http://schemas.openxmlformats.org/officeDocument/2006/relationships/hyperlink" Id="rId30" Target="file://file-NpzjtMbqiuunoAFisPdVHu#:~:text=%2A%2AKluczowe%20rozr%C3%B3%C5%BCnienie%3A%2A%2A%20,layer%20structure" TargetMode="External" /><Relationship Type="http://schemas.openxmlformats.org/officeDocument/2006/relationships/hyperlink" Id="rId92" Target="file://file-NpzjtMbqiuunoAFisPdVHu#:~:text=%2A%2AQ10%3A%2A%2A%20Normative%20implications%3F%20,Graded%20or%20threshold" TargetMode="External" /><Relationship Type="http://schemas.openxmlformats.org/officeDocument/2006/relationships/hyperlink" Id="rId109" Target="file://file-NpzjtMbqiuunoAFisPdVHu#:~:text=%2A%2ATo%20,kognition%20umo%C5%BCliwia%20%22choice" TargetMode="External" /><Relationship Type="http://schemas.openxmlformats.org/officeDocument/2006/relationships/hyperlink" Id="rId56" Target="file://file-NpzjtMbqiuunoAFisPdVHu#:~:text=,%CE%98%20S%20%2B%20C" TargetMode="External" /><Relationship Type="http://schemas.openxmlformats.org/officeDocument/2006/relationships/hyperlink" Id="rId57" Target="file://file-NpzjtMbqiuunoAFisPdVHu#:~:text=,Adaptonika%20redukuje%20si%C4%99%20do%20thermodynamics" TargetMode="External" /><Relationship Type="http://schemas.openxmlformats.org/officeDocument/2006/relationships/hyperlink" Id="rId76" Target="file://file-NpzjtMbqiuunoAFisPdVHu#:~:text=,C%20%E2%89%88%20prediction%20error" TargetMode="External" /><Relationship Type="http://schemas.openxmlformats.org/officeDocument/2006/relationships/hyperlink" Id="rId91" Target="file://file-NpzjtMbqiuunoAFisPdVHu#:~:text=,Or%20additional%20ingredients%20needed" TargetMode="External" /><Relationship Type="http://schemas.openxmlformats.org/officeDocument/2006/relationships/hyperlink" Id="rId50" Target="file://file-NpzjtMbqiuunoAFisPdVHu#:~:text=,w%20sensie%20optimal%20control" TargetMode="External" /><Relationship Type="http://schemas.openxmlformats.org/officeDocument/2006/relationships/hyperlink" Id="rId105" Target="file://file-NpzjtMbqiuunoAFisPdVHu#:~:text=,wol%C4%99" TargetMode="External" /><Relationship Type="http://schemas.openxmlformats.org/officeDocument/2006/relationships/hyperlink" Id="rId108" Target="file://file-NpzjtMbqiuunoAFisPdVHu#:~:text=3,space" TargetMode="External" /><Relationship Type="http://schemas.openxmlformats.org/officeDocument/2006/relationships/hyperlink" Id="rId75" Target="file://file-NpzjtMbqiuunoAFisPdVHu#:~:text=6" TargetMode="External" /><Relationship Type="http://schemas.openxmlformats.org/officeDocument/2006/relationships/hyperlink" Id="rId116" Target="file://file-NpzjtMbqiuunoAFisPdVHu#:~:text=9" TargetMode="External" /><Relationship Type="http://schemas.openxmlformats.org/officeDocument/2006/relationships/hyperlink" Id="rId110" Target="file://file-NpzjtMbqiuunoAFisPdVHu#:~:text=ADAPTONIC_THEORY_CORE.md%20,Or%20additional%20ingredients%20needed" TargetMode="External" /><Relationship Type="http://schemas.openxmlformats.org/officeDocument/2006/relationships/hyperlink" Id="rId29" Target="file://file-NpzjtMbqiuunoAFisPdVHu#:~:text=System%20,konstruujemy%20F%20aby%20opisa%C4%87%20regularno%C5%9Bci" TargetMode="External" /><Relationship Type="http://schemas.openxmlformats.org/officeDocument/2006/relationships/hyperlink" Id="rId106" Target="file://file-NpzjtMbqiuunoAFisPdVHu#:~:text=System%3A%201,Optymalizuje%20w%20rich%20semantic%20space" TargetMode="External" /><Relationship Type="http://schemas.openxmlformats.org/officeDocument/2006/relationships/hyperlink" Id="rId137" Target="file://file-S33p51zsANjNPtaJDJ6RmB" TargetMode="External" /><Relationship Type="http://schemas.openxmlformats.org/officeDocument/2006/relationships/hyperlink" Id="rId87" Target="file://file-S33p51zsANjNPtaJDJ6RmB#:~:text=,logs%2C%20ADRs%2C%20CRs%2C%20checkpoints" TargetMode="External" /><Relationship Type="http://schemas.openxmlformats.org/officeDocument/2006/relationships/hyperlink" Id="rId82" Target="file://file-S33p51zsANjNPtaJDJ6RmB#:~:text=Data%20Flow%20%28round%E2%80%91based%29%201,thresholds%20met%3B%20else%20next%20round" TargetMode="External" /><Relationship Type="http://schemas.openxmlformats.org/officeDocument/2006/relationships/hyperlink" Id="rId133" Target="file://file-UR5rFxzGuGfHxdJTFYaiS3" TargetMode="External" /><Relationship Type="http://schemas.openxmlformats.org/officeDocument/2006/relationships/hyperlink" Id="rId65" Target="file://file-UR5rFxzGuGfHxdJTFYaiS3#:~:text=" TargetMode="External" /><Relationship Type="http://schemas.openxmlformats.org/officeDocument/2006/relationships/hyperlink" Id="rId66" Target="file://file-UR5rFxzGuGfHxdJTFYaiS3#:~:text=,robustness%20to%20perturbations" TargetMode="External" /><Relationship Type="http://schemas.openxmlformats.org/officeDocument/2006/relationships/hyperlink" Id="rId83" Target="file://file-UR5rFxzGuGfHxdJTFYaiS3#:~:text=Core%20KPIs%20,robustness%20to%20perturbations" TargetMode="External" /><Relationship Type="http://schemas.openxmlformats.org/officeDocument/2006/relationships/hyperlink" Id="rId128" Target="file://file-WgqxG7Swft7zqRzS6TJUF6" TargetMode="External" /><Relationship Type="http://schemas.openxmlformats.org/officeDocument/2006/relationships/hyperlink" Id="rId114" Target="file://file-WgqxG7Swft7zqRzS6TJUF6#:~:text=,AI%20tutors" TargetMode="External" /><Relationship Type="http://schemas.openxmlformats.org/officeDocument/2006/relationships/hyperlink" Id="rId33" Target="file://file-WgqxG7Swft7zqRzS6TJUF6#:~:text=,vs%20A3" TargetMode="External" /><Relationship Type="http://schemas.openxmlformats.org/officeDocument/2006/relationships/hyperlink" Id="rId113" Target="file://file-WgqxG7Swft7zqRzS6TJUF6#:~:text=1.%20%2A%2ANauka%3A%2A%2A%20,Nowe%20narz%C4%99dzia%20dla%20neuroscience" TargetMode="External" /><Relationship Type="http://schemas.openxmlformats.org/officeDocument/2006/relationships/hyperlink" Id="rId31" Target="file://file-WgqxG7Swft7zqRzS6TJUF6#:~:text=Faza%202%3A%20A1%20Multimodalno%C5%9B%C4%87%20,vision%20removal" TargetMode="External" /><Relationship Type="http://schemas.openxmlformats.org/officeDocument/2006/relationships/hyperlink" Id="rId32" Target="file://file-WgqxG7Swft7zqRzS6TJUF6#:~:text=Faza%204%3A%20A3%20Uciele%C5%9Bnienie%20,vs%20A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pl</dc:language>
  <cp:keywords/>
  <dcterms:created xsi:type="dcterms:W3CDTF">2025-11-22T02:07:10Z</dcterms:created>
  <dcterms:modified xsi:type="dcterms:W3CDTF">2025-11-22T02:07:10Z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