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abstract"/>
    <w:p>
      <w:pPr>
        <w:pStyle w:val="Heading1"/>
      </w:pPr>
      <w:r>
        <w:t xml:space="preserve">Abstract</w:t>
      </w:r>
    </w:p>
    <w:p>
      <w:pPr>
        <w:pStyle w:val="FirstParagraph"/>
      </w:pPr>
      <w:r>
        <w:t xml:space="preserve">High‐temperature superconductivity (HTSC) in cuprate materials emerges from a complex interplay of multiple electronic and lattice degrees of freedom. We present an</w:t>
      </w:r>
      <w:r>
        <w:t xml:space="preserve"> </w:t>
      </w:r>
      <w:r>
        <w:rPr>
          <w:b/>
          <w:bCs/>
        </w:rPr>
        <w:t xml:space="preserve">Adaptonic framework</w:t>
      </w:r>
      <w:r>
        <w:t xml:space="preserve"> </w:t>
      </w:r>
      <w:r>
        <w:t xml:space="preserve">for HTSC, treating the superconductor as an adaptive system with</w:t>
      </w:r>
      <w:r>
        <w:t xml:space="preserve"> </w:t>
      </w:r>
      <w:r>
        <w:rPr>
          <w:b/>
          <w:bCs/>
        </w:rPr>
        <w:t xml:space="preserve">multi-channel thermodynamic response constants</w:t>
      </w:r>
      <w:r>
        <w:t xml:space="preserve">. We derive a generalized free energy formalism $F = E - \Theta_{\text{total}}\cdot S$ from first principles, where a</w:t>
      </w:r>
      <w:r>
        <w:t xml:space="preserve"> </w:t>
      </w:r>
      <w:r>
        <w:rPr>
          <w:i/>
          <w:iCs/>
        </w:rPr>
        <w:t xml:space="preserve">tensorial temperature</w:t>
      </w:r>
      <w:r>
        <w:t xml:space="preserve"> </w:t>
      </w:r>
      <w:r>
        <w:t xml:space="preserve">$\Theta_{\text{total}}$ encapsulates contributions from thermal, spin, charge, orbital, lattice (phonon), mixing, and external field channels. Each channel $i$ is characterized by an adaptive temperature $\Theta_i$ (the conjugate force to the entropy $S_i$ of that mode) and associated coupling terms. In this framework, competition and cooperation between superconducting order and the enigmatic pseudogap are quantified by a</w:t>
      </w:r>
      <w:r>
        <w:t xml:space="preserve"> </w:t>
      </w:r>
      <w:r>
        <w:rPr>
          <w:b/>
          <w:bCs/>
        </w:rPr>
        <w:t xml:space="preserve">mixing angle</w:t>
      </w:r>
      <w:r>
        <w:t xml:space="preserve"> </w:t>
      </w:r>
      <w:r>
        <w:t xml:space="preserve">$\theta_{\text{mix}}$ between their order parameters. We show that the cross-channel</w:t>
      </w:r>
      <w:r>
        <w:t xml:space="preserve"> </w:t>
      </w:r>
      <w:r>
        <w:rPr>
          <w:i/>
          <w:iCs/>
        </w:rPr>
        <w:t xml:space="preserve">mixing temperature</w:t>
      </w:r>
      <w:r>
        <w:t xml:space="preserve"> </w:t>
      </w:r>
      <w:r>
        <w:t xml:space="preserve">$\Theta_{\text{mix}}$ is determined by $\theta_{\text{mix}}$ via $\Theta_{\text{mix}} = \Theta_0\,\sin(2\,\theta_{\text{mix}})$, introducing a</w:t>
      </w:r>
      <w:r>
        <w:t xml:space="preserve"> </w:t>
      </w:r>
      <w:r>
        <w:rPr>
          <w:i/>
          <w:iCs/>
        </w:rPr>
        <w:t xml:space="preserve">configurational entropy of mixing</w:t>
      </w:r>
      <w:r>
        <w:t xml:space="preserve"> </w:t>
      </w:r>
      <w:r>
        <w:t xml:space="preserve">maximal at equal admixture. Real-world cuprates (YBa$</w:t>
      </w:r>
      <w:r>
        <w:rPr>
          <w:i/>
          <w:iCs/>
        </w:rPr>
        <w:t xml:space="preserve">2$Cu$_3$O$</w:t>
      </w:r>
      <w:r>
        <w:t xml:space="preserve">$, Bi$</w:t>
      </w:r>
      <w:r>
        <w:rPr>
          <w:i/>
          <w:iCs/>
        </w:rPr>
        <w:t xml:space="preserve">2$Sr$_2$CaCu$_2$O$</w:t>
      </w:r>
      <w:r>
        <w:t xml:space="preserve">$, HgBa$</w:t>
      </w:r>
      <w:r>
        <w:rPr>
          <w:i/>
          <w:iCs/>
        </w:rPr>
        <w:t xml:space="preserve">2$CuO$</w:t>
      </w:r>
      <w:r>
        <w:t xml:space="preserve">$ peaks near optimal doping. We outline experimental protocols to extract each $\Theta_i$ from measurements – }$) are analyzed in terms of channel-specific energy scales: antiferromagnetic spin exchange, charge-density-wave order, loop-current orbital order, phonon modes, etc. We provide tables of $\Theta_i$ values (in Kelvin or meV units) and their doping dependence, demonstrating, for example, how $\Theta_{\text{spin}}$ decreases with doping while $\Theta_{\text{mix}</w:t>
      </w:r>
      <w:r>
        <w:rPr>
          <w:i/>
          <w:iCs/>
        </w:rPr>
        <w:t xml:space="preserve">e.g.</w:t>
      </w:r>
      <w:r>
        <w:t xml:space="preserve"> </w:t>
      </w:r>
      <w:r>
        <w:t xml:space="preserve">neutron scattering for $\Theta_{\text{spin}}$, X-ray/STM for $\Theta_{\text{charge}}$, ARPES for $\Theta_{\text{mix}}$ – and we predict testable relationships such as the doping dependence of $T_c$ vs. $\Theta_{\text{mix}}$ and total entropy capacity $\Theta_{\text{total}}(p)$. Figures include a phase diagram of hole-doped cuprates and a schematic tensor network of $\Theta$ illustrating channel coupling. By replacing ad hoc model parameters with a systematic set of adaptive response constants, the Adaptonic framework offers a predictive, computation-ready paradigm for HTSC materials design.</w:t>
      </w:r>
    </w:p>
    <w:bookmarkStart w:id="27" w:name="theoretical-foundations"/>
    <w:p>
      <w:pPr>
        <w:pStyle w:val="Heading2"/>
      </w:pPr>
      <w:r>
        <w:t xml:space="preserve">Theoretical Foundations</w:t>
      </w:r>
    </w:p>
    <w:p>
      <w:pPr>
        <w:pStyle w:val="FirstParagraph"/>
      </w:pPr>
      <w:r>
        <w:rPr>
          <w:b/>
          <w:bCs/>
        </w:rPr>
        <w:t xml:space="preserve">Multi-Channel Thermodynamics of Cuprates:</w:t>
      </w:r>
      <w:r>
        <w:t xml:space="preserve"> </w:t>
      </w:r>
      <w:r>
        <w:t xml:space="preserve">Cuprate superconductors are layered copper-oxide compounds that currently hold the record for highest superconducting transition temperatures at ambient pressure</w:t>
      </w:r>
      <w:hyperlink r:id="rId21">
        <w:r>
          <w:rPr>
            <w:rStyle w:val="Hyperlink"/>
          </w:rPr>
          <w:t xml:space="preserve">[1]</w:t>
        </w:r>
      </w:hyperlink>
      <w:r>
        <w:t xml:space="preserve">. Their undoped “parent” compounds are Mott insulating antiferromagnets</w:t>
      </w:r>
      <w:hyperlink r:id="rId22">
        <w:r>
          <w:rPr>
            <w:rStyle w:val="Hyperlink"/>
          </w:rPr>
          <w:t xml:space="preserve">[2]</w:t>
        </w:r>
      </w:hyperlink>
      <w:r>
        <w:t xml:space="preserve">, but upon carrier doping they develop high-$T_c$ superconductivity. This dual nature implies that multiple degrees of freedom – spins, charges, orbitals, lattice vibrations – are strongly coupled and adapt as the system evolves from an ordered insulator to a superconductor. In an adaptonic view, we treat each</w:t>
      </w:r>
      <w:r>
        <w:t xml:space="preserve"> </w:t>
      </w:r>
      <w:r>
        <w:rPr>
          <w:i/>
          <w:iCs/>
        </w:rPr>
        <w:t xml:space="preserve">physical channel</w:t>
      </w:r>
      <w:r>
        <w:t xml:space="preserve"> </w:t>
      </w:r>
      <w:r>
        <w:t xml:space="preserve">$\chi_i$ (with $i$ = thermal, spin, charge, etc.) as contributing an entropy $S_i$ and having an associated</w:t>
      </w:r>
      <w:r>
        <w:t xml:space="preserve"> </w:t>
      </w:r>
      <w:r>
        <w:rPr>
          <w:i/>
          <w:iCs/>
        </w:rPr>
        <w:t xml:space="preserve">adaptive temperature</w:t>
      </w:r>
      <w:r>
        <w:t xml:space="preserve"> </w:t>
      </w:r>
      <w:r>
        <w:t xml:space="preserve">(or</w:t>
      </w:r>
      <w:r>
        <w:t xml:space="preserve"> </w:t>
      </w:r>
      <w:r>
        <w:rPr>
          <w:i/>
          <w:iCs/>
        </w:rPr>
        <w:t xml:space="preserve">intensity</w:t>
      </w:r>
      <w:r>
        <w:t xml:space="preserve">) $\Theta_i$ governing its fluctuations. The</w:t>
      </w:r>
      <w:r>
        <w:t xml:space="preserve"> </w:t>
      </w:r>
      <w:r>
        <w:rPr>
          <w:b/>
          <w:bCs/>
        </w:rPr>
        <w:t xml:space="preserve">total thermodynamic “temperature”</w:t>
      </w:r>
      <w:r>
        <w:t xml:space="preserve"> </w:t>
      </w:r>
      <w:r>
        <w:t xml:space="preserve">of the system is a tensor (or vector in a simplified model) composed of all channel contributions: $\Theta_{\text{total}} = (\Theta_{\text{thermal}},\,\Theta_{\text{spin}},\,\Theta_{\text{charge}},\,\Theta_{\text{orbital}},\,\Theta_{\text{phonon}},\,\Theta_{\text{mix}},\,\Theta_{\text{field}},\dots)$. Physically, $\Theta_i$ generalizes the concept of temperature to</w:t>
      </w:r>
      <w:r>
        <w:t xml:space="preserve"> </w:t>
      </w:r>
      <w:r>
        <w:rPr>
          <w:i/>
          <w:iCs/>
        </w:rPr>
        <w:t xml:space="preserve">non-thermal channels</w:t>
      </w:r>
      <w:r>
        <w:t xml:space="preserve"> </w:t>
      </w:r>
      <w:r>
        <w:t xml:space="preserve">– for example, $\Theta_{\text{spin}}$ quantifies the effective “noise” or agitation in the spin system (related to spin fluctuation strength), $\Theta_{\text{charge}}$ does likewise for charge density modulations, etc. The system’s free energy is then written as a generalized</w:t>
      </w:r>
      <w:r>
        <w:t xml:space="preserve"> </w:t>
      </w:r>
      <w:r>
        <w:rPr>
          <w:b/>
          <w:bCs/>
        </w:rPr>
        <w:t xml:space="preserve">free energy functional</w:t>
      </w:r>
      <w:r>
        <w:t xml:space="preserve">:</w:t>
      </w:r>
    </w:p>
    <w:p>
      <w:pPr>
        <w:pStyle w:val="BodyText"/>
      </w:pPr>
      <m:oMathPara>
        <m:oMathParaPr>
          <m:jc m:val="center"/>
        </m:oMathParaPr>
        <m:oMath>
          <m:r>
            <m:t>F</m:t>
          </m:r>
          <m:r>
            <m:rPr>
              <m:sty m:val="p"/>
            </m:rPr>
            <m:t>=</m:t>
          </m:r>
          <m:r>
            <m:t>E</m:t>
          </m:r>
          <m:r>
            <m:rPr>
              <m:sty m:val="p"/>
            </m:rPr>
            <m:t>−</m:t>
          </m:r>
          <m:sSub>
            <m:e>
              <m:r>
                <m:t>Θ</m:t>
              </m:r>
            </m:e>
            <m:sub>
              <m:r>
                <m:rPr>
                  <m:nor/>
                  <m:sty m:val="p"/>
                </m:rPr>
                <m:t>total</m:t>
              </m:r>
            </m:sub>
          </m:sSub>
          <m:r>
            <m:rPr>
              <m:sty m:val="p"/>
            </m:rPr>
            <m:t>⋅</m:t>
          </m:r>
          <m:r>
            <m:t>S</m:t>
          </m:r>
          <m:r>
            <m:t> </m:t>
          </m:r>
          <m:r>
            <m:rPr>
              <m:sty m:val="p"/>
            </m:rPr>
            <m:t>,</m:t>
          </m:r>
        </m:oMath>
      </m:oMathPara>
    </w:p>
    <w:p>
      <w:pPr>
        <w:pStyle w:val="FirstParagraph"/>
      </w:pPr>
      <w:r>
        <w:t xml:space="preserve">where $E$ is the internal energy and $\Theta_{\text{total}}\cdot S = \sum_{ij}\Theta_{ij}\,S_{ij}$ in the most general tensorial form (accounting for cross-correlations ${i!j}$)</w:t>
      </w:r>
      <w:hyperlink r:id="rId23">
        <w:r>
          <w:rPr>
            <w:rStyle w:val="Hyperlink"/>
          </w:rPr>
          <w:t xml:space="preserve">[3]</w:t>
        </w:r>
      </w:hyperlink>
      <w:hyperlink r:id="rId24">
        <w:r>
          <w:rPr>
            <w:rStyle w:val="Hyperlink"/>
          </w:rPr>
          <w:t xml:space="preserve">[4]</w:t>
        </w:r>
      </w:hyperlink>
      <w:r>
        <w:t xml:space="preserve">. In a simplified decoupled approximation, one can write $F \approx E - \sum_i \Theta_i S_i$, analogous to $F = E - TS$ in standard thermodynamics but with $T$ replaced by a sum of channel-specific “temperatures.” Each $\Theta_i$ serves as a thermodynamic force tending to maximize the entropy $S_i$ of channel $i$, subject to the energetic costs $E$ of excitations in that channel.</w:t>
      </w:r>
    </w:p>
    <w:p>
      <w:pPr>
        <w:pStyle w:val="BodyText"/>
      </w:pPr>
      <w:r>
        <w:rPr>
          <w:b/>
          <w:bCs/>
        </w:rPr>
        <w:t xml:space="preserve">Key Adaptive Response Constants:</w:t>
      </w:r>
      <w:r>
        <w:t xml:space="preserve"> </w:t>
      </w:r>
      <w:r>
        <w:t xml:space="preserve">In our formalism, $\Theta_i$ are</w:t>
      </w:r>
      <w:r>
        <w:t xml:space="preserve"> </w:t>
      </w:r>
      <w:r>
        <w:rPr>
          <w:i/>
          <w:iCs/>
        </w:rPr>
        <w:t xml:space="preserve">adaptive response constants</w:t>
      </w:r>
      <w:r>
        <w:t xml:space="preserve"> </w:t>
      </w:r>
      <w:r>
        <w:t xml:space="preserve">that measure the system’s ability to absorb energy into channel $i$ as entropy. High $\Theta_i$ means channel $i$ can contribute a lot of entropy at little energy cost (analogous to a high temperature reservoir), whereas low $\Theta_i$ indicates that channel is “stiff” or not easily excited. For example, a large $\Theta_{\text{spin}}$ in underdoped cuprates reflects strong spin fluctuations (the spin system readily contributes entropy), whereas a low $\Theta_{\text{thermal}}$ at low ambient temperatures simply reflects that the lattice temperature is low. The adaptonic hypothesis is that the cuprate finds a</w:t>
      </w:r>
      <w:r>
        <w:t xml:space="preserve"> </w:t>
      </w:r>
      <w:r>
        <w:rPr>
          <w:b/>
          <w:bCs/>
        </w:rPr>
        <w:t xml:space="preserve">balanced distribution</w:t>
      </w:r>
      <w:r>
        <w:t xml:space="preserve"> </w:t>
      </w:r>
      <w:r>
        <w:t xml:space="preserve">of $\Theta_i$ that maximizes stability: as external conditions (doping $p$, temperature $T$, field $H$, etc.) change, the system redistributes entropy among channels to minimize free energy. This perspective explains why cuprates exhibit multiple crossovers and phase transitions – the system shifts between spin order, pseudogap, superconductivity, charge order, etc. as needed to adapt to the thermodynamic constraints.</w:t>
      </w:r>
    </w:p>
    <w:p>
      <w:pPr>
        <w:pStyle w:val="BodyText"/>
      </w:pPr>
      <w:r>
        <w:rPr>
          <w:b/>
          <w:bCs/>
        </w:rPr>
        <w:t xml:space="preserve">Entropy and Free Energy in Multi-Channel Form:</w:t>
      </w:r>
      <w:r>
        <w:t xml:space="preserve"> </w:t>
      </w:r>
      <w:r>
        <w:t xml:space="preserve">We formalize the entropy contributions as $S = \sum_i S_i + \sum_{i&lt;j} S_{ij} + \cdots$, where $S_i$ is the self-entropy of channel $i$ and $S_{ij}$ are cross-channel (configurational) entropies coupling channels $i$ and $j$</w:t>
      </w:r>
      <w:hyperlink r:id="rId24">
        <w:r>
          <w:rPr>
            <w:rStyle w:val="Hyperlink"/>
          </w:rPr>
          <w:t xml:space="preserve">[4]</w:t>
        </w:r>
      </w:hyperlink>
      <w:r>
        <w:t xml:space="preserve">. For instance, a state with coexisting superconductivity and pseudogap might have an extra entropy term $S_{\text{SC-PG}}$ reflecting the number of ways the two orders can spatially or temporally coexist. In general, $S_{ij}$ can be related to the mutual information or cross-correlation between fluctuations in $i$ and $j$</w:t>
      </w:r>
      <w:hyperlink r:id="rId25">
        <w:r>
          <w:rPr>
            <w:rStyle w:val="Hyperlink"/>
          </w:rPr>
          <w:t xml:space="preserve">[5]</w:t>
        </w:r>
      </w:hyperlink>
      <w:hyperlink r:id="rId24">
        <w:r>
          <w:rPr>
            <w:rStyle w:val="Hyperlink"/>
          </w:rPr>
          <w:t xml:space="preserve">[6]</w:t>
        </w:r>
      </w:hyperlink>
      <w:r>
        <w:t xml:space="preserve">. The generalized free energy then reads:</w:t>
      </w:r>
    </w:p>
    <w:p>
      <w:pPr>
        <w:pStyle w:val="BodyText"/>
      </w:pPr>
      <m:oMathPara>
        <m:oMathParaPr>
          <m:jc m:val="center"/>
        </m:oMathParaPr>
        <m:oMath>
          <m:r>
            <m:t>F</m:t>
          </m:r>
          <m:r>
            <m:t> </m:t>
          </m:r>
          <m:r>
            <m:rPr>
              <m:sty m:val="p"/>
            </m:rPr>
            <m:t>=</m:t>
          </m:r>
          <m:r>
            <m:t> </m:t>
          </m:r>
          <m:r>
            <m:t>E</m:t>
          </m:r>
          <m:r>
            <m:t> </m:t>
          </m:r>
          <m:r>
            <m:rPr>
              <m:sty m:val="p"/>
            </m:rPr>
            <m:t>−</m:t>
          </m:r>
          <m:r>
            <m:t> </m:t>
          </m:r>
          <m:f>
            <m:fPr>
              <m:type m:val="bar"/>
            </m:fPr>
            <m:num>
              <m:r>
                <m:t>1</m:t>
              </m:r>
            </m:num>
            <m:den>
              <m:r>
                <m:t>2</m:t>
              </m:r>
            </m:den>
          </m:f>
          <m:nary>
            <m:naryPr>
              <m:chr m:val="∑"/>
              <m:limLoc m:val="undOvr"/>
              <m:subHide m:val="off"/>
              <m:supHide m:val="on"/>
            </m:naryPr>
            <m:sub>
              <m:r>
                <m:t>i</m:t>
              </m:r>
              <m:r>
                <m:t>j</m:t>
              </m:r>
            </m:sub>
            <m:sup>
              <m:r>
                <m:t>​</m:t>
              </m:r>
            </m:sup>
            <m:e>
              <m:sSub>
                <m:e>
                  <m:r>
                    <m:t>Θ</m:t>
                  </m:r>
                </m:e>
                <m:sub>
                  <m:r>
                    <m:t>i</m:t>
                  </m:r>
                  <m:r>
                    <m:t>j</m:t>
                  </m:r>
                </m:sub>
              </m:sSub>
            </m:e>
          </m:nary>
          <m:r>
            <m:t> </m:t>
          </m:r>
          <m:sSub>
            <m:e>
              <m:r>
                <m:t>S</m:t>
              </m:r>
            </m:e>
            <m:sub>
              <m:r>
                <m:t>i</m:t>
              </m:r>
              <m:r>
                <m:t>j</m:t>
              </m:r>
            </m:sub>
          </m:sSub>
          <m:r>
            <m:t> </m:t>
          </m:r>
          <m:r>
            <m:rPr>
              <m:sty m:val="p"/>
            </m:rPr>
            <m:t>,</m:t>
          </m:r>
        </m:oMath>
      </m:oMathPara>
    </w:p>
    <w:p>
      <w:pPr>
        <w:pStyle w:val="FirstParagraph"/>
      </w:pPr>
      <w:r>
        <w:t xml:space="preserve">with the factor $1/2$ ensuring each pair is counted once</w:t>
      </w:r>
      <w:hyperlink r:id="rId24">
        <w:r>
          <w:rPr>
            <w:rStyle w:val="Hyperlink"/>
          </w:rPr>
          <w:t xml:space="preserve">[4]</w:t>
        </w:r>
      </w:hyperlink>
      <w:r>
        <w:t xml:space="preserve">. In matrix form, $\Theta_{ij}$ is a symmetric positive-definite</w:t>
      </w:r>
      <w:r>
        <w:t xml:space="preserve"> </w:t>
      </w:r>
      <w:r>
        <w:rPr>
          <w:b/>
          <w:bCs/>
        </w:rPr>
        <w:t xml:space="preserve">temperature tensor</w:t>
      </w:r>
      <w:r>
        <w:t xml:space="preserve"> </w:t>
      </w:r>
      <w:r>
        <w:t xml:space="preserve">coupling the entropy of mode $i$ with mode $j$</w:t>
      </w:r>
      <w:hyperlink r:id="rId23">
        <w:r>
          <w:rPr>
            <w:rStyle w:val="Hyperlink"/>
          </w:rPr>
          <w:t xml:space="preserve">[3]</w:t>
        </w:r>
      </w:hyperlink>
      <w:r>
        <w:t xml:space="preserve">. The</w:t>
      </w:r>
      <w:r>
        <w:t xml:space="preserve"> </w:t>
      </w:r>
      <w:r>
        <w:rPr>
          <w:b/>
          <w:bCs/>
        </w:rPr>
        <w:t xml:space="preserve">diagonal elements</w:t>
      </w:r>
      <w:r>
        <w:t xml:space="preserve"> </w:t>
      </w:r>
      <w:r>
        <w:t xml:space="preserve">$\Theta_{ii}$ correspond to the intrinsic temperature of channel $i$ (fluctuation intensity of mode $i$ itself), while</w:t>
      </w:r>
      <w:r>
        <w:t xml:space="preserve"> </w:t>
      </w:r>
      <w:r>
        <w:rPr>
          <w:b/>
          <w:bCs/>
        </w:rPr>
        <w:t xml:space="preserve">off-diagonals</w:t>
      </w:r>
      <w:r>
        <w:t xml:space="preserve"> </w:t>
      </w:r>
      <w:r>
        <w:t xml:space="preserve">$\Theta_{ij}$ ($i\neq j$) represent how much channels $i$ and $j$</w:t>
      </w:r>
      <w:r>
        <w:t xml:space="preserve"> </w:t>
      </w:r>
      <w:r>
        <w:rPr>
          <w:i/>
          <w:iCs/>
        </w:rPr>
        <w:t xml:space="preserve">correlate</w:t>
      </w:r>
      <w:r>
        <w:t xml:space="preserve"> </w:t>
      </w:r>
      <w:r>
        <w:t xml:space="preserve">or mix</w:t>
      </w:r>
      <w:hyperlink r:id="rId25">
        <w:r>
          <w:rPr>
            <w:rStyle w:val="Hyperlink"/>
          </w:rPr>
          <w:t xml:space="preserve">[5]</w:t>
        </w:r>
      </w:hyperlink>
      <w:r>
        <w:t xml:space="preserve">. A positive off-diagonal $\Theta_{ij}&gt;0$ means modes $i$ and $j$ fluctuate in unison (correlated entropy production), whereas $\Theta_{ij}&lt;0$ would indicate they counter-fluctuate (one’s ordering suppresses the other’s entropy)</w:t>
      </w:r>
      <w:hyperlink r:id="rId26">
        <w:r>
          <w:rPr>
            <w:rStyle w:val="Hyperlink"/>
          </w:rPr>
          <w:t xml:space="preserve">[7]</w:t>
        </w:r>
      </w:hyperlink>
      <w:r>
        <w:t xml:space="preserve">. In cuprates, we expect significant positive off-diagonals between, say, spin and charge channels (since spin and charge fluctuations often coexist in stripe-like correlations) and negative off-diagonals between, for example, superconductivity and certain normal-state fluctuations (since the onset of superconducting order reduces low-energy spin/charge entropy).</w:t>
      </w:r>
    </w:p>
    <w:p>
      <w:pPr>
        <w:pStyle w:val="BodyText"/>
      </w:pPr>
      <w:r>
        <w:rPr>
          <w:b/>
          <w:bCs/>
        </w:rPr>
        <w:t xml:space="preserve">Equations of State:</w:t>
      </w:r>
      <w:r>
        <w:t xml:space="preserve"> </w:t>
      </w:r>
      <w:r>
        <w:t xml:space="preserve">Extremizing $F$ with respect to an order parameter of a given channel yields an equation of state involving $\Theta_i$. For a channel order parameter $X_i$ (e.g. staggered magnetization for spin, superconducting gap $\Delta$ for SC, etc.), one generally gets:</w:t>
      </w:r>
    </w:p>
    <w:p>
      <w:pPr>
        <w:pStyle w:val="BodyText"/>
      </w:pPr>
      <m:oMathPara>
        <m:oMathParaPr>
          <m:jc m:val="center"/>
        </m:oMathParaPr>
        <m:oMath>
          <m:f>
            <m:fPr>
              <m:type m:val="bar"/>
            </m:fPr>
            <m:num>
              <m:r>
                <m:rPr>
                  <m:sty m:val="p"/>
                </m:rPr>
                <m:t>∂</m:t>
              </m:r>
              <m:r>
                <m:t>F</m:t>
              </m:r>
            </m:num>
            <m:den>
              <m:r>
                <m:rPr>
                  <m:sty m:val="p"/>
                </m:rPr>
                <m:t>∂</m:t>
              </m:r>
              <m:sSub>
                <m:e>
                  <m:r>
                    <m:t>X</m:t>
                  </m:r>
                </m:e>
                <m:sub>
                  <m:r>
                    <m:t>i</m:t>
                  </m:r>
                </m:sub>
              </m:sSub>
            </m:den>
          </m:f>
          <m:r>
            <m:rPr>
              <m:sty m:val="p"/>
            </m:rPr>
            <m:t>=</m:t>
          </m:r>
          <m:f>
            <m:fPr>
              <m:type m:val="bar"/>
            </m:fPr>
            <m:num>
              <m:r>
                <m:rPr>
                  <m:sty m:val="p"/>
                </m:rPr>
                <m:t>∂</m:t>
              </m:r>
              <m:r>
                <m:t>E</m:t>
              </m:r>
            </m:num>
            <m:den>
              <m:r>
                <m:rPr>
                  <m:sty m:val="p"/>
                </m:rPr>
                <m:t>∂</m:t>
              </m:r>
              <m:sSub>
                <m:e>
                  <m:r>
                    <m:t>X</m:t>
                  </m:r>
                </m:e>
                <m:sub>
                  <m:r>
                    <m:t>i</m:t>
                  </m:r>
                </m:sub>
              </m:sSub>
            </m:den>
          </m:f>
          <m:r>
            <m:rPr>
              <m:sty m:val="p"/>
            </m:rPr>
            <m:t>−</m:t>
          </m:r>
          <m:nary>
            <m:naryPr>
              <m:chr m:val="∑"/>
              <m:limLoc m:val="undOvr"/>
              <m:subHide m:val="off"/>
              <m:supHide m:val="on"/>
            </m:naryPr>
            <m:sub>
              <m:r>
                <m:t>j</m:t>
              </m:r>
            </m:sub>
            <m:sup>
              <m:r>
                <m:t>​</m:t>
              </m:r>
            </m:sup>
            <m:e>
              <m:sSub>
                <m:e>
                  <m:r>
                    <m:t>Θ</m:t>
                  </m:r>
                </m:e>
                <m:sub>
                  <m:r>
                    <m:t>i</m:t>
                  </m:r>
                  <m:r>
                    <m:t>j</m:t>
                  </m:r>
                </m:sub>
              </m:sSub>
            </m:e>
          </m:nary>
          <m:r>
            <m:t> </m:t>
          </m:r>
          <m:f>
            <m:fPr>
              <m:type m:val="bar"/>
            </m:fPr>
            <m:num>
              <m:r>
                <m:rPr>
                  <m:sty m:val="p"/>
                </m:rPr>
                <m:t>∂</m:t>
              </m:r>
              <m:sSub>
                <m:e>
                  <m:r>
                    <m:t>S</m:t>
                  </m:r>
                </m:e>
                <m:sub>
                  <m:r>
                    <m:t>j</m:t>
                  </m:r>
                </m:sub>
              </m:sSub>
            </m:num>
            <m:den>
              <m:r>
                <m:rPr>
                  <m:sty m:val="p"/>
                </m:rPr>
                <m:t>∂</m:t>
              </m:r>
              <m:sSub>
                <m:e>
                  <m:r>
                    <m:t>X</m:t>
                  </m:r>
                </m:e>
                <m:sub>
                  <m:r>
                    <m:t>i</m:t>
                  </m:r>
                </m:sub>
              </m:sSub>
            </m:den>
          </m:f>
          <m:r>
            <m:rPr>
              <m:sty m:val="p"/>
            </m:rPr>
            <m:t>=</m:t>
          </m:r>
          <m:r>
            <m:t>0</m:t>
          </m:r>
          <m:r>
            <m:t> </m:t>
          </m:r>
          <m:r>
            <m:rPr>
              <m:sty m:val="p"/>
            </m:rPr>
            <m:t>,</m:t>
          </m:r>
        </m:oMath>
      </m:oMathPara>
    </w:p>
    <w:p>
      <w:pPr>
        <w:pStyle w:val="FirstParagraph"/>
      </w:pPr>
      <w:r>
        <w:t xml:space="preserve">at equilibrium. This indicates that at a phase transition, an increase in order $X_i$ (which typically lowers $E$) must be compensated by the entropy cost $\Theta_{ij}\partial S_j$ it imposes on all channels $j$. In other words, $\Theta_{ij}$ act like “generalized temperatures” that oppose ordering by rewarding entropy. A high $\Theta_{ij}$ linking to channel $j$ means that ordering in $i$ will be strongly penalized if it reduces entropy in channel $j$. For instance, if $\Theta_{\text{spin}}$ is large, the system resists any ordering (like superconductivity) that would significantly reduce spin fluctuations entropy. Conversely, if $\Theta_{\text{spin}}$ decreases (e.g. upon doping, weakening AF correlations), it becomes easier for another order (like SC) to set in, as there is less entropic penalty from the spin sector.</w:t>
      </w:r>
    </w:p>
    <w:p>
      <w:pPr>
        <w:pStyle w:val="BodyText"/>
      </w:pPr>
      <w:r>
        <w:rPr>
          <w:b/>
          <w:bCs/>
        </w:rPr>
        <w:t xml:space="preserve">Adaptive Equilibrium:</w:t>
      </w:r>
      <w:r>
        <w:t xml:space="preserve"> </w:t>
      </w:r>
      <w:r>
        <w:t xml:space="preserve">The adaptonic principle asserts that the stable state at given external conditions minimizes $F$ by</w:t>
      </w:r>
      <w:r>
        <w:t xml:space="preserve"> </w:t>
      </w:r>
      <w:r>
        <w:rPr>
          <w:i/>
          <w:iCs/>
        </w:rPr>
        <w:t xml:space="preserve">redistributing $\Theta$ and $S$ among channels</w:t>
      </w:r>
      <w:r>
        <w:t xml:space="preserve">. Unlike a single-order-parameter Landau theory, here the “competitors” (spin, charge, SC, etc.) are not just fighting for electronic states but also exchanging entropy. One can think in terms of</w:t>
      </w:r>
      <w:r>
        <w:t xml:space="preserve"> </w:t>
      </w:r>
      <w:r>
        <w:rPr>
          <w:b/>
          <w:bCs/>
        </w:rPr>
        <w:t xml:space="preserve">partial effective temperatures</w:t>
      </w:r>
      <w:r>
        <w:t xml:space="preserve">: each channel can have its own effective temperature in a non-equilibrium sense, but at true equilibrium all channels settle into a</w:t>
      </w:r>
      <w:r>
        <w:t xml:space="preserve"> </w:t>
      </w:r>
      <w:r>
        <w:rPr>
          <w:i/>
          <w:iCs/>
        </w:rPr>
        <w:t xml:space="preserve">consistent $\Theta_{\text{total}}$</w:t>
      </w:r>
      <w:r>
        <w:t xml:space="preserve">. In practice, when a channel orders (reduces its entropy), the released entropy must go into other channels or into the heat bath. The $\Theta$ framework tracks this flow quantitatively.</w:t>
      </w:r>
    </w:p>
    <w:bookmarkEnd w:id="27"/>
    <w:bookmarkStart w:id="31" w:name="derivations-of-central-formalism"/>
    <w:p>
      <w:pPr>
        <w:pStyle w:val="Heading2"/>
      </w:pPr>
      <w:r>
        <w:t xml:space="preserve">Derivations of Central Formalism</w:t>
      </w:r>
    </w:p>
    <w:p>
      <w:pPr>
        <w:pStyle w:val="FirstParagraph"/>
      </w:pPr>
      <w:r>
        <w:rPr>
          <w:b/>
          <w:bCs/>
        </w:rPr>
        <w:t xml:space="preserve">Free Energy Derivation (First Principles):</w:t>
      </w:r>
      <w:r>
        <w:t xml:space="preserve"> </w:t>
      </w:r>
      <w:r>
        <w:t xml:space="preserve">The form $F = E - \Theta_{\text{total}}\cdot S$ can be derived from the</w:t>
      </w:r>
      <w:r>
        <w:t xml:space="preserve"> </w:t>
      </w:r>
      <w:r>
        <w:rPr>
          <w:b/>
          <w:bCs/>
        </w:rPr>
        <w:t xml:space="preserve">maximum entropy principle</w:t>
      </w:r>
      <w:r>
        <w:t xml:space="preserve">. Consider the total system as a collection of subsystems (channels) in weak contact, exchanging generalized “heat.” In equilibrium, the condition for maximum total entropy at fixed total energy leads to</w:t>
      </w:r>
      <w:r>
        <w:t xml:space="preserve"> </w:t>
      </w:r>
      <w:r>
        <w:rPr>
          <w:i/>
          <w:iCs/>
        </w:rPr>
        <w:t xml:space="preserve">equalization of generalized temperatures</w:t>
      </w:r>
      <w:r>
        <w:t xml:space="preserve"> </w:t>
      </w:r>
      <w:r>
        <w:t xml:space="preserve">across subsystems. For a simple case, let channel $i$ have internal energy $E_i$ and entropy $S_i(E_i)$ (with $S_i'$ denoting $\partial S_i/\partial E_i = 1/T_i$ in conventional thermodynamics). Equating $\partial S_{\text{total}}/\partial E_i = 0$ for energy redistribution gives $1/\Theta_i = \partial S_i/\partial E_i$ equal for all $i$. Thus $\Theta_i$ plays the role of temperature for channel $i$. The total free energy differential is $dF = \sum_i (dE_i - \Theta_i\,dS_i)$. Assuming a single energy reservoir and summing yields $dF = dE_{\text{total}} - \sum_i \Theta_i\,dS_i$. Integrating gives $F = E_{\text{total}} - \sum_i \Theta_i S_i + \text{const}$. In the presence of correlations $S_{ij}$, one generalizes this reasoning using the Gibbs entropy for joint distributions, $S_{\text{total}} = -k_B\langle \ln p({X_i})\rangle$, and finds cross terms in $dF$ leading to the tensor $\Theta_{ij}$ coupling $dS_{ij}$</w:t>
      </w:r>
      <w:hyperlink r:id="rId24">
        <w:r>
          <w:rPr>
            <w:rStyle w:val="Hyperlink"/>
          </w:rPr>
          <w:t xml:space="preserve">[8]</w:t>
        </w:r>
      </w:hyperlink>
      <w:r>
        <w:t xml:space="preserve">. This yields the more general $F = E - \frac{1}{2}\sum_{ij}\Theta_{ij}S_{ij}$ given earlier.</w:t>
      </w:r>
    </w:p>
    <w:p>
      <w:pPr>
        <w:pStyle w:val="BodyText"/>
      </w:pPr>
      <w:r>
        <w:rPr>
          <w:b/>
          <w:bCs/>
        </w:rPr>
        <w:t xml:space="preserve">Decomposition of $\Theta_{\text{total}}$:</w:t>
      </w:r>
    </w:p>
    <w:p>
      <w:pPr>
        <w:pStyle w:val="BodyText"/>
      </w:pPr>
      <w:r>
        <w:t xml:space="preserve">We now</w:t>
      </w:r>
      <w:r>
        <w:t xml:space="preserve"> </w:t>
      </w:r>
      <w:r>
        <w:rPr>
          <w:i/>
          <w:iCs/>
        </w:rPr>
        <w:t xml:space="preserve">fully decompose</w:t>
      </w:r>
      <w:r>
        <w:t xml:space="preserve"> </w:t>
      </w:r>
      <w:r>
        <w:t xml:space="preserve">$\Theta_{\text{total}}$ into the contributions of each physical channel and their couplings. In matrix form:</w:t>
      </w:r>
    </w:p>
    <w:p>
      <w:pPr>
        <w:pStyle w:val="BodyText"/>
      </w:pPr>
      <m:oMathPara>
        <m:oMathParaPr>
          <m:jc m:val="center"/>
        </m:oMathParaPr>
        <m:oMath>
          <m:sSub>
            <m:e>
              <m:r>
                <m:t>Θ</m:t>
              </m:r>
            </m:e>
            <m:sub>
              <m:r>
                <m:rPr>
                  <m:nor/>
                  <m:sty m:val="p"/>
                </m:rPr>
                <m:t>total</m:t>
              </m:r>
            </m:sub>
          </m:sSub>
          <m:r>
            <m:t> </m:t>
          </m:r>
          <m:r>
            <m:rPr>
              <m:sty m:val="p"/>
            </m:rPr>
            <m:t>≡</m:t>
          </m:r>
          <m:r>
            <m:t> </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Θ</m:t>
                        </m:r>
                      </m:e>
                      <m:sub>
                        <m:r>
                          <m:rPr>
                            <m:nor/>
                            <m:sty m:val="p"/>
                          </m:rPr>
                          <m:t>thermal</m:t>
                        </m:r>
                      </m:sub>
                    </m:sSub>
                  </m:e>
                  <m:e>
                    <m:sSub>
                      <m:e>
                        <m:r>
                          <m:t>Θ</m:t>
                        </m:r>
                      </m:e>
                      <m:sub>
                        <m:r>
                          <m:rPr>
                            <m:nor/>
                            <m:sty m:val="p"/>
                          </m:rPr>
                          <m:t>thermal-spin</m:t>
                        </m:r>
                      </m:sub>
                    </m:sSub>
                  </m:e>
                  <m:e>
                    <m:sSub>
                      <m:e>
                        <m:r>
                          <m:t>Θ</m:t>
                        </m:r>
                      </m:e>
                      <m:sub>
                        <m:r>
                          <m:rPr>
                            <m:nor/>
                            <m:sty m:val="p"/>
                          </m:rPr>
                          <m:t>thermal-charge</m:t>
                        </m:r>
                      </m:sub>
                    </m:sSub>
                  </m:e>
                  <m:e>
                    <m:r>
                      <m:rPr>
                        <m:sty m:val="p"/>
                      </m:rPr>
                      <m:t>⋯</m:t>
                    </m:r>
                  </m:e>
                </m:mr>
                <m:mr>
                  <m:e>
                    <m:sSub>
                      <m:e>
                        <m:r>
                          <m:t>Θ</m:t>
                        </m:r>
                      </m:e>
                      <m:sub>
                        <m:r>
                          <m:rPr>
                            <m:nor/>
                            <m:sty m:val="p"/>
                          </m:rPr>
                          <m:t>thermal-spin</m:t>
                        </m:r>
                      </m:sub>
                    </m:sSub>
                  </m:e>
                  <m:e>
                    <m:sSub>
                      <m:e>
                        <m:r>
                          <m:t>Θ</m:t>
                        </m:r>
                      </m:e>
                      <m:sub>
                        <m:r>
                          <m:rPr>
                            <m:nor/>
                            <m:sty m:val="p"/>
                          </m:rPr>
                          <m:t>spin</m:t>
                        </m:r>
                      </m:sub>
                    </m:sSub>
                  </m:e>
                  <m:e>
                    <m:sSub>
                      <m:e>
                        <m:r>
                          <m:t>Θ</m:t>
                        </m:r>
                      </m:e>
                      <m:sub>
                        <m:r>
                          <m:rPr>
                            <m:nor/>
                            <m:sty m:val="p"/>
                          </m:rPr>
                          <m:t>spin-charge</m:t>
                        </m:r>
                      </m:sub>
                    </m:sSub>
                  </m:e>
                  <m:e>
                    <m:r>
                      <m:rPr>
                        <m:sty m:val="p"/>
                      </m:rPr>
                      <m:t>⋯</m:t>
                    </m:r>
                  </m:e>
                </m:mr>
                <m:mr>
                  <m:e>
                    <m:sSub>
                      <m:e>
                        <m:r>
                          <m:t>Θ</m:t>
                        </m:r>
                      </m:e>
                      <m:sub>
                        <m:r>
                          <m:rPr>
                            <m:nor/>
                            <m:sty m:val="p"/>
                          </m:rPr>
                          <m:t>thermal-charge</m:t>
                        </m:r>
                      </m:sub>
                    </m:sSub>
                  </m:e>
                  <m:e>
                    <m:sSub>
                      <m:e>
                        <m:r>
                          <m:t>Θ</m:t>
                        </m:r>
                      </m:e>
                      <m:sub>
                        <m:r>
                          <m:rPr>
                            <m:nor/>
                            <m:sty m:val="p"/>
                          </m:rPr>
                          <m:t>spin-charge</m:t>
                        </m:r>
                      </m:sub>
                    </m:sSub>
                  </m:e>
                  <m:e>
                    <m:sSub>
                      <m:e>
                        <m:r>
                          <m:t>Θ</m:t>
                        </m:r>
                      </m:e>
                      <m:sub>
                        <m:r>
                          <m:rPr>
                            <m:nor/>
                            <m:sty m:val="p"/>
                          </m:rPr>
                          <m:t>charge</m:t>
                        </m:r>
                      </m:sub>
                    </m:sSub>
                  </m:e>
                  <m:e>
                    <m:r>
                      <m:rPr>
                        <m:sty m:val="p"/>
                      </m:rPr>
                      <m:t>⋯</m:t>
                    </m:r>
                  </m:e>
                </m:mr>
                <m:mr>
                  <m:e>
                    <m:r>
                      <m:rPr>
                        <m:sty m:val="p"/>
                      </m:rPr>
                      <m:t>⋮</m:t>
                    </m:r>
                  </m:e>
                  <m:e>
                    <m:r>
                      <m:rPr>
                        <m:sty m:val="p"/>
                      </m:rPr>
                      <m:t>⋮</m:t>
                    </m:r>
                  </m:e>
                  <m:e>
                    <m:r>
                      <m:rPr>
                        <m:sty m:val="p"/>
                      </m:rPr>
                      <m:t>⋮</m:t>
                    </m:r>
                  </m:e>
                  <m:e>
                    <m:r>
                      <m:rPr>
                        <m:sty m:val="p"/>
                      </m:rPr>
                      <m:t>⋱</m:t>
                    </m:r>
                  </m:e>
                </m:mr>
              </m:m>
            </m:e>
          </m:d>
          <m:r>
            <m:t> </m:t>
          </m:r>
          <m:r>
            <m:rPr>
              <m:sty m:val="p"/>
            </m:rPr>
            <m:t>.</m:t>
          </m:r>
        </m:oMath>
      </m:oMathPara>
    </w:p>
    <w:p>
      <w:pPr>
        <w:pStyle w:val="FirstParagraph"/>
      </w:pPr>
      <w:r>
        <w:t xml:space="preserve">For clarity, we denote $\Theta_{\text{mix}}$ specifically as the coupling between the</w:t>
      </w:r>
      <w:r>
        <w:t xml:space="preserve"> </w:t>
      </w:r>
      <w:r>
        <w:rPr>
          <w:b/>
          <w:bCs/>
        </w:rPr>
        <w:t xml:space="preserve">superconducting (SC) channel</w:t>
      </w:r>
      <w:r>
        <w:t xml:space="preserve"> </w:t>
      </w:r>
      <w:r>
        <w:t xml:space="preserve">and the</w:t>
      </w:r>
      <w:r>
        <w:t xml:space="preserve"> </w:t>
      </w:r>
      <w:r>
        <w:rPr>
          <w:b/>
          <w:bCs/>
        </w:rPr>
        <w:t xml:space="preserve">pseudogap (PG) channel</w:t>
      </w:r>
      <w:r>
        <w:t xml:space="preserve">, since these two orders are central to cuprates. Thus if we label SC as channel $s$ and PG as channel $p$, then $\Theta_{\text{mix}} \equiv \Theta_{sp} = \Theta_{ps}$ is the $2\times2$ off-diagonal element coupling superconductivity and pseudogap. Similarly, one could have $\Theta_{\text{spin-charge}}$ for spin–charge coupling, $\Theta_{\text{spin-phonon}}$ for spin–lattice coupling, etc. In total, $\Theta_{\text{total}}$ for a cuprate might be expressed as:</w:t>
      </w:r>
    </w:p>
    <w:p>
      <w:pPr>
        <w:numPr>
          <w:ilvl w:val="0"/>
          <w:numId w:val="1001"/>
        </w:numPr>
      </w:pPr>
      <w:r>
        <w:rPr>
          <w:b/>
          <w:bCs/>
        </w:rPr>
        <w:t xml:space="preserve">Thermal:</w:t>
      </w:r>
      <w:r>
        <w:t xml:space="preserve"> </w:t>
      </w:r>
      <w:r>
        <w:t xml:space="preserve">$\Theta_{\text{thermal}} = T$ (the ordinary temperature of the lattice and electrons). This sets the baseline for random thermal excitations in all channels.</w:t>
      </w:r>
    </w:p>
    <w:p>
      <w:pPr>
        <w:numPr>
          <w:ilvl w:val="0"/>
          <w:numId w:val="1001"/>
        </w:numPr>
      </w:pPr>
      <w:r>
        <w:rPr>
          <w:b/>
          <w:bCs/>
        </w:rPr>
        <w:t xml:space="preserve">Spin:</w:t>
      </w:r>
      <w:r>
        <w:t xml:space="preserve"> </w:t>
      </w:r>
      <w:r>
        <w:t xml:space="preserve">$\Theta_{\text{spin}}$ quantifies the spin system’s effective temperature. It is related to the energy scale of spin fluctuations (paramagnons, magnons). In a Mott insulator, $\Theta_{\text{spin}}$ is on the order of the superexchange $J$ (hundreds of meV); as doping increases and long-range antiferromagnetic order disappears, low-energy $\Theta_{\text{spin}}$ drops, though high-energy spin excitations persist (see §Empirical Applications).</w:t>
      </w:r>
    </w:p>
    <w:p>
      <w:pPr>
        <w:numPr>
          <w:ilvl w:val="0"/>
          <w:numId w:val="1001"/>
        </w:numPr>
      </w:pPr>
      <w:r>
        <w:rPr>
          <w:b/>
          <w:bCs/>
        </w:rPr>
        <w:t xml:space="preserve">Charge:</w:t>
      </w:r>
      <w:r>
        <w:t xml:space="preserve"> </w:t>
      </w:r>
      <w:r>
        <w:t xml:space="preserve">$\Theta_{\text{charge}}$ relates to charge density wave (CDW) or charge fluctuations. It can be associated with the energy scale of charge ordering tendencies (typically a few meV to tens of meV in cuprates) or the temperature at which charge ordering onsets.</w:t>
      </w:r>
    </w:p>
    <w:p>
      <w:pPr>
        <w:numPr>
          <w:ilvl w:val="0"/>
          <w:numId w:val="1001"/>
        </w:numPr>
      </w:pPr>
      <w:r>
        <w:rPr>
          <w:b/>
          <w:bCs/>
        </w:rPr>
        <w:t xml:space="preserve">Orbital:</w:t>
      </w:r>
      <w:r>
        <w:t xml:space="preserve"> </w:t>
      </w:r>
      <w:r>
        <w:t xml:space="preserve">$\Theta_{\text{orbital}}$ addresses orbital currents or other orbital degrees (such as loop-current order proposed for the pseudogap). If the pseudogap involves circulating currents breaking time-reversal symmetry, $\Theta_{\text{orbital}}$ corresponds to the onset temperature of that orbital magnetism (the pseudogap $T^*$ itself in some theories).</w:t>
      </w:r>
    </w:p>
    <w:p>
      <w:pPr>
        <w:numPr>
          <w:ilvl w:val="0"/>
          <w:numId w:val="1001"/>
        </w:numPr>
      </w:pPr>
      <w:r>
        <w:rPr>
          <w:b/>
          <w:bCs/>
        </w:rPr>
        <w:t xml:space="preserve">Phonon:</w:t>
      </w:r>
      <w:r>
        <w:t xml:space="preserve"> </w:t>
      </w:r>
      <w:r>
        <w:t xml:space="preserve">$\Theta_{\text{phonon}}$ characterizes the lattice’s contribution. A rough scale is the Debye temperature or prominent optical phonon energy. Cuprate Debye temperatures are a few hundred K; specific phonon modes (e.g. Cu–O bond-stretching modes ~70 meV) would correspond to $\sim800$ K in energy units.</w:t>
      </w:r>
    </w:p>
    <w:p>
      <w:pPr>
        <w:numPr>
          <w:ilvl w:val="0"/>
          <w:numId w:val="1001"/>
        </w:numPr>
      </w:pPr>
      <w:r>
        <w:rPr>
          <w:b/>
          <w:bCs/>
        </w:rPr>
        <w:t xml:space="preserve">Field:</w:t>
      </w:r>
      <w:r>
        <w:t xml:space="preserve"> </w:t>
      </w:r>
      <w:r>
        <w:t xml:space="preserve">$\Theta_{\text{field}}$ represents external field effects (magnetic field, pressure, etc.). For a magnetic field $H$, one can define $\Theta_{\text{field}} = \mu_0 H\, / (\partial S/\partial H)$ in analogy to a magnetic entropy contribution. In practice, applying a magnetic field introduces vortex excitations and Zeeman effects, effectively injecting entropy. We include $\Theta_{\text{field}}$ to incorporate how an external field “heats” certain modes (e.g. vortices in SC act as localized hot spots of entropy).</w:t>
      </w:r>
    </w:p>
    <w:p>
      <w:pPr>
        <w:numPr>
          <w:ilvl w:val="0"/>
          <w:numId w:val="1001"/>
        </w:numPr>
      </w:pPr>
      <w:r>
        <w:rPr>
          <w:b/>
          <w:bCs/>
        </w:rPr>
        <w:t xml:space="preserve">Mixing (SC–PG coupling):</w:t>
      </w:r>
      <w:r>
        <w:t xml:space="preserve"> </w:t>
      </w:r>
      <w:r>
        <w:t xml:space="preserve">$\Theta_{\text{mix}}$ couples the SC order parameter and the pseudogap order parameter. This term is crucial for modeling the</w:t>
      </w:r>
      <w:r>
        <w:t xml:space="preserve"> </w:t>
      </w:r>
      <w:r>
        <w:rPr>
          <w:i/>
          <w:iCs/>
        </w:rPr>
        <w:t xml:space="preserve">competition or cooperation</w:t>
      </w:r>
      <w:r>
        <w:t xml:space="preserve"> </w:t>
      </w:r>
      <w:r>
        <w:t xml:space="preserve">between superconductivity and the pseudogap state.</w:t>
      </w:r>
    </w:p>
    <w:p>
      <w:pPr>
        <w:pStyle w:val="FirstParagraph"/>
      </w:pPr>
      <w:r>
        <w:t xml:space="preserve">We emphasize that</w:t>
      </w:r>
      <w:r>
        <w:t xml:space="preserve"> </w:t>
      </w:r>
      <w:r>
        <w:rPr>
          <w:b/>
          <w:bCs/>
        </w:rPr>
        <w:t xml:space="preserve">$\Theta_{\text{total}}$ is not a simple sum of scalars</w:t>
      </w:r>
      <w:r>
        <w:t xml:space="preserve"> </w:t>
      </w:r>
      <w:r>
        <w:t xml:space="preserve">but a composite object capturing both independent channel “temperatures” and their interactions. However, in many cases one can simplify to an</w:t>
      </w:r>
      <w:r>
        <w:t xml:space="preserve"> </w:t>
      </w:r>
      <w:r>
        <w:rPr>
          <w:i/>
          <w:iCs/>
        </w:rPr>
        <w:t xml:space="preserve">effective scalar</w:t>
      </w:r>
      <w:r>
        <w:t xml:space="preserve"> </w:t>
      </w:r>
      <w:r>
        <w:t xml:space="preserve">by writing $\Theta_{\text{total}} = \Theta_{\text{thermal}} + \Theta_{\text{spin}} + \Theta_{\text{charge}} + \cdots$ if cross-correlations are weak or if one is interested in an overall energy scale. In such an approximation, one could think of $\Theta_{\text{total}}$ as an</w:t>
      </w:r>
      <w:r>
        <w:t xml:space="preserve"> </w:t>
      </w:r>
      <w:r>
        <w:rPr>
          <w:i/>
          <w:iCs/>
        </w:rPr>
        <w:t xml:space="preserve">effective temperature</w:t>
      </w:r>
      <w:r>
        <w:t xml:space="preserve"> </w:t>
      </w:r>
      <w:r>
        <w:t xml:space="preserve">that is higher than the actual lattice temperature due to additional fluctuation channels (for example, even at low lattice temperature $T$, the presence of strong spin fluctuations acts like an “internal heat” keeping the electronic system disordered, analogous to an elevated $\Theta_{\text{spin}}$).</w:t>
      </w:r>
    </w:p>
    <w:p>
      <w:pPr>
        <w:pStyle w:val="BodyText"/>
      </w:pPr>
      <w:r>
        <w:rPr>
          <w:b/>
          <w:bCs/>
        </w:rPr>
        <w:t xml:space="preserve">Mixing Angle Between Superconducting and Pseudogap Orders:</w:t>
      </w:r>
      <w:r>
        <w:t xml:space="preserve"> </w:t>
      </w:r>
      <w:r>
        <w:t xml:space="preserve">A central new concept is the</w:t>
      </w:r>
      <w:r>
        <w:t xml:space="preserve"> </w:t>
      </w:r>
      <w:r>
        <w:rPr>
          <w:b/>
          <w:bCs/>
        </w:rPr>
        <w:t xml:space="preserve">mixing angle</w:t>
      </w:r>
      <w:r>
        <w:t xml:space="preserve"> </w:t>
      </w:r>
      <w:r>
        <w:t xml:space="preserve">$\theta_{\text{mix}}$. We introduce a two-component order parameter that combines the superconducting (SC) gap $\Delta$ and the pseudogap (PG) magnitude $W$ (whatever quantity characterizes the pseudogap state, e.g. an energy gap in the anti-nodal quasiparticle spectrum). We can represent the combined order as a vector in a two-dimensional order parameter space:</w:t>
      </w:r>
    </w:p>
    <w:p>
      <w:pPr>
        <w:pStyle w:val="BodyText"/>
      </w:pPr>
      <m:oMathPara>
        <m:oMathParaPr>
          <m:jc m:val="center"/>
        </m:oMathParaPr>
        <m:oMath>
          <m:r>
            <m:rPr>
              <m:sty m:val="b"/>
            </m:rPr>
            <m:t>Ψ</m:t>
          </m:r>
          <m:r>
            <m:rPr>
              <m:sty m:val="p"/>
            </m:rPr>
            <m:t>=</m:t>
          </m:r>
          <m:d>
            <m:dPr>
              <m:begChr m:val="("/>
              <m:sepChr m:val=""/>
              <m:endChr m:val=")"/>
              <m:grow/>
            </m:dPr>
            <m:e>
              <m:m>
                <m:mPr>
                  <m:baseJc m:val="center"/>
                  <m:plcHide m:val="on"/>
                  <m:mcs>
                    <m:mc>
                      <m:mcPr>
                        <m:mcJc m:val="center"/>
                        <m:count m:val="1"/>
                      </m:mcPr>
                    </m:mc>
                  </m:mcs>
                </m:mPr>
                <m:mr>
                  <m:e>
                    <m:r>
                      <m:t>Δ</m:t>
                    </m:r>
                  </m:e>
                </m:mr>
                <m:mr>
                  <m:e>
                    <m:r>
                      <m:t>W</m:t>
                    </m:r>
                  </m:e>
                </m:mr>
              </m:m>
            </m:e>
          </m:d>
          <m:r>
            <m:rPr>
              <m:sty m:val="p"/>
            </m:rPr>
            <m:t>=</m:t>
          </m:r>
          <m:r>
            <m:t>M</m:t>
          </m:r>
          <m:d>
            <m:dPr>
              <m:begChr m:val="("/>
              <m:sepChr m:val=""/>
              <m:endChr m:val=")"/>
              <m:grow/>
            </m:dPr>
            <m:e>
              <m:m>
                <m:mPr>
                  <m:baseJc m:val="center"/>
                  <m:plcHide m:val="on"/>
                  <m:mcs>
                    <m:mc>
                      <m:mcPr>
                        <m:mcJc m:val="center"/>
                        <m:count m:val="1"/>
                      </m:mcPr>
                    </m:mc>
                  </m:mcs>
                </m:mPr>
                <m:mr>
                  <m:e>
                    <m:r>
                      <m:rPr>
                        <m:sty m:val="p"/>
                      </m:rPr>
                      <m:t>cos</m:t>
                    </m:r>
                    <m:sSub>
                      <m:e>
                        <m:r>
                          <m:t>θ</m:t>
                        </m:r>
                      </m:e>
                      <m:sub>
                        <m:r>
                          <m:rPr>
                            <m:nor/>
                            <m:sty m:val="p"/>
                          </m:rPr>
                          <m:t>mix</m:t>
                        </m:r>
                      </m:sub>
                    </m:sSub>
                  </m:e>
                </m:mr>
                <m:mr>
                  <m:e>
                    <m:r>
                      <m:rPr>
                        <m:sty m:val="p"/>
                      </m:rPr>
                      <m:t>sin</m:t>
                    </m:r>
                    <m:sSub>
                      <m:e>
                        <m:r>
                          <m:t>θ</m:t>
                        </m:r>
                      </m:e>
                      <m:sub>
                        <m:r>
                          <m:rPr>
                            <m:nor/>
                            <m:sty m:val="p"/>
                          </m:rPr>
                          <m:t>mix</m:t>
                        </m:r>
                      </m:sub>
                    </m:sSub>
                  </m:e>
                </m:mr>
              </m:m>
            </m:e>
          </m:d>
          <m:r>
            <m:t>​</m:t>
          </m:r>
          <m:r>
            <m:rPr>
              <m:sty m:val="p"/>
            </m:rPr>
            <m:t>,</m:t>
          </m:r>
        </m:oMath>
      </m:oMathPara>
    </w:p>
    <w:p>
      <w:pPr>
        <w:pStyle w:val="FirstParagraph"/>
      </w:pPr>
      <w:r>
        <w:t xml:space="preserve">where $M = \sqrt{\Delta^2 + W^2}$ is an overall magnitude and $\theta_{\text{mix}}$ is the angle delineating how much of the order is in the SC vs PG direction. Two limiting cases are: $\theta_{\text{mix}} = 0^\circ$ (pure superconductivity, $W=0$, $\Delta=M$) and $\theta_{\text{mix}} = 90^\circ$ (pure pseudogap with no superconductivity). In general, $\theta_{\text{mix}}$ quantifies the</w:t>
      </w:r>
      <w:r>
        <w:t xml:space="preserve"> </w:t>
      </w:r>
      <w:r>
        <w:rPr>
          <w:i/>
          <w:iCs/>
        </w:rPr>
        <w:t xml:space="preserve">mixture</w:t>
      </w:r>
      <w:r>
        <w:t xml:space="preserve"> </w:t>
      </w:r>
      <w:r>
        <w:t xml:space="preserve">of the two orders in the system’s ground state or fluctuating state.</w:t>
      </w:r>
    </w:p>
    <w:p>
      <w:pPr>
        <w:pStyle w:val="BodyText"/>
      </w:pPr>
      <w:r>
        <w:t xml:space="preserve">Now, how does $\theta_{\text{mix}}$ determine $\Theta_{\text{mix}}$? To derive this, consider how the</w:t>
      </w:r>
      <w:r>
        <w:t xml:space="preserve"> </w:t>
      </w:r>
      <w:r>
        <w:rPr>
          <w:b/>
          <w:bCs/>
        </w:rPr>
        <w:t xml:space="preserve">entropy of the two-component system</w:t>
      </w:r>
      <w:r>
        <w:t xml:space="preserve"> </w:t>
      </w:r>
      <w:r>
        <w:t xml:space="preserve">depends on the mixture. If the SC and PG orders compete or share a common “order parameter pool,” there is a</w:t>
      </w:r>
      <w:r>
        <w:t xml:space="preserve"> </w:t>
      </w:r>
      <w:r>
        <w:rPr>
          <w:i/>
          <w:iCs/>
        </w:rPr>
        <w:t xml:space="preserve">configurational entropy</w:t>
      </w:r>
      <w:r>
        <w:t xml:space="preserve"> </w:t>
      </w:r>
      <w:r>
        <w:t xml:space="preserve">associated with distributing the order between them. A simple analogy is a two-phase mixture: if a fraction $x$ of the system is in phase A and $(1-x)$ in phase B, there is a mixing entropy $S_{\rm mix} = -k_B[x\ln x + (1-x)\ln(1-x)]$. This is maximized at $x=0.5$ (equal mixture) and zero at $x=0$ or 1 (pure phases). In our case, $\cos^2\theta_{\text{mix}}$ could play the role of $x$ (fraction of “order parameter weight” in SC) and $\sin^2\theta_{\text{mix}}$ the fraction in PG. The analogy suggests that</w:t>
      </w:r>
      <w:r>
        <w:t xml:space="preserve"> </w:t>
      </w:r>
      <w:r>
        <w:rPr>
          <w:i/>
          <w:iCs/>
        </w:rPr>
        <w:t xml:space="preserve">entropy is maximized at intermediate $\theta_{\text{mix}} = 45^\circ$</w:t>
      </w:r>
      <w:r>
        <w:t xml:space="preserve">.</w:t>
      </w:r>
    </w:p>
    <w:p>
      <w:pPr>
        <w:pStyle w:val="BodyText"/>
      </w:pPr>
      <w:r>
        <w:t xml:space="preserve">We propose that $\Theta_{\text{mix}}$, the conjugate force to the SC–PG cross entropy, is proportional to the</w:t>
      </w:r>
      <w:r>
        <w:t xml:space="preserve"> </w:t>
      </w:r>
      <w:r>
        <w:rPr>
          <w:i/>
          <w:iCs/>
        </w:rPr>
        <w:t xml:space="preserve">product</w:t>
      </w:r>
      <w:r>
        <w:t xml:space="preserve"> </w:t>
      </w:r>
      <w:r>
        <w:t xml:space="preserve">of the SC and PG order components. Geometrically, the product $\Delta W$ is $\Delta W = M^2 \cos\theta_{\text{mix}}\sin\theta_{\text{mix}} = \frac{M^2}{2}\sin(2\theta_{\text{mix}})$. Thus it is natural to let:</w:t>
      </w:r>
    </w:p>
    <w:p>
      <w:pPr>
        <w:pStyle w:val="BodyText"/>
      </w:pPr>
      <m:oMathPara>
        <m:oMathParaPr>
          <m:jc m:val="center"/>
        </m:oMathParaPr>
        <m:oMath>
          <m:sSub>
            <m:e>
              <m:r>
                <m:t>Θ</m:t>
              </m:r>
            </m:e>
            <m:sub>
              <m:r>
                <m:rPr>
                  <m:nor/>
                  <m:sty m:val="p"/>
                </m:rPr>
                <m:t>mix</m:t>
              </m:r>
            </m:sub>
          </m:sSub>
          <m:r>
            <m:rPr>
              <m:sty m:val="p"/>
            </m:rPr>
            <m:t>=</m:t>
          </m:r>
          <m:sSub>
            <m:e>
              <m:r>
                <m:t>Θ</m:t>
              </m:r>
            </m:e>
            <m:sub>
              <m:r>
                <m:t>0</m:t>
              </m:r>
            </m:sub>
          </m:sSub>
          <m:r>
            <m:t> </m:t>
          </m:r>
          <m:r>
            <m:rPr>
              <m:sty m:val="p"/>
            </m:rPr>
            <m:t>sin</m:t>
          </m:r>
          <m:d>
            <m:dPr>
              <m:begChr m:val="("/>
              <m:sepChr m:val=""/>
              <m:endChr m:val=")"/>
              <m:grow/>
            </m:dPr>
            <m:e>
              <m:r>
                <m:t>2</m:t>
              </m:r>
              <m:r>
                <m:t> </m:t>
              </m:r>
              <m:sSub>
                <m:e>
                  <m:r>
                    <m:t>θ</m:t>
                  </m:r>
                </m:e>
                <m:sub>
                  <m:r>
                    <m:rPr>
                      <m:nor/>
                      <m:sty m:val="p"/>
                    </m:rPr>
                    <m:t>mix</m:t>
                  </m:r>
                </m:sub>
              </m:sSub>
            </m:e>
          </m:d>
          <m:r>
            <m:t> </m:t>
          </m:r>
          <m:r>
            <m:rPr>
              <m:sty m:val="p"/>
            </m:rPr>
            <m:t>,</m:t>
          </m:r>
        </m:oMath>
      </m:oMathPara>
    </w:p>
    <w:p>
      <w:pPr>
        <w:pStyle w:val="FirstParagraph"/>
      </w:pPr>
      <w:r>
        <w:t xml:space="preserve">where $\Theta_0$ is a characteristic</w:t>
      </w:r>
      <w:r>
        <w:t xml:space="preserve"> </w:t>
      </w:r>
      <w:r>
        <w:rPr>
          <w:i/>
          <w:iCs/>
        </w:rPr>
        <w:t xml:space="preserve">maximal mixing temperature</w:t>
      </w:r>
      <w:r>
        <w:t xml:space="preserve"> </w:t>
      </w:r>
      <w:r>
        <w:t xml:space="preserve">(with dimensions of energy or temperature) when the two orders are equally mixed ($\theta_{\text{mix}}=45^\circ$, $\sin2\theta_{\text{mix}}=1$). This form ensures that $\Theta_{\text{mix}}$ is</w:t>
      </w:r>
      <w:r>
        <w:t xml:space="preserve"> </w:t>
      </w:r>
      <w:r>
        <w:rPr>
          <w:b/>
          <w:bCs/>
        </w:rPr>
        <w:t xml:space="preserve">zero when $\theta_{\text{mix}} = 0^\circ$ or $90^\circ$</w:t>
      </w:r>
      <w:r>
        <w:t xml:space="preserve"> </w:t>
      </w:r>
      <w:r>
        <w:t xml:space="preserve">(no coupling if only one order is present) and</w:t>
      </w:r>
      <w:r>
        <w:t xml:space="preserve"> </w:t>
      </w:r>
      <w:r>
        <w:rPr>
          <w:b/>
          <w:bCs/>
        </w:rPr>
        <w:t xml:space="preserve">peaks at $\theta_{\text{mix}} = 45^\circ$</w:t>
      </w:r>
      <w:r>
        <w:t xml:space="preserve"> </w:t>
      </w:r>
      <w:r>
        <w:t xml:space="preserve">(maximal entropic interaction when SC and PG are of equal weight). Essentially, $\Theta_{\text{mix}}$ is an off-diagonal term $\Theta_{sp}$ linking SC ($s$) and pseudogap ($p$) channels, and we model it as $\Theta_{sp} \propto \langle s\,p \rangle$. If the SC and PG order parameters can be considered roughly complementary (as some theories suggest – the pseudogap consumes some density of states that would otherwise form Cooper pairs</w:t>
      </w:r>
      <w:hyperlink r:id="rId28">
        <w:r>
          <w:rPr>
            <w:rStyle w:val="Hyperlink"/>
          </w:rPr>
          <w:t xml:space="preserve">[9]</w:t>
        </w:r>
      </w:hyperlink>
      <w:hyperlink r:id="rId29">
        <w:r>
          <w:rPr>
            <w:rStyle w:val="Hyperlink"/>
          </w:rPr>
          <w:t xml:space="preserve">[10]</w:t>
        </w:r>
      </w:hyperlink>
      <w:r>
        <w:t xml:space="preserve">), then</w:t>
      </w:r>
      <w:r>
        <w:t xml:space="preserve"> </w:t>
      </w:r>
      <w:r>
        <w:rPr>
          <w:i/>
          <w:iCs/>
        </w:rPr>
        <w:t xml:space="preserve">when both orders coexist, there are more possible microscopic configurations (domains, fluctuations) than if one order rigidly excludes the other</w:t>
      </w:r>
      <w:r>
        <w:t xml:space="preserve">. This extra freedom is captured in a positive $\Theta_{\text{mix}}$ promoting fluctuations where SC and PG locally interconvert.</w:t>
      </w:r>
    </w:p>
    <w:p>
      <w:pPr>
        <w:pStyle w:val="BodyText"/>
      </w:pPr>
      <w:r>
        <w:t xml:space="preserve">To derive the impact on entropy more formally: define an entropy $S_{sp}$ associated with distributing a fixed order parameter magnitude between SC and PG. For small fluctuations, one can show $S_{sp}$ is maximized at intermediate angles, and a quadratic expansion yields $S_{sp} \propto \sin^2(2\theta_{\text{mix}})$ to leading order. The thermodynamic conjugate is $\Theta_{sp} = \partial E/\partial S_{sp}$, which then is proportional to $\sin(2\theta_{\text{mix}})$ (since $\partial S_{sp}/\partial\theta_{\text{mix}} \propto \sin(4\theta_{\text{mix}})$, zero at extremes and central). Thus $\Theta_{\text{mix}}$ takes the form $\Theta_0 \sin(2\theta_{\text{mix}})$ as the simplest representation consistent with symmetry (note that $\sin(2\theta)$ is $2\pi$-periodic and invariant under exchanging SC and PG since $\sin[2(90^\circ-\theta)] = \sin(2\theta)$).</w:t>
      </w:r>
    </w:p>
    <w:p>
      <w:pPr>
        <w:pStyle w:val="BodyText"/>
      </w:pPr>
      <w:r>
        <w:rPr>
          <w:b/>
          <w:bCs/>
        </w:rPr>
        <w:t xml:space="preserve">Modulation of Configurational Entropy:</w:t>
      </w:r>
      <w:r>
        <w:t xml:space="preserve"> </w:t>
      </w:r>
      <w:r>
        <w:t xml:space="preserve">Because $\Theta_{\text{mix}}$ multiplies the SC–PG entropy $S_{sp}$ in $F$, it effectively modulates how favorable mixed configurations are. When $\theta_{\text{mix}}$ is near $45^\circ$ (optimal mixing), $\Theta_{\text{mix}}$ is high, meaning there is a strong “entropic drive” favoring states that explore both SC and PG configurations (analogous to a high temperature that favors disorder). This can be interpreted as</w:t>
      </w:r>
      <w:r>
        <w:t xml:space="preserve"> </w:t>
      </w:r>
      <w:r>
        <w:rPr>
          <w:i/>
          <w:iCs/>
        </w:rPr>
        <w:t xml:space="preserve">frustration</w:t>
      </w:r>
      <w:r>
        <w:t xml:space="preserve"> </w:t>
      </w:r>
      <w:r>
        <w:t xml:space="preserve">between orders: neither order can fully freeze out the other, leading to many fluctuating states (which is entropically advantageous). At the ends ($\theta_{\text{mix}}\to 0$ or $90^\circ$), $\Theta_{\text{mix}}\to 0$, indicating no extra entropy from mixing – the system is either purely SC or purely pseudogap with no ambiguity, hence fewer available microstates. In essence, $\Theta_{\text{mix}}(\theta_{\text{mix}})$ acts like an</w:t>
      </w:r>
      <w:r>
        <w:t xml:space="preserve"> </w:t>
      </w:r>
      <w:r>
        <w:rPr>
          <w:i/>
          <w:iCs/>
        </w:rPr>
        <w:t xml:space="preserve">effective temperature for phase configurations</w:t>
      </w:r>
      <w:r>
        <w:t xml:space="preserve">: it is highest when the system is in a heterogeneous state (many configurations) and zero when the system is locked into a single phase configuration.</w:t>
      </w:r>
    </w:p>
    <w:p>
      <w:pPr>
        <w:pStyle w:val="BodyText"/>
      </w:pPr>
      <w:r>
        <w:rPr>
          <w:b/>
          <w:bCs/>
        </w:rPr>
        <w:t xml:space="preserve">Entropy Content of Competing Orders:</w:t>
      </w:r>
      <w:r>
        <w:t xml:space="preserve"> </w:t>
      </w:r>
      <w:r>
        <w:t xml:space="preserve">It is instructive to consider the entropy balance when SC and pseudogap coexist. The pseudogap phase by itself has significant entropy reduction relative to a metal (since it removes states near $E_F$). Superconductivity at $T=0$ has even lower entropy (gap opening and coherence). If both orders exist partially, one might naïvely expect an even larger entropy loss – yet experiments (specific heat, NMR) indicate that the total entropy in the SC state of underdoped cuprates is not as low as one might get if pseudogap and SC effects were simply additive</w:t>
      </w:r>
      <w:hyperlink r:id="rId30">
        <w:r>
          <w:rPr>
            <w:rStyle w:val="Hyperlink"/>
          </w:rPr>
          <w:t xml:space="preserve">[11]</w:t>
        </w:r>
      </w:hyperlink>
      <w:r>
        <w:t xml:space="preserve">. This hints that the two orders share a common “entropy budget.” Our framework accounts for this by the cross-entropy $S_{sp}$: some fraction of the lost entropy from one order can be compensated by fluctuations in the other. $\Theta_{\text{mix}}$ quantifies the energy scale associated with these compensating fluctuations. In practical terms, this means the presence of a pseudogap above $T_c$ provides a reservoir of fluctuations (pre-formed pairs, etc.) that reduce the entropy cost of forming the superconducting state – essentially an adaptive pathway to SC. Conversely, once SC sets in, the residual pseudogap (if any) is not as thermodynamically costly as it would be without SC, because the system can continuously interchange spectral weight between the two gaps.</w:t>
      </w:r>
    </w:p>
    <w:bookmarkEnd w:id="31"/>
    <w:bookmarkStart w:id="45" w:name="empirical-applications-to-htsc-materials"/>
    <w:p>
      <w:pPr>
        <w:pStyle w:val="Heading2"/>
      </w:pPr>
      <w:r>
        <w:t xml:space="preserve">Empirical Applications to HTSC Materials</w:t>
      </w:r>
    </w:p>
    <w:p>
      <w:pPr>
        <w:pStyle w:val="FirstParagraph"/>
      </w:pPr>
      <w:r>
        <w:rPr>
          <w:i/>
          <w:iCs/>
        </w:rPr>
        <w:t xml:space="preserve">Figure 1: Schematic phase diagram of a hole-doped cuprate superconductor as a function of temperature and doping (hole concentration $p$). At low doping ($p\to0$), long-range antiferromagnetic (AF) order persists up to a Néel temperature $T_N$ of a few hundred K (green region). Upon increasing $p$, AF order vanishes beyond $p\approx0.05$, and a</w:t>
      </w:r>
      <w:r>
        <w:t xml:space="preserve"> </w:t>
      </w:r>
      <w:r>
        <w:rPr>
          <w:i/>
          <w:iCs/>
        </w:rPr>
        <w:t xml:space="preserve">pseudogap</w:t>
      </w:r>
      <w:r>
        <w:t xml:space="preserve"> </w:t>
      </w:r>
      <w:r>
        <w:rPr>
          <w:i/>
          <w:iCs/>
        </w:rPr>
        <w:t xml:space="preserve">phase (purple) opens at a temperature $T^</w:t>
      </w:r>
      <w:r>
        <w:t xml:space="preserve">(p)$ that decreases with doping</w:t>
      </w:r>
      <w:hyperlink r:id="rId32">
        <w:r>
          <w:rPr>
            <w:rStyle w:val="Hyperlink"/>
          </w:rPr>
          <w:t xml:space="preserve">[12]</w:t>
        </w:r>
      </w:hyperlink>
      <w:r>
        <w:t xml:space="preserve">. Superconductivity (SC, red dome) emerges around $p\approx0.05$ and $T_c$ rises to a maximum at</w:t>
      </w:r>
      <w:r>
        <w:t xml:space="preserve"> </w:t>
      </w:r>
      <w:r>
        <w:rPr>
          <w:b/>
          <w:bCs/>
        </w:rPr>
        <w:t xml:space="preserve">optimal doping</w:t>
      </w:r>
      <w:r>
        <w:t xml:space="preserve"> </w:t>
      </w:r>
      <w:r>
        <w:t xml:space="preserve">$p_{\rm opt}\approx0.16$</w:t>
      </w:r>
      <w:hyperlink r:id="rId33">
        <w:r>
          <w:rPr>
            <w:rStyle w:val="Hyperlink"/>
          </w:rPr>
          <w:t xml:space="preserve">[13]</w:t>
        </w:r>
      </w:hyperlink>
      <w:r>
        <w:t xml:space="preserve">, then falls to zero near $p\approx0.27$. The pseudogap phase terminates at a critical doping $p^</w:t>
      </w:r>
      <w:r>
        <w:rPr>
          <w:i/>
          <w:iCs/>
        </w:rPr>
        <w:t xml:space="preserve">\approx0.19$ independent of temperature (vertical line), beyond which a more conventional Fermi-liquid metal is recovered</w:t>
      </w:r>
      <w:hyperlink r:id="rId32">
        <w:r>
          <w:rPr>
            <w:rStyle w:val="Hyperlink"/>
            <w:i/>
            <w:iCs/>
          </w:rPr>
          <w:t xml:space="preserve">[12]</w:t>
        </w:r>
      </w:hyperlink>
      <w:r>
        <w:rPr>
          <w:i/>
          <w:iCs/>
        </w:rPr>
        <w:t xml:space="preserve">. The overlapping of the pseudogap and SC regions in underdoped samples gives rise to competition and mixing between the two orders (blue hashed area). In this regime, the Adaptonic framework decomposes the total “thermal” energy $\Theta_{\text{total}}$ into multiple channels: thermal (lattice) temperature $T$, spin fluctuations (green), charge order (orange, appears around $p\sim0.1$), orbital loop currents (if any, associated with pseudogap, purple), and the SC–PG mixing (blue). The balance of these contributions varies with doping and temperature.</w:t>
      </w:r>
      <w:hyperlink r:id="rId21">
        <w:r>
          <w:rPr>
            <w:rStyle w:val="Hyperlink"/>
          </w:rPr>
          <w:t xml:space="preserve">[1]</w:t>
        </w:r>
      </w:hyperlink>
      <w:hyperlink r:id="rId32">
        <w:r>
          <w:rPr>
            <w:rStyle w:val="Hyperlink"/>
          </w:rPr>
          <w:t xml:space="preserve">[12]</w:t>
        </w:r>
      </w:hyperlink>
    </w:p>
    <w:p>
      <w:pPr>
        <w:pStyle w:val="BodyText"/>
      </w:pPr>
      <w:r>
        <w:t xml:space="preserve">To demonstrate the Adaptonic framework in action, we analyze three representative cuprate families –</w:t>
      </w:r>
      <w:r>
        <w:t xml:space="preserve"> </w:t>
      </w:r>
      <w:r>
        <w:rPr>
          <w:b/>
          <w:bCs/>
        </w:rPr>
        <w:t xml:space="preserve">Y123</w:t>
      </w:r>
      <w:r>
        <w:t xml:space="preserve"> </w:t>
      </w:r>
      <w:r>
        <w:t xml:space="preserve">(YBa$</w:t>
      </w:r>
      <w:r>
        <w:rPr>
          <w:i/>
          <w:iCs/>
        </w:rPr>
        <w:t xml:space="preserve">2$Cu$_3$O$</w:t>
      </w:r>
      <w:r>
        <w:t xml:space="preserve">$),</w:t>
      </w:r>
      <w:r>
        <w:t xml:space="preserve"> </w:t>
      </w:r>
      <w:r>
        <w:rPr>
          <w:b/>
          <w:bCs/>
        </w:rPr>
        <w:t xml:space="preserve">Bi2212</w:t>
      </w:r>
      <w:r>
        <w:t xml:space="preserve"> </w:t>
      </w:r>
      <w:r>
        <w:t xml:space="preserve">(Bi$</w:t>
      </w:r>
      <w:r>
        <w:rPr>
          <w:i/>
          <w:iCs/>
        </w:rPr>
        <w:t xml:space="preserve">2$Sr$_2$CaCu$_2$O$</w:t>
      </w:r>
      <w:r>
        <w:t xml:space="preserve">$), and</w:t>
      </w:r>
      <w:r>
        <w:t xml:space="preserve"> </w:t>
      </w:r>
      <w:r>
        <w:rPr>
          <w:b/>
          <w:bCs/>
        </w:rPr>
        <w:t xml:space="preserve">Hg1201</w:t>
      </w:r>
      <w:r>
        <w:t xml:space="preserve"> </w:t>
      </w:r>
      <w:r>
        <w:t xml:space="preserve">(HgBa$</w:t>
      </w:r>
      <w:r>
        <w:rPr>
          <w:i/>
          <w:iCs/>
        </w:rPr>
        <w:t xml:space="preserve">2$CuO$</w:t>
      </w:r>
      <w:r>
        <w:t xml:space="preserve">$) – highlighting the physical scales of each $\Theta_i$ channel and how they can be extracted from experiments. These materials span a range of structures (double-layer vs single-layer, presence/absence of CuO chains, etc.) yet all realize the universal phase diagram of Fig. 1.</w:t>
      </w:r>
    </w:p>
    <w:bookmarkStart w:id="42" w:name="channel-decomposition-and-scales"/>
    <w:p>
      <w:pPr>
        <w:pStyle w:val="Heading3"/>
      </w:pPr>
      <w:r>
        <w:t xml:space="preserve">Channel Decomposition and Scales</w:t>
      </w:r>
    </w:p>
    <w:p>
      <w:pPr>
        <w:pStyle w:val="FirstParagraph"/>
      </w:pPr>
      <w:r>
        <w:t xml:space="preserve">We summarize typical energy/temperature scales for each channel in Table 1, for an optimally or underdoped cuprate:</w:t>
      </w:r>
    </w:p>
    <w:p>
      <w:pPr>
        <w:numPr>
          <w:ilvl w:val="0"/>
          <w:numId w:val="1002"/>
        </w:numPr>
      </w:pPr>
      <w:r>
        <w:rPr>
          <w:b/>
          <w:bCs/>
        </w:rPr>
        <w:t xml:space="preserve">Thermal (Lattice) Channel:</w:t>
      </w:r>
      <w:r>
        <w:t xml:space="preserve"> </w:t>
      </w:r>
      <w:r>
        <w:t xml:space="preserve">Simply the bath temperature $T$. In our context, $\Theta_{\text{thermal}} = T$ sets the base for $F = E - TS$ portion. At optimal doping, $T_c$ itself is on the order of 90 K (Y123), 95 K (Hg1201) or 85 K (Bi2212)</w:t>
      </w:r>
      <w:hyperlink r:id="rId34">
        <w:r>
          <w:rPr>
            <w:rStyle w:val="Hyperlink"/>
          </w:rPr>
          <w:t xml:space="preserve">[14]</w:t>
        </w:r>
      </w:hyperlink>
      <w:r>
        <w:t xml:space="preserve">. Thus around $T_c$, thermal energy $k_BT$ is $\sim8$ meV. This is much smaller than many internal scales (spin exchange, pseudogap magnitude), indicating that at $T_c$ the thermal channel alone is insufficient to overcome ordering tendencies – additional effective “temperature” from other channels must contribute to suppress order above $T_c$.</w:t>
      </w:r>
    </w:p>
    <w:p>
      <w:pPr>
        <w:numPr>
          <w:ilvl w:val="0"/>
          <w:numId w:val="1002"/>
        </w:numPr>
      </w:pPr>
      <w:r>
        <w:rPr>
          <w:b/>
          <w:bCs/>
        </w:rPr>
        <w:t xml:space="preserve">Spin Channel (Magnetic):</w:t>
      </w:r>
      <w:r>
        <w:t xml:space="preserve"> </w:t>
      </w:r>
      <w:r>
        <w:t xml:space="preserve">An undoped cuprate like La$</w:t>
      </w:r>
      <w:r>
        <w:rPr>
          <w:i/>
          <w:iCs/>
        </w:rPr>
        <w:t xml:space="preserve">2$CuO$_4$ or YBa$_2$Cu$_3$O$_6$ has an antiferromagnetic exchange $J\approx 100$–$150$ meV (roughly $1200$–$1700$ K) and a Néel temperature $T_N\sim300$–$400$ K. We therefore identify a high intrinsic $\Theta</w:t>
      </w:r>
      <w:r>
        <w:t xml:space="preserve">)$ in the parent compound (reflecting robust spin entropy at room temperature)</w:t>
      </w:r>
      <w:hyperlink r:id="rId29">
        <w:r>
          <w:rPr>
            <w:rStyle w:val="Hyperlink"/>
          </w:rPr>
          <w:t xml:space="preserve">[10]</w:t>
        </w:r>
      </w:hyperlink>
      <w:r>
        <w:t xml:space="preserve">. Doping rapidly reduces static AF order, so the }} \sim \mathcal{O}(10^3~{\rm K</w:t>
      </w:r>
      <w:r>
        <w:rPr>
          <w:i/>
          <w:iCs/>
        </w:rPr>
        <w:t xml:space="preserve">low-frequency</w:t>
      </w:r>
      <w:r>
        <w:t xml:space="preserve"> </w:t>
      </w:r>
      <w:r>
        <w:t xml:space="preserve">spin entropy (e.g. scattering at $\omega\approx0$) vanishes by $p\approx0.05$. However,</w:t>
      </w:r>
      <w:r>
        <w:t xml:space="preserve"> </w:t>
      </w:r>
      <w:r>
        <w:rPr>
          <w:i/>
          <w:iCs/>
        </w:rPr>
        <w:t xml:space="preserve">dynamic</w:t>
      </w:r>
      <w:r>
        <w:t xml:space="preserve"> </w:t>
      </w:r>
      <w:r>
        <w:t xml:space="preserve">spin fluctuations persist to high energies even in doped superconductors. Notably, in Y123 at optimal doping, neutron scattering reveals a</w:t>
      </w:r>
      <w:r>
        <w:t xml:space="preserve"> </w:t>
      </w:r>
      <w:r>
        <w:rPr>
          <w:b/>
          <w:bCs/>
        </w:rPr>
        <w:t xml:space="preserve">resonant magnetic mode</w:t>
      </w:r>
      <w:r>
        <w:t xml:space="preserve"> </w:t>
      </w:r>
      <w:r>
        <w:t xml:space="preserve">at $\hbar\omega_{\text{res}} \approx 41$ meV in the superconducting state</w:t>
      </w:r>
      <w:hyperlink r:id="rId35">
        <w:r>
          <w:rPr>
            <w:rStyle w:val="Hyperlink"/>
          </w:rPr>
          <w:t xml:space="preserve">[15]</w:t>
        </w:r>
      </w:hyperlink>
      <w:r>
        <w:t xml:space="preserve">. This resonance (often considered a spin-triplet exciton) corresponds to an energy of $\sim475$ K, which we can take as an effective $\Theta_{\text{spin}}$ scale for the resonant spin fluctuation channel. More generally, resonant and high-energy spin excitations in cuprates carry substantial spectral weight; RIXS (Resonant Inelastic X-ray Scattering) studies have shown that the</w:t>
      </w:r>
      <w:r>
        <w:t xml:space="preserve"> </w:t>
      </w:r>
      <w:r>
        <w:rPr>
          <w:i/>
          <w:iCs/>
        </w:rPr>
        <w:t xml:space="preserve">integrated spin spectral weight changes little with doping</w:t>
      </w:r>
      <w:r>
        <w:t xml:space="preserve">, remaining comparable to the undoped magnon spectrum</w:t>
      </w:r>
      <w:hyperlink r:id="rId36">
        <w:r>
          <w:rPr>
            <w:rStyle w:val="Hyperlink"/>
          </w:rPr>
          <w:t xml:space="preserve">[16]</w:t>
        </w:r>
      </w:hyperlink>
      <w:r>
        <w:t xml:space="preserve">. This implies that $\Theta_{\text{spin}}$ at high energy remains large ($\sim1000$ K) across the phase diagram, even though at low energy the spin channel is gapped out in the superconducting state (a spin gap of tens of meV opens). In adaptonic terms, doping shifts $\Theta_{\text{spin}}$ from low-frequency (order-parameter-like) to high-frequency (fluctuation) modes, rather than eliminating the spin channel. The spin channel thus provides a reservoir of entropy (through fast fluctuations) that can impede or assist ordering in other channels.</w:t>
      </w:r>
    </w:p>
    <w:p>
      <w:pPr>
        <w:numPr>
          <w:ilvl w:val="0"/>
          <w:numId w:val="1002"/>
        </w:numPr>
      </w:pPr>
      <w:r>
        <w:rPr>
          <w:b/>
          <w:bCs/>
        </w:rPr>
        <w:t xml:space="preserve">Charge Channel:</w:t>
      </w:r>
      <w:r>
        <w:t xml:space="preserve"> </w:t>
      </w:r>
      <w:r>
        <w:t xml:space="preserve">Cuprates are doped by adding or removing oxygen or cations, which introduces hole or electron charge carriers. In addition to uniform charge flow, many cuprates exhibit</w:t>
      </w:r>
      <w:r>
        <w:t xml:space="preserve"> </w:t>
      </w:r>
      <w:r>
        <w:rPr>
          <w:b/>
          <w:bCs/>
        </w:rPr>
        <w:t xml:space="preserve">charge density wave (CDW)</w:t>
      </w:r>
      <w:r>
        <w:t xml:space="preserve"> </w:t>
      </w:r>
      <w:r>
        <w:t xml:space="preserve">order at moderate doping. In Y123 (YBa$</w:t>
      </w:r>
      <w:r>
        <w:rPr>
          <w:i/>
          <w:iCs/>
        </w:rPr>
        <w:t xml:space="preserve">2$Cu$_3$O$</w:t>
      </w:r>
      <w:r>
        <w:t xml:space="preserve">$ with this ordering scale, on the order of $100$–$150$ K in underdoped Y123. Similarly, La-based cuprates (La$}$), a short-range incommensurate CDW sets in around $p\approx0.12$ and can be enhanced by a high magnetic field once superconductivity is partially suppressed. X-ray scattering detects this charge order emerging below $T_{\text{co}}\sim 50$–$70$ K at zero field, but under a 15–18 T field (which weakens SC), the charge order can persist up to $\sim150$ K</w:t>
      </w:r>
      <w:hyperlink r:id="rId37">
        <w:r>
          <w:rPr>
            <w:rStyle w:val="Hyperlink"/>
          </w:rPr>
          <w:t xml:space="preserve">[17]</w:t>
        </w:r>
      </w:hyperlink>
      <w:r>
        <w:t xml:space="preserve">. We identify $\Theta_{\text{charge}</w:t>
      </w:r>
      <w:r>
        <w:rPr>
          <w:i/>
          <w:iCs/>
        </w:rPr>
        <w:t xml:space="preserve">{2-x}$Sr$_x$CuO$_4$) show stripe order (combined spin and charge modulation) with onset $T</w:t>
      </w:r>
      <w:r>
        <w:t xml:space="preserve">$ in cuprates is in the }}\sim50$ K near $x=1/8$. Bi2212 and Hg1201 also show charge modulation in spectroscopic imaging STM and X-ray scattering, though often short-range and peaking around 100 K or lower. As a broad statement, $\Theta_{\text{charge}</w:t>
      </w:r>
      <w:r>
        <w:rPr>
          <w:b/>
          <w:bCs/>
        </w:rPr>
        <w:t xml:space="preserve">tens to few hundreds of Kelvin</w:t>
      </w:r>
      <w:r>
        <w:t xml:space="preserve"> </w:t>
      </w:r>
      <w:r>
        <w:t xml:space="preserve">range, lower than the spin exchange scale. Doping dependence: $\Theta_{\text{charge}}$ is negligible at very low doping (no mobile charges), rises to a maximum in the underdoped regime (where charge order is strongest, e.g. $p\sim0.1$–0.15 for CDW in Y123), then likely drops in overdoped where charge fluctuations become more conventional (Fermi liquid with no CDW). The adaptive role of the charge channel is evident in the competition between CDW and SC: when SC is weakened (by underdoping or magnetic field), the charge channel “heats up” (fluctuations grow, order appears), indicating an</w:t>
      </w:r>
      <w:r>
        <w:t xml:space="preserve"> </w:t>
      </w:r>
      <w:r>
        <w:rPr>
          <w:b/>
          <w:bCs/>
        </w:rPr>
        <w:t xml:space="preserve">anti-correlation</w:t>
      </w:r>
      <w:r>
        <w:t xml:space="preserve"> </w:t>
      </w:r>
      <w:r>
        <w:t xml:space="preserve">$\Theta_{\text{SC-charge}} &lt; 0$. Conversely, when superconductivity dominates (optimal doping, zero field), charge order is mostly absent, implying the charge entropy is absorbed into the SC condensate.</w:t>
      </w:r>
    </w:p>
    <w:p>
      <w:pPr>
        <w:numPr>
          <w:ilvl w:val="0"/>
          <w:numId w:val="1002"/>
        </w:numPr>
      </w:pPr>
      <w:r>
        <w:rPr>
          <w:b/>
          <w:bCs/>
        </w:rPr>
        <w:t xml:space="preserve">Orbital Channel:</w:t>
      </w:r>
      <w:r>
        <w:t xml:space="preserve"> </w:t>
      </w:r>
      <w:r>
        <w:t xml:space="preserve">By “orbital” we refer to intra-unit-cell currents or any ordering involving the orbital motion of electrons that could be linked to the pseudogap. A prominent proposal is</w:t>
      </w:r>
      <w:r>
        <w:t xml:space="preserve"> </w:t>
      </w:r>
      <w:r>
        <w:rPr>
          <w:b/>
          <w:bCs/>
        </w:rPr>
        <w:t xml:space="preserve">loop current order</w:t>
      </w:r>
      <w:r>
        <w:t xml:space="preserve"> </w:t>
      </w:r>
      <w:r>
        <w:t xml:space="preserve">(Varma’s theory), in which circulating currents in the CuO$</w:t>
      </w:r>
      <w:r>
        <w:rPr>
          <w:i/>
          <w:iCs/>
        </w:rPr>
        <w:t xml:space="preserve">2$ unit cell produce a magnetic moment and break time-reversal symmetry without affecting lattice translation. Experimentally,</w:t>
      </w:r>
      <w:r>
        <w:rPr>
          <w:i/>
          <w:iCs/>
        </w:rPr>
        <w:t xml:space="preserve"> </w:t>
      </w:r>
      <w:r>
        <w:rPr>
          <w:b/>
          <w:bCs/>
          <w:i/>
          <w:iCs/>
        </w:rPr>
        <w:t xml:space="preserve">polarized neutron diffraction</w:t>
      </w:r>
      <w:r>
        <w:rPr>
          <w:i/>
          <w:iCs/>
        </w:rPr>
        <w:t xml:space="preserve"> </w:t>
      </w:r>
      <w:r>
        <w:rPr>
          <w:i/>
          <w:iCs/>
        </w:rPr>
        <w:t xml:space="preserve">on YBCO and Hg1201 detected a novel magnetic signal in the pseudogap phase</w:t>
      </w:r>
      <w:hyperlink r:id="rId38">
        <w:r>
          <w:rPr>
            <w:rStyle w:val="Hyperlink"/>
            <w:i/>
            <w:iCs/>
          </w:rPr>
          <w:t xml:space="preserve">[18]</w:t>
        </w:r>
      </w:hyperlink>
      <w:r>
        <w:rPr>
          <w:i/>
          <w:iCs/>
        </w:rPr>
        <w:t xml:space="preserve">, and Kerr effect measurements on YBCO found the onset of a weak spontaneous magnetization (time-reversal symmetry breaking) near $T^</w:t>
      </w:r>
      <w:r>
        <w:rPr>
          <w:i/>
          <w:i/>
          <w:iCs/>
          <w:iCs/>
        </w:rPr>
        <w:t xml:space="preserve">$</w:t>
      </w:r>
      <w:hyperlink r:id="rId39">
        <w:r>
          <w:rPr>
            <w:rStyle w:val="Hyperlink"/>
            <w:i/>
            <w:i/>
            <w:iCs/>
            <w:iCs/>
          </w:rPr>
          <w:t xml:space="preserve">[19]</w:t>
        </w:r>
      </w:hyperlink>
      <w:r>
        <w:rPr>
          <w:i/>
          <w:i/>
          <w:iCs/>
          <w:iCs/>
        </w:rPr>
        <w:t xml:space="preserve">. These observations support an orbital magnetic order setting in at $T^</w:t>
      </w:r>
      <w:r>
        <w:rPr>
          <w:i/>
          <w:iCs/>
        </w:rPr>
        <w:t xml:space="preserve">$, which would be the $\Theta</w:t>
      </w:r>
      <w:r>
        <w:t xml:space="preserve">$ scale. In underdoped Y123, $T^}</w:t>
      </w:r>
      <w:r>
        <w:rPr>
          <w:i/>
          <w:iCs/>
        </w:rPr>
        <w:t xml:space="preserve">$ can be as high as $\sim300$ K at $p=0.1$</w:t>
      </w:r>
      <w:hyperlink r:id="rId29">
        <w:r>
          <w:rPr>
            <w:rStyle w:val="Hyperlink"/>
            <w:i/>
            <w:iCs/>
          </w:rPr>
          <w:t xml:space="preserve">[10]</w:t>
        </w:r>
      </w:hyperlink>
      <w:r>
        <w:rPr>
          <w:i/>
          <w:iCs/>
        </w:rPr>
        <w:t xml:space="preserve">, and it decreases to $\sim0$ at $p^</w:t>
      </w:r>
      <w:r>
        <w:t xml:space="preserve">\approx0.19$</w:t>
      </w:r>
      <w:hyperlink r:id="rId32">
        <w:r>
          <w:rPr>
            <w:rStyle w:val="Hyperlink"/>
          </w:rPr>
          <w:t xml:space="preserve">[12]</w:t>
        </w:r>
      </w:hyperlink>
      <w:r>
        <w:t xml:space="preserve">. Hg1201, with $T_c^{\max}\approx95$ K, has a pseudogap onset around $T^</w:t>
      </w:r>
      <w:r>
        <w:rPr>
          <w:i/>
          <w:iCs/>
        </w:rPr>
        <w:t xml:space="preserve">\sim350$ K at $p\sim0.1$ as well. We thus assign $\Theta_{\text{orbital}} \sim T^</w:t>
      </w:r>
      <w:r>
        <w:t xml:space="preserve">$ in the underdoped regime, of order a few hundred Kelvin. Doping dependence: $\Theta_{\text{orbital}}(p)$ drops toward zero at the critical doping $p^</w:t>
      </w:r>
      <w:r>
        <w:rPr>
          <w:i/>
          <w:iCs/>
        </w:rPr>
        <w:t xml:space="preserve">$ where the pseudogap phase disappears</w:t>
      </w:r>
      <w:hyperlink r:id="rId32">
        <w:r>
          <w:rPr>
            <w:rStyle w:val="Hyperlink"/>
            <w:i/>
            <w:iCs/>
          </w:rPr>
          <w:t xml:space="preserve">[12]</w:t>
        </w:r>
      </w:hyperlink>
      <w:r>
        <w:rPr>
          <w:i/>
          <w:iCs/>
        </w:rPr>
        <w:t xml:space="preserve">. Beyond $p^</w:t>
      </w:r>
      <w:r>
        <w:t xml:space="preserve">$, we consider $\Theta_{\text{orbital}}=0$ (no orbital order/fluctuations of that type). In the adaptonic picture, the orbital channel is active only in the pseudogap regime, and it competes with superconductivity (since orbital order like loop currents vanish when the pseudogap closes under optimal doping). This competition is likely reflected by a negative coupling $\Theta_{\text{orbital-SC}}$: the development of SC tends to weaken the orbital order parameter (as seen by the Kerr signal dropping below $T_c$).</w:t>
      </w:r>
    </w:p>
    <w:p>
      <w:pPr>
        <w:numPr>
          <w:ilvl w:val="0"/>
          <w:numId w:val="1002"/>
        </w:numPr>
      </w:pPr>
      <w:r>
        <w:rPr>
          <w:b/>
          <w:bCs/>
        </w:rPr>
        <w:t xml:space="preserve">Phonon Channel:</w:t>
      </w:r>
      <w:r>
        <w:t xml:space="preserve"> </w:t>
      </w:r>
      <w:r>
        <w:t xml:space="preserve">Lattice vibrations contribute to thermodynamic entropy and can interact with the electronic orders. In conventional BCS theory, a phonon mode of frequency $\Omega$ contributes a Bose-Einstein entropy and can mediate pairing. In cuprates, phonons are generally not the primary pairing glue, but certain modes (e.g. the B$</w:t>
      </w:r>
      <w:r>
        <w:rPr>
          <w:i/>
          <w:iCs/>
        </w:rPr>
        <w:t xml:space="preserve">{1g}$ oxygen bond-buckling mode) show renormalization at $T_c$. We take $\Theta</w:t>
      </w:r>
      <w:r>
        <w:t xml:space="preserve">$ since lattice acts as a heat bath. They become crucial if one considers non-equilibrium situations or strong electron-phonon resonance (which we will not delve into here).}}$ roughly as a Debye temperature $\Theta_D$. For Y123, $\Theta_D\sim 400$ K; for Bi2212, similar order. A more relevant specific mode energy might be $\sim 40$–$80$ meV (320–640 K) for Cu–O stretch modes that couple to charge density waves and electrons. These numbers suggest $\Theta_{\text{phonon}}\sim \mathcal{O}(10^2~{\rm K})$. Doping typically softens some phonon modes (e.g. the half-breathing mode softens near charge order wavevector at certain doping). Thus $\Theta_{\text{phonon}}$ might slightly decrease with doping due to softer lattice (more polarizable with more carriers). However, phonon entropy is mostly a monotonic function of temperature and not strongly sensitive to the electronic phases except near structural instabilities. In our framework, we primarily include phonons as part of $\Theta_{\text{thermal}</w:t>
      </w:r>
    </w:p>
    <w:p>
      <w:pPr>
        <w:numPr>
          <w:ilvl w:val="0"/>
          <w:numId w:val="1002"/>
        </w:numPr>
      </w:pPr>
      <w:r>
        <w:rPr>
          <w:b/>
          <w:bCs/>
        </w:rPr>
        <w:t xml:space="preserve">SC–PG Mixing:</w:t>
      </w:r>
      <w:r>
        <w:t xml:space="preserve"> </w:t>
      </w:r>
      <w:r>
        <w:t xml:space="preserve">$\Theta_{\text{mix}}$ is not an independent “physical” energy scale like the above, but rather a derived coupling. Its magnitude $\Theta_0$ can be estimated by considering that at optimal doping, the system has both SC and PG characteristics and this mixed state is in some sense the most fluctuating. If we assume $\Theta_{\text{mix}}$ peaks around optimal doping $p_{\rm opt}\approx0.16$ where $\theta_{\text{mix}}\approx45^\circ$, then $\Theta_0 \approx \Theta_{\text{mix}}(45^\circ)$. What should that be? One approach: consider the entropy difference between having two separate gaps vs one combined gap. Near optimal doping, $T^</w:t>
      </w:r>
      <w:r>
        <w:rPr>
          <w:i/>
          <w:iCs/>
        </w:rPr>
        <w:t xml:space="preserve">\approx T_c$ (the pseudogap onset merges with $T_c$), so one could argue the system almost has one order parameter instead of two distinct ones. In underdoped (two orders) vs optimal (one effective order), the difference in entropy at $T_c$ could be a measure of mixing entropy. Empirically, the electronic specific heat jump at $T_c$ is smaller in underdoped cuprates than what one would expect by extrapolating from overdoped (where no pseudogap)</w:t>
      </w:r>
      <w:hyperlink r:id="rId30">
        <w:r>
          <w:rPr>
            <w:rStyle w:val="Hyperlink"/>
            <w:i/>
            <w:iCs/>
          </w:rPr>
          <w:t xml:space="preserve">[11]</w:t>
        </w:r>
      </w:hyperlink>
      <w:r>
        <w:rPr>
          <w:i/>
          <w:iCs/>
        </w:rPr>
        <w:t xml:space="preserve">. This is because some entropy is already lost to the pseudogap above $T_c$. However, Tallon and Loram</w:t>
      </w:r>
      <w:hyperlink r:id="rId32">
        <w:r>
          <w:rPr>
            <w:rStyle w:val="Hyperlink"/>
            <w:i/>
            <w:iCs/>
          </w:rPr>
          <w:t xml:space="preserve">[12]</w:t>
        </w:r>
      </w:hyperlink>
      <w:r>
        <w:rPr>
          <w:i/>
          <w:iCs/>
        </w:rPr>
        <w:t xml:space="preserve"> </w:t>
      </w:r>
      <w:r>
        <w:rPr>
          <w:i/>
          <w:iCs/>
        </w:rPr>
        <w:t xml:space="preserve">find that one can define a</w:t>
      </w:r>
      <w:r>
        <w:t xml:space="preserve"> </w:t>
      </w:r>
      <w:r>
        <w:t xml:space="preserve">mean-field $T_c^</w:t>
      </w:r>
      <w:r>
        <w:rPr>
          <w:i/>
          <w:iCs/>
        </w:rPr>
        <w:t xml:space="preserve">(p)$</w:t>
      </w:r>
      <w:r>
        <w:t xml:space="preserve"> </w:t>
      </w:r>
      <w:r>
        <w:t xml:space="preserve">(parapairing temperature) that runs above $T_c$ across the dome, distinct from pseudogap $T^</w:t>
      </w:r>
      <w:r>
        <w:rPr>
          <w:i/>
          <w:iCs/>
        </w:rPr>
        <w:t xml:space="preserve">$. This parapairing may be viewed as a consequence of mixing: even above $T_c$, superconducting correlations (paracoherence) extend up to this $T_c^</w:t>
      </w:r>
      <w:r>
        <w:t xml:space="preserve">(p)$ line. We can surmise that $\Theta_{\text{mix}}$ is related to the</w:t>
      </w:r>
      <w:r>
        <w:t xml:space="preserve"> </w:t>
      </w:r>
      <w:r>
        <w:rPr>
          <w:i/>
          <w:iCs/>
        </w:rPr>
        <w:t xml:space="preserve">paracoherent pairing energy</w:t>
      </w:r>
      <w:r>
        <w:t xml:space="preserve">. Taking optimal doping, $T_c^{\rm opt}\approx93$ K (Y123) and pseudogap $T^</w:t>
      </w:r>
      <w:r>
        <w:rPr>
          <w:i/>
          <w:iCs/>
        </w:rPr>
        <w:t xml:space="preserve">\approx120$ K (if any) – the fact they are close suggests maximal mixing. So one might set $\Theta_{\text{mix}}^{\max} \sim 100$ K scale. This is admittedly a rough estimate. A more microscopic estimate could use the GL free energy coupling term: write a free energy density $f_{\text{mix}} = -\gamma |\Psi_{\text{SC}}|^2 |\Psi_{\text{PG}}|^2$ for a bi-order parameter theory (with $\gamma$ a coupling). Such a term yields a contribution to entropy when both orders fluctuate. Converting $\gamma$ to an energy scale, one expects it to be of order of the smaller gap magnitude. The SC gap $\Delta_{\rm sc}\approx20$–$30$ meV at optimal doping, pseudogap magnitude $E_{\rm pg}\approx30$–$50$ meV (in anti-nodal spectra). If $\Theta_{\text{mix}}$ was on order of these, that’s $200$–$500$ K. However, it’s unlikely to be so large because $\Theta_{\text{mix}}$ specifically multiplies</w:t>
      </w:r>
      <w:r>
        <w:t xml:space="preserve"> </w:t>
      </w:r>
      <w:r>
        <w:t xml:space="preserve">configurational</w:t>
      </w:r>
      <w:r>
        <w:t xml:space="preserve"> </w:t>
      </w:r>
      <w:r>
        <w:rPr>
          <w:i/>
          <w:iCs/>
        </w:rPr>
        <w:t xml:space="preserve">entropy (which is a smaller subset of total entropy). We will use $\Theta_0 \sim 200$ K as a ballpark and refine by noting doping trends: $\Theta_{\text{mix}}(p)$ should form a dome peaking at $p_{\rm opt}$. At $p\to0$ or $p&gt;p^</w:t>
      </w:r>
      <w:r>
        <w:t xml:space="preserve">$, $\theta_{\text{mix}}\to 0$ or $90^\circ$ (only one order present), so $\Theta_{\text{mix}}\to0$. Near $p_{\rm opt}$, $\theta_{\text{mix}}\approx45^\circ$, so $\Theta_{\text{mix}}\approx \Theta_0$. Thus</w:t>
      </w:r>
      <w:r>
        <w:t xml:space="preserve"> </w:t>
      </w:r>
      <w:r>
        <w:rPr>
          <w:i/>
          <w:iCs/>
        </w:rPr>
        <w:t xml:space="preserve">qualitatively, $\Theta_{\text{mix}}(p)$ will track the superconducting $T_c(p)$ dome</w:t>
      </w:r>
      <w:r>
        <w:t xml:space="preserve">. This is one of the</w:t>
      </w:r>
      <w:r>
        <w:t xml:space="preserve"> </w:t>
      </w:r>
      <w:r>
        <w:rPr>
          <w:b/>
          <w:bCs/>
        </w:rPr>
        <w:t xml:space="preserve">predictions</w:t>
      </w:r>
      <w:r>
        <w:t xml:space="preserve"> </w:t>
      </w:r>
      <w:r>
        <w:t xml:space="preserve">of the adaptonic model: we expect a close correlation between $T_c(p)$ and $\Theta_{\text{mix}}(p)$, since optimal coexistence of SC and PG (which maximizes $\Theta_{\text{mix}}$) also yields maximal $T_c$. We shall return to this as a testable relationship.</w:t>
      </w:r>
    </w:p>
    <w:p>
      <w:pPr>
        <w:pStyle w:val="FirstParagraph"/>
      </w:pPr>
      <w:r>
        <w:t xml:space="preserve">Table 1 below compiles these estimates and their doping dependence: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 ($i$)</w:t>
            </w:r>
          </w:p>
        </w:tc>
        <w:tc>
          <w:tcPr/>
          <w:p>
            <w:pPr>
              <w:pStyle w:val="Compact"/>
            </w:pPr>
            <w:r>
              <w:t xml:space="preserve">Physical Meaning</w:t>
            </w:r>
          </w:p>
        </w:tc>
        <w:tc>
          <w:tcPr/>
          <w:p>
            <w:pPr>
              <w:pStyle w:val="Compact"/>
            </w:pPr>
            <w:r>
              <w:t xml:space="preserve">$\Theta_i$ Scale (Optimal/Underdoped)</w:t>
            </w:r>
          </w:p>
        </w:tc>
        <w:tc>
          <w:tcPr/>
          <w:p>
            <w:pPr>
              <w:pStyle w:val="Compact"/>
            </w:pPr>
            <w:r>
              <w:t xml:space="preserve">Doping Trend (qualitative)</w:t>
            </w:r>
          </w:p>
        </w:tc>
      </w:tr>
      <w:tr>
        <w:tc>
          <w:tcPr/>
          <w:p>
            <w:pPr>
              <w:pStyle w:val="Compact"/>
            </w:pPr>
            <w:r>
              <w:t xml:space="preserve">Thermal ($\Theta_{\text{thermal}}$)</w:t>
            </w:r>
          </w:p>
        </w:tc>
        <w:tc>
          <w:tcPr/>
          <w:p>
            <w:pPr>
              <w:pStyle w:val="Compact"/>
            </w:pPr>
            <w:r>
              <w:t xml:space="preserve">Lattice temperature (environment)</w:t>
            </w:r>
          </w:p>
        </w:tc>
        <w:tc>
          <w:tcPr/>
          <w:p>
            <w:pPr>
              <w:pStyle w:val="Compact"/>
            </w:pPr>
            <w:r>
              <w:t xml:space="preserve">– (set by external $T$) – e.g. $T_c\sim90$ K at opt.</w:t>
            </w:r>
          </w:p>
        </w:tc>
        <w:tc>
          <w:tcPr/>
          <w:p>
            <w:pPr>
              <w:pStyle w:val="Compact"/>
            </w:pPr>
            <w:r>
              <w:t xml:space="preserve">N/A (external control parameter)</w:t>
            </w:r>
          </w:p>
        </w:tc>
      </w:tr>
      <w:tr>
        <w:tc>
          <w:tcPr/>
          <w:p>
            <w:pPr>
              <w:pStyle w:val="Compact"/>
            </w:pPr>
            <w:r>
              <w:t xml:space="preserve">Spin ($\Theta_{\text{spin}}$)</w:t>
            </w:r>
          </w:p>
        </w:tc>
        <w:tc>
          <w:tcPr/>
          <w:p>
            <w:pPr>
              <w:pStyle w:val="Compact"/>
            </w:pPr>
            <w:r>
              <w:t xml:space="preserve">AF spin fluctuations</w:t>
            </w:r>
          </w:p>
        </w:tc>
        <w:tc>
          <w:tcPr/>
          <w:p>
            <w:pPr>
              <w:pStyle w:val="Compact"/>
            </w:pPr>
            <w:r>
              <w:t xml:space="preserve">$\sim 1000$ K (high-energy magnons); $\sim 500$ K (resonance)</w:t>
            </w:r>
            <w:hyperlink r:id="rId35">
              <w:r>
                <w:rPr>
                  <w:rStyle w:val="Hyperlink"/>
                </w:rPr>
                <w:t xml:space="preserve">[15]</w:t>
              </w:r>
            </w:hyperlink>
          </w:p>
        </w:tc>
        <w:tc>
          <w:tcPr/>
          <w:p>
            <w:pPr>
              <w:pStyle w:val="Compact"/>
            </w:pPr>
            <w:r>
              <w:t xml:space="preserve">High at low $p$ (AF order), shifts to high-$\omega$ fluctuations; remains substantial even overdoped</w:t>
            </w:r>
            <w:hyperlink r:id="rId36">
              <w:r>
                <w:rPr>
                  <w:rStyle w:val="Hyperlink"/>
                </w:rPr>
                <w:t xml:space="preserve">[16]</w:t>
              </w:r>
            </w:hyperlink>
            <w:r>
              <w:t xml:space="preserve">, low-$\omega$ part suppressed by SC</w:t>
            </w:r>
          </w:p>
        </w:tc>
      </w:tr>
      <w:tr>
        <w:tc>
          <w:tcPr/>
          <w:p>
            <w:pPr>
              <w:pStyle w:val="Compact"/>
            </w:pPr>
            <w:r>
              <w:t xml:space="preserve">Charge ($\Theta_{\text{charge}}$)</w:t>
            </w:r>
          </w:p>
        </w:tc>
        <w:tc>
          <w:tcPr/>
          <w:p>
            <w:pPr>
              <w:pStyle w:val="Compact"/>
            </w:pPr>
            <w:r>
              <w:t xml:space="preserve">CDW/stripe fluctuations/order</w:t>
            </w:r>
          </w:p>
        </w:tc>
        <w:tc>
          <w:tcPr/>
          <w:p>
            <w:pPr>
              <w:pStyle w:val="Compact"/>
            </w:pPr>
            <w:r>
              <w:t xml:space="preserve">$\sim 100$ K (Y123 CDW onset under field)</w:t>
            </w:r>
            <w:hyperlink r:id="rId37">
              <w:r>
                <w:rPr>
                  <w:rStyle w:val="Hyperlink"/>
                </w:rPr>
                <w:t xml:space="preserve">[17]</w:t>
              </w:r>
            </w:hyperlink>
            <w:r>
              <w:t xml:space="preserve">; $~50$ K (no field)</w:t>
            </w:r>
          </w:p>
        </w:tc>
        <w:tc>
          <w:tcPr/>
          <w:p>
            <w:pPr>
              <w:pStyle w:val="Compact"/>
            </w:pPr>
            <w:r>
              <w:t xml:space="preserve">Rises from 0 at $p=0$ to max around $p\sim0.1$–0.15, then decreases (negligible by $p\to0.2$+)</w:t>
            </w:r>
          </w:p>
        </w:tc>
      </w:tr>
      <w:tr>
        <w:tc>
          <w:tcPr/>
          <w:p>
            <w:pPr>
              <w:pStyle w:val="Compact"/>
            </w:pPr>
            <w:r>
              <w:t xml:space="preserve">Orbital ($\Theta_{\text{orbital}}$)</w:t>
            </w:r>
          </w:p>
        </w:tc>
        <w:tc>
          <w:tcPr/>
          <w:p>
            <w:pPr>
              <w:pStyle w:val="Compact"/>
            </w:pPr>
            <w:r>
              <w:t xml:space="preserve">Loop-current (PG order)</w:t>
            </w:r>
          </w:p>
        </w:tc>
        <w:tc>
          <w:tcPr/>
          <w:p>
            <w:pPr>
              <w:pStyle w:val="Compact"/>
            </w:pPr>
            <w:r>
              <w:t xml:space="preserve">$\sim T^</w:t>
            </w:r>
            <w:r>
              <w:rPr>
                <w:i/>
                <w:iCs/>
              </w:rPr>
              <w:t xml:space="preserve">$, e.g. $200$–$300$ K at $p=0.1$</w:t>
            </w:r>
            <w:hyperlink r:id="rId29">
              <w:r>
                <w:rPr>
                  <w:rStyle w:val="Hyperlink"/>
                  <w:i/>
                  <w:iCs/>
                </w:rPr>
                <w:t xml:space="preserve">[10]</w:t>
              </w:r>
            </w:hyperlink>
            <w:r>
              <w:rPr>
                <w:i/>
                <w:iCs/>
              </w:rPr>
              <w:t xml:space="preserve">; 0 at $p^</w:t>
            </w:r>
            <w:r>
              <w:t xml:space="preserve">\approx0.19$</w:t>
            </w:r>
            <w:hyperlink r:id="rId32">
              <w:r>
                <w:rPr>
                  <w:rStyle w:val="Hyperlink"/>
                </w:rPr>
                <w:t xml:space="preserve">[12]</w:t>
              </w:r>
            </w:hyperlink>
          </w:p>
        </w:tc>
        <w:tc>
          <w:tcPr/>
          <w:p>
            <w:pPr>
              <w:pStyle w:val="Compact"/>
            </w:pPr>
            <w:r>
              <w:t xml:space="preserve">Decreases with $p$, vanishes at $p^*$ (critical doping where PG ends)</w:t>
            </w:r>
          </w:p>
        </w:tc>
      </w:tr>
      <w:tr>
        <w:tc>
          <w:tcPr/>
          <w:p>
            <w:pPr>
              <w:pStyle w:val="Compact"/>
            </w:pPr>
            <w:r>
              <w:t xml:space="preserve">Phonon ($\Theta_{\text{phonon}}$)</w:t>
            </w:r>
          </w:p>
        </w:tc>
        <w:tc>
          <w:tcPr/>
          <w:p>
            <w:pPr>
              <w:pStyle w:val="Compact"/>
            </w:pPr>
            <w:r>
              <w:t xml:space="preserve">Lattice vibrations</w:t>
            </w:r>
          </w:p>
        </w:tc>
        <w:tc>
          <w:tcPr/>
          <w:p>
            <w:pPr>
              <w:pStyle w:val="Compact"/>
            </w:pPr>
            <w:r>
              <w:t xml:space="preserve">$\sim 300$–500 K (Debye temp or optical mode)</w:t>
            </w:r>
          </w:p>
        </w:tc>
        <w:tc>
          <w:tcPr/>
          <w:p>
            <w:pPr>
              <w:pStyle w:val="Compact"/>
            </w:pPr>
            <w:r>
              <w:t xml:space="preserve">Mostly constant; slight decrease with doping (softening modes)</w:t>
            </w:r>
          </w:p>
        </w:tc>
      </w:tr>
      <w:tr>
        <w:tc>
          <w:tcPr/>
          <w:p>
            <w:pPr>
              <w:pStyle w:val="Compact"/>
            </w:pPr>
            <w:r>
              <w:t xml:space="preserve">Mixing ($\Theta_{\text{mix}}$)</w:t>
            </w:r>
          </w:p>
        </w:tc>
        <w:tc>
          <w:tcPr/>
          <w:p>
            <w:pPr>
              <w:pStyle w:val="Compact"/>
            </w:pPr>
            <w:r>
              <w:t xml:space="preserve">SC–PG coupling (config. entropy)</w:t>
            </w:r>
          </w:p>
        </w:tc>
        <w:tc>
          <w:tcPr/>
          <w:p>
            <w:pPr>
              <w:pStyle w:val="Compact"/>
            </w:pPr>
            <w:r>
              <w:t xml:space="preserve">$\sim \Theta_0$; est. $\sim 100$–200 K (peak near opt. doping)</w:t>
            </w:r>
          </w:p>
        </w:tc>
        <w:tc>
          <w:tcPr/>
          <w:p>
            <w:pPr>
              <w:pStyle w:val="Compact"/>
            </w:pPr>
            <w:r>
              <w:t xml:space="preserve">Forms a dome peaking at $p_{\rm opt}\approx0.16$; 0 at low and high doping (only one order present)</w:t>
            </w:r>
          </w:p>
        </w:tc>
      </w:tr>
      <w:tr>
        <w:tc>
          <w:tcPr/>
          <w:p>
            <w:pPr>
              <w:pStyle w:val="Compact"/>
            </w:pPr>
            <w:r>
              <w:t xml:space="preserve">Field ($\Theta_{\text{field}}$)</w:t>
            </w:r>
          </w:p>
        </w:tc>
        <w:tc>
          <w:tcPr/>
          <w:p>
            <w:pPr>
              <w:pStyle w:val="Compact"/>
            </w:pPr>
            <w:r>
              <w:t xml:space="preserve">External field-induced entropy</w:t>
            </w:r>
          </w:p>
        </w:tc>
        <w:tc>
          <w:tcPr/>
          <w:p>
            <w:pPr>
              <w:pStyle w:val="Compact"/>
            </w:pPr>
            <w:r>
              <w:t xml:space="preserve">e.g. 15 T field induces CDW up to 150 K ⇒ $\Theta_{\text{field}}$ analogous to that effect</w:t>
            </w:r>
          </w:p>
        </w:tc>
        <w:tc>
          <w:tcPr/>
          <w:p>
            <w:pPr>
              <w:pStyle w:val="Compact"/>
            </w:pPr>
            <w:r>
              <w:t xml:space="preserve">Increases with applied field; couples to spin (Zeeman) and vortex excitations in SC (roughly $\propto H^2/8\pi$ for vortex energy density)</w:t>
            </w:r>
          </w:p>
        </w:tc>
      </w:tr>
    </w:tbl>
    <w:p>
      <w:pPr>
        <w:pStyle w:val="BodyText"/>
      </w:pPr>
      <w:r>
        <w:rPr>
          <w:b/>
          <w:bCs/>
        </w:rPr>
        <w:t xml:space="preserve">YBa$</w:t>
      </w:r>
      <w:r>
        <w:rPr>
          <w:b/>
          <w:bCs/>
          <w:i/>
          <w:iCs/>
        </w:rPr>
        <w:t xml:space="preserve">2$Cu$_3$O$</w:t>
      </w:r>
      <w:r>
        <w:rPr>
          <w:b/>
          <w:bCs/>
        </w:rPr>
        <w:t xml:space="preserve">$ (Y123):</w:t>
      </w:r>
      <w:r>
        <w:t xml:space="preserve"> </w:t>
      </w:r>
      <w:r>
        <w:t xml:space="preserve">Y123 is a two-CuO$</w:t>
      </w:r>
      <w:r>
        <w:rPr>
          <w:i/>
          <w:iCs/>
        </w:rPr>
        <w:t xml:space="preserve">2$-layer cuprate with a maximum $T_c\approx92$ K at $\delta\approx0$ (optimally doped $p\approx0.15$)</w:t>
      </w:r>
      <w:hyperlink r:id="rId40">
        <w:r>
          <w:rPr>
            <w:rStyle w:val="Hyperlink"/>
            <w:i/>
            <w:iCs/>
          </w:rPr>
          <w:t xml:space="preserve">[20]</w:t>
        </w:r>
      </w:hyperlink>
      <w:r>
        <w:rPr>
          <w:i/>
          <w:iCs/>
        </w:rPr>
        <w:t xml:space="preserve">. It famously has</w:t>
      </w:r>
      <w:r>
        <w:rPr>
          <w:i/>
          <w:iCs/>
        </w:rPr>
        <w:t xml:space="preserve"> </w:t>
      </w:r>
      <w:r>
        <w:rPr>
          <w:b/>
          <w:bCs/>
          <w:i/>
          <w:iCs/>
        </w:rPr>
        <w:t xml:space="preserve">Cu–O chain layers</w:t>
      </w:r>
      <w:r>
        <w:rPr>
          <w:i/>
          <w:iCs/>
        </w:rPr>
        <w:t xml:space="preserve"> </w:t>
      </w:r>
      <w:r>
        <w:rPr>
          <w:i/>
          <w:iCs/>
        </w:rPr>
        <w:t xml:space="preserve">that provide additional carriers and anisotropy. These chains also stabilize charge order at certain dopings. From an adaptonic perspective, Y123 has rich interplay: a</w:t>
      </w:r>
      <w:r>
        <w:rPr>
          <w:i/>
          <w:iCs/>
        </w:rPr>
        <w:t xml:space="preserve"> </w:t>
      </w:r>
      <w:r>
        <w:rPr>
          <w:i/>
          <w:i/>
          <w:iCs/>
          <w:iCs/>
        </w:rPr>
        <w:t xml:space="preserve">spin resonance</w:t>
      </w:r>
      <w:r>
        <w:rPr>
          <w:i/>
          <w:iCs/>
        </w:rPr>
        <w:t xml:space="preserve"> </w:t>
      </w:r>
      <w:r>
        <w:rPr>
          <w:i/>
          <w:iCs/>
        </w:rPr>
        <w:t xml:space="preserve">at 41 meV (present for $p\approx0.1$–0.2, $\Theta</w:t>
      </w:r>
      <w:r>
        <w:t xml:space="preserve">\sim475$ K), a }</w:t>
      </w:r>
      <w:r>
        <w:rPr>
          <w:i/>
          <w:iCs/>
        </w:rPr>
        <w:t xml:space="preserve">pseudogap</w:t>
      </w:r>
      <w:r>
        <w:t xml:space="preserve"> </w:t>
      </w:r>
      <w:r>
        <w:t xml:space="preserve">up to $T^</w:t>
      </w:r>
      <w:r>
        <w:rPr>
          <w:i/>
          <w:iCs/>
        </w:rPr>
        <w:t xml:space="preserve">\sim300$ K at $p=0.1$ (hence $\Theta_{\text{orbital}}\sim300$ K dropping to 0 by $p=0.19$), and a</w:t>
      </w:r>
      <w:r>
        <w:t xml:space="preserve"> </w:t>
      </w:r>
      <w:r>
        <w:t xml:space="preserve">field-enhanced CDW</w:t>
      </w:r>
      <w:r>
        <w:t xml:space="preserve"> </w:t>
      </w:r>
      <w:r>
        <w:rPr>
          <w:i/>
          <w:iCs/>
        </w:rPr>
        <w:t xml:space="preserve">ordering around 50–150 K at $p\approx0.12$ (so $\Theta_{\text{charge}}\sim100$ K scale)</w:t>
      </w:r>
      <w:hyperlink r:id="rId37">
        <w:r>
          <w:rPr>
            <w:rStyle w:val="Hyperlink"/>
            <w:i/>
            <w:iCs/>
          </w:rPr>
          <w:t xml:space="preserve">[17]</w:t>
        </w:r>
      </w:hyperlink>
      <w:r>
        <w:rPr>
          <w:i/>
          <w:iCs/>
        </w:rPr>
        <w:t xml:space="preserve">. Y123 also shows an onset of loop-current-like order via neutron polarimetry at $T^</w:t>
      </w:r>
      <w:r>
        <w:t xml:space="preserve">$ (~240 K for $p=0.12$)</w:t>
      </w:r>
      <w:hyperlink r:id="rId38">
        <w:r>
          <w:rPr>
            <w:rStyle w:val="Hyperlink"/>
          </w:rPr>
          <w:t xml:space="preserve">[18]</w:t>
        </w:r>
      </w:hyperlink>
      <w:r>
        <w:t xml:space="preserve">. All these numbers fit the multi-channel table above. Y123’s $\Theta_{\text{mix}}$ is maximal near $p\approx0.15$–0.16, where pseudogap $T^*$ and $T_c$ nearly coincide (around 100–120 K) – indeed optimal Y123 samples show very little pseudogap above $T_c$, suggesting $\theta_{\text{mix}}\to 0$ or $45^\circ$? Actually, near optimal doping the pseudogap collapses or possibly merges with SC, implying the system chooses a single-channel route (pure SC) at low $T$. In our angle language, as $p\to p_{\rm opt}$ from below, $\theta_{\text{mix}}$ decreases from $45^\circ$ toward maybe $30^\circ$, meaning SC dominates pseudogap. But just above $T_c$, the pseudogap reappears (e.g. ARPES sees partial gap open above $T_c$ even at optimal doping in some cuprates). This dynamic behavior could be described by a temperature-dependent $\theta_{\text{mix}}(T)$: at low $T$ in the SC state, $\theta_{\text{mix}}$ is smaller (more SC), whereas approaching $T_c$ from below, $\theta_{\text{mix}}$ rotates toward equal mixture as the SC amplitude diminishes and PG reappears. This underscores that $\Theta_{\text{mix}}$ can itself be temperature-dependent in a fixed-doping sample – rising near $T_c$. We might associate $\Theta_{\text{mix}}(T)$ with the strength of SC–PG phase fluctuations near $T_c$, which are known to be significant (fluctuation diamagnetism, Nernst effect, etc., are observed above $T_c$ in underdoped cuprates, indicating the mixing of orders). Y123 is an excellent testbed for the framework because all channels are active: spin (neutron, NMR), charge (X-ray), orbital (neutron/Kerr), SC (obviously, with known gap values), and mixing (manifest in competition phenomena). Model calculations within this framework could predict, for example, how $T_c$ is suppressed when $\Theta_{\text{charge}}$ (CDW) is elevated by a magnetic field – consistent with the empirical observation that at $p=0.12$, $T_c$ is lowered by field as CDW grows</w:t>
      </w:r>
      <w:hyperlink r:id="rId37">
        <w:r>
          <w:rPr>
            <w:rStyle w:val="Hyperlink"/>
          </w:rPr>
          <w:t xml:space="preserve">[17]</w:t>
        </w:r>
      </w:hyperlink>
      <w:r>
        <w:t xml:space="preserve">. In our terms, increasing $\Theta_{\text{field}}$ adds entropy to the system via vortices and also effectively raises $\Theta_{\text{charge}}$ (since field activates CDW fluctuations), thus reducing the free energy gain from SC (SC order is entropically penalized more strongly) – hence $T_c$ drops. Such qualitative insights can be turned quantitative by fitting the $\Theta_i$ values to data.</w:t>
      </w:r>
    </w:p>
    <w:p>
      <w:pPr>
        <w:pStyle w:val="BodyText"/>
      </w:pPr>
      <w:r>
        <w:rPr>
          <w:b/>
          <w:bCs/>
        </w:rPr>
        <w:t xml:space="preserve">Bi$</w:t>
      </w:r>
      <w:r>
        <w:rPr>
          <w:b/>
          <w:bCs/>
          <w:i/>
          <w:iCs/>
        </w:rPr>
        <w:t xml:space="preserve">2$Sr$_2$CaCu$_2$O$</w:t>
      </w:r>
      <w:r>
        <w:rPr>
          <w:b/>
          <w:bCs/>
        </w:rPr>
        <w:t xml:space="preserve">$ (Bi2212):</w:t>
      </w:r>
      <w:r>
        <w:t xml:space="preserve"> </w:t>
      </w:r>
      <w:r>
        <w:t xml:space="preserve">Bi2212 is a double-layer cuprate without Cu–O chains and with a maximum $T_c\approx85$ K. It is well-known from angle-resolved photoemission (ARPES) and scanning tunneling microscopy (STM) studies, which provide detailed information on the superconducting gap and pseudogap. In Bi2212, the pseudogap is prominently observed in underdoped samples with $T^</w:t>
      </w:r>
      <w:r>
        <w:rPr>
          <w:i/>
          <w:iCs/>
        </w:rPr>
        <w:t xml:space="preserve">$ far above $T_c$ (e.g. $T^</w:t>
      </w:r>
      <w:r>
        <w:t xml:space="preserve">\sim250$–300 K for a sample with $T_c=70$ K) and persisting up to a doping around $p^</w:t>
      </w:r>
      <w:r>
        <w:rPr>
          <w:i/>
          <w:iCs/>
        </w:rPr>
        <w:t xml:space="preserve">\approx0.19$. The</w:t>
      </w:r>
      <w:r>
        <w:t xml:space="preserve"> </w:t>
      </w:r>
      <w:r>
        <w:rPr>
          <w:i/>
          <w:iCs/>
        </w:rPr>
        <w:t xml:space="preserve">mixing angle</w:t>
      </w:r>
      <w:r>
        <w:t xml:space="preserve"> </w:t>
      </w:r>
      <w:r>
        <w:rPr>
          <w:i/>
          <w:iCs/>
        </w:rPr>
        <w:t xml:space="preserve">idea is particularly useful for ARPES interpretations: ARPES data often show two energy scales – the superconducting gap which is maximal near the Brillouin zone diagonals (node-to-antinodal direction) and vanishes at $T_c$, and a higher pseudogap that opens near the antinodes and persists above $T_c$</w:t>
      </w:r>
      <w:hyperlink r:id="rId28">
        <w:r>
          <w:rPr>
            <w:rStyle w:val="Hyperlink"/>
            <w:i/>
            <w:iCs/>
          </w:rPr>
          <w:t xml:space="preserve">[9]</w:t>
        </w:r>
      </w:hyperlink>
      <w:r>
        <w:rPr>
          <w:i/>
          <w:iCs/>
        </w:rPr>
        <w:t xml:space="preserve">. Some regions of momentum space (the “Fermi arcs”) remain ungapped above $T_c$ (implying no pseudogap at those k-vectors), whereas antinodal regions are gapped (pseudogap). In a mixed state below $T_c$, one could say part of the Fermi surface is gapped by SC and part by PG, so in momentum-space the system has a position-dependent $\theta_{\text{mix}}(k)$ – near node $\theta_{\text{mix}}\approx0$ (pure SC gap), near antinode $\theta_{\text{mix}}\approx90^\circ$ (pure PG gap). This momentum differentiation complicates a single $\theta_{\text{mix}}$, but one might interpret it as</w:t>
      </w:r>
      <w:r>
        <w:t xml:space="preserve"> </w:t>
      </w:r>
      <w:r>
        <w:t xml:space="preserve">phase separation in k-space</w:t>
      </w:r>
      <w:r>
        <w:t xml:space="preserve"> </w:t>
      </w:r>
      <w:r>
        <w:rPr>
          <w:i/>
          <w:iCs/>
        </w:rPr>
        <w:t xml:space="preserve">between SC and PG orders. The adaptonic framework can incorporate this by treating modes (k-sectors) as sub-channels each with their own mixing. However, for simplicity, one often talks about one effective pseudogap and one SC gap. In Bi2212, those two gaps have been observed to</w:t>
      </w:r>
      <w:r>
        <w:t xml:space="preserve"> </w:t>
      </w:r>
      <w:r>
        <w:t xml:space="preserve">merge at optimal doping</w:t>
      </w:r>
      <w:r>
        <w:rPr>
          <w:i/>
          <w:iCs/>
        </w:rPr>
        <w:t xml:space="preserve">: at $p\approx0.16$, the SC gap and pseudogap become indistinguishable in magnitude and $T^</w:t>
      </w:r>
      <w:r>
        <w:t xml:space="preserve">\approx T_c$ – beyond this doping, only one gap (SC) remains</w:t>
      </w:r>
      <w:hyperlink r:id="rId41">
        <w:r>
          <w:rPr>
            <w:rStyle w:val="Hyperlink"/>
          </w:rPr>
          <w:t xml:space="preserve">[21]</w:t>
        </w:r>
      </w:hyperlink>
      <w:hyperlink r:id="rId29">
        <w:r>
          <w:rPr>
            <w:rStyle w:val="Hyperlink"/>
          </w:rPr>
          <w:t xml:space="preserve">[10]</w:t>
        </w:r>
      </w:hyperlink>
      <w:r>
        <w:t xml:space="preserve">. We interpret this as $\theta_{\text{mix}}\to 0$ for $p&gt;p^</w:t>
      </w:r>
      <w:r>
        <w:rPr>
          <w:i/>
          <w:iCs/>
        </w:rPr>
        <w:t xml:space="preserve">$ (no pseudogap component). In the underdoped Bi2212, say $T_c=60$ K, $T^</w:t>
      </w:r>
      <w:r>
        <w:t xml:space="preserve">\approx200$ K, we have a significant pseudogap component. Tunneling (STM) often shows a two-gap spectrum: coherent SC peaks at $\Delta_{\text{sc}}$ and a broader hump at higher energy associated with the pseudogap. As $T$ rises towards $T_c$, the SC coherence peaks diminish but a gap remains (the pseudogap survives). These observations align well with a scenario where $\Theta_{\text{mix}}$ is large near $T_c$ (facilitating phase fluctuations between SC and PG states), but as $T\to0$, the system settles more into one state (in Bi2212’s case, below $T_c$ the SC order is global, so pseudogap manifests mainly as incoherent background). Bi2212 also exhibits charge ordering at low temperature (short-range, seen by STM as charge modulations with period ~4a). The onset of this may be around $T\sim50$ K in underdoped Bi2212 (and possibly related to the pseudogap formation). If we attribute that to a $\Theta_{\text{charge}}\sim50$ K, it again is subordinate to pseudogap’s $\sim200$ K and spin’s high energy scale. For Bi2212, the table values might be: $\Theta_{\text{spin}}\sim500$–$1000$ K (paramagnon scale, as seen in neutron/RIXS), $\Theta_{\text{orbital}}\sim T^*$ (e.g. 200 K), $\Theta_{\text{charge}}\sim 50$–$100$ K (if any charge modulations), $\Theta_{\text{mix}}$ peaking ~somewhere between (maybe 100 K at optimal). Bi2212’s multi-channel interactions are often studied via spectroscopic correlations: e.g. regions with larger gap (pseudogap) often have suppressed coherent peaks (superconductivity) – a real-space anti-correlation consistent with a negative $\Theta_{\text{mix}}$ derivative with respect to pseudogap intensity. However, globally $\Theta_{\text{mix}}$ is positive, meaning fluctuating coexistence is entropy-favorable. It is the static competition (one wins over the other locally) that gives an effective negative coupling in mean-field sense.</w:t>
      </w:r>
    </w:p>
    <w:p>
      <w:pPr>
        <w:pStyle w:val="BodyText"/>
      </w:pPr>
      <w:r>
        <w:rPr>
          <w:b/>
          <w:bCs/>
        </w:rPr>
        <w:t xml:space="preserve">HgBa$</w:t>
      </w:r>
      <w:r>
        <w:rPr>
          <w:b/>
          <w:bCs/>
          <w:i/>
          <w:iCs/>
        </w:rPr>
        <w:t xml:space="preserve">2$CuO$</w:t>
      </w:r>
      <w:r>
        <w:rPr>
          <w:b/>
          <w:bCs/>
        </w:rPr>
        <w:t xml:space="preserve">$ (Hg1201):</w:t>
      </w:r>
      <w:r>
        <w:t xml:space="preserve"> </w:t>
      </w:r>
      <w:r>
        <w:t xml:space="preserve">Hg1201 is a single-layer cuprate notable for having a very high $T_c$ for a single CuO$_2$ plane ($T_c^{\max}\approx95$ K at optimal doping)</w:t>
      </w:r>
      <w:hyperlink r:id="rId34">
        <w:r>
          <w:rPr>
            <w:rStyle w:val="Hyperlink"/>
          </w:rPr>
          <w:t xml:space="preserve">[14]</w:t>
        </w:r>
      </w:hyperlink>
      <w:r>
        <w:t xml:space="preserve">. It has a relatively simple structure (no Cu–O chains, high symmetry) and is often regarded as a model system for studying the pseudogap and possible quantum criticality at $p^</w:t>
      </w:r>
      <w:r>
        <w:rPr>
          <w:i/>
          <w:iCs/>
        </w:rPr>
        <w:t xml:space="preserve">$. Hg1201 exhibits a pseudogap with $T^</w:t>
      </w:r>
      <w:r>
        <w:t xml:space="preserve">$ as high as $\sim400$ K at low doping, similar to Y123 and Bi2212 when scaled to their $T_c$. Neutron scattering on Hg1201 detected the same intra-unit-cell magnetic order (loop current-like) as in Y123, appearing below $T^</w:t>
      </w:r>
      <w:r>
        <w:rPr>
          <w:i/>
          <w:iCs/>
        </w:rPr>
        <w:t xml:space="preserve">$</w:t>
      </w:r>
      <w:hyperlink r:id="rId38">
        <w:r>
          <w:rPr>
            <w:rStyle w:val="Hyperlink"/>
            <w:i/>
            <w:iCs/>
          </w:rPr>
          <w:t xml:space="preserve">[18]</w:t>
        </w:r>
      </w:hyperlink>
      <w:r>
        <w:rPr>
          <w:i/>
          <w:iCs/>
        </w:rPr>
        <w:t xml:space="preserve">. Hg1201 also shows a charge order via X-ray scattering, but only in high magnetic fields or perhaps very weakly at zero field. The charge order onset in Hg1201 under field is around $p\sim0.09$ and $T_{\text{co}}\sim 120$ K in 28 T (according to recent studies), indicating $\Theta_{\text{charge}}$ in that extreme case. At zero field, Hg1201’s charge correlations are almost negligible (the pristine compound is more symmetric, which might actually raise $\Theta_{\text{thermal}}$ needed to nucleate CDW). Therefore, for Hg1201 one might say the charge channel is largely latent unless a field couples to it. The spin channel in Hg1201 is active: like other cuprates, a spin resonance around 40 meV was observed in underdoped Hg1201 and high-energy spin modes persist. Without multiple CuO$</w:t>
      </w:r>
      <w:r>
        <w:rPr>
          <w:i/>
          <w:i/>
          <w:iCs/>
          <w:iCs/>
        </w:rPr>
        <w:t xml:space="preserve">2$ layers or chains, Hg1201 might have slightly different balance: it reaches higher $T_c$ presumably due to less disorder and perhaps a larger superexchange $J$ (~150 meV). That implies a robust $\Theta</w:t>
      </w:r>
      <w:r>
        <w:rPr>
          <w:i/>
          <w:iCs/>
        </w:rPr>
        <w:t xml:space="preserve">$. The pseudogap $T^}</w:t>
      </w:r>
      <w:r>
        <w:t xml:space="preserve">$ is also very high relative to $T_c$ (in moderately underdoped, e.g. $T_c=70$ K, $T^</w:t>
      </w:r>
      <w:r>
        <w:rPr>
          <w:i/>
          <w:iCs/>
        </w:rPr>
        <w:t xml:space="preserve">$ might be 300 K), meaning a strong orbital channel. The adaptonic perspective suggests that Hg1201, lacking competing secondary structural effects, might maximize the synergy between channels for superconductivity. Indeed, it holds a record $T_c$ for single-layer: one could argue it has an optimal balance of spin coupling and minimal extrinsic perturbations (so that $\Theta_{\text{mix}}$ can reach a large fraction of the available phase space). Hg1201 near optimal doping likely has $\theta_{\text{mix}}$ closer to SC side (since $T^</w:t>
      </w:r>
      <w:r>
        <w:t xml:space="preserve">$ is only slightly above $T_c$ there). It would be interesting to test our predicted relationships in Hg1201: for example, the doping dependence of the pseudogap magnetic order (neutron intensity) vs $T_c(p)$. Our model would expect a sharp drop in that order parameter and associated entropy exactly at $p^</w:t>
      </w:r>
      <w:r>
        <w:rPr>
          <w:i/>
          <w:iCs/>
        </w:rPr>
        <w:t xml:space="preserve">$, consistent with a vertical line of broken symmetry</w:t>
      </w:r>
      <w:hyperlink r:id="rId32">
        <w:r>
          <w:rPr>
            <w:rStyle w:val="Hyperlink"/>
            <w:i/>
            <w:iCs/>
          </w:rPr>
          <w:t xml:space="preserve">[12]</w:t>
        </w:r>
      </w:hyperlink>
      <w:r>
        <w:rPr>
          <w:i/>
          <w:iCs/>
        </w:rPr>
        <w:t xml:space="preserve">. The total “entropy capacity” of the system might even be roughly constant across $0&lt;p&lt;p^</w:t>
      </w:r>
      <w:r>
        <w:t xml:space="preserve">$ in that the lost spin/orbital entropy in forming pseudogap is compensated by gained entropy in other channels (like forming incoherent pairs). Tallon and Storey’s analysis of entropy in Y123 and other cuprates</w:t>
      </w:r>
      <w:hyperlink r:id="rId30">
        <w:r>
          <w:rPr>
            <w:rStyle w:val="Hyperlink"/>
          </w:rPr>
          <w:t xml:space="preserve">[11]</w:t>
        </w:r>
      </w:hyperlink>
      <w:r>
        <w:t xml:space="preserve"> </w:t>
      </w:r>
      <w:r>
        <w:t xml:space="preserve">indeed suggests that the pseudogap does not remove entropy beyond what is eventually recovered in the superconducting state, reinforcing the idea of an adaptive redistribution rather than a simple loss of states.</w:t>
      </w:r>
    </w:p>
    <w:bookmarkEnd w:id="42"/>
    <w:bookmarkStart w:id="43" w:name="X7c9ef9a5b98cc65d9019b7b9bc6436c38a6e4cb"/>
    <w:p>
      <w:pPr>
        <w:pStyle w:val="Heading3"/>
      </w:pPr>
      <w:r>
        <w:t xml:space="preserve">Extracting $\Theta_i$ from Experimental Data</w:t>
      </w:r>
    </w:p>
    <w:p>
      <w:pPr>
        <w:pStyle w:val="FirstParagraph"/>
      </w:pPr>
      <w:r>
        <w:t xml:space="preserve">A key advantage of framing HTSC in terms of $\Theta_i$ is that these parameters can be</w:t>
      </w:r>
      <w:r>
        <w:t xml:space="preserve"> </w:t>
      </w:r>
      <w:r>
        <w:rPr>
          <w:b/>
          <w:bCs/>
        </w:rPr>
        <w:t xml:space="preserve">determined from experimental observables</w:t>
      </w:r>
      <w:r>
        <w:t xml:space="preserve">. We outline operational protocols for each major channel:</w:t>
      </w:r>
    </w:p>
    <w:p>
      <w:pPr>
        <w:numPr>
          <w:ilvl w:val="0"/>
          <w:numId w:val="1003"/>
        </w:numPr>
      </w:pPr>
      <w:r>
        <w:rPr>
          <w:b/>
          <w:bCs/>
        </w:rPr>
        <w:t xml:space="preserve">Spin Channel – $\Theta_{\text{spin}}$:</w:t>
      </w:r>
      <w:r>
        <w:t xml:space="preserve"> </w:t>
      </w:r>
      <w:r>
        <w:t xml:space="preserve">Use</w:t>
      </w:r>
      <w:r>
        <w:t xml:space="preserve"> </w:t>
      </w:r>
      <w:r>
        <w:rPr>
          <w:b/>
          <w:bCs/>
        </w:rPr>
        <w:t xml:space="preserve">neutron scattering</w:t>
      </w:r>
      <w:r>
        <w:t xml:space="preserve"> </w:t>
      </w:r>
      <w:r>
        <w:t xml:space="preserve">or</w:t>
      </w:r>
      <w:r>
        <w:t xml:space="preserve"> </w:t>
      </w:r>
      <w:r>
        <w:rPr>
          <w:b/>
          <w:bCs/>
        </w:rPr>
        <w:t xml:space="preserve">RIXS</w:t>
      </w:r>
      <w:r>
        <w:t xml:space="preserve"> </w:t>
      </w:r>
      <w:r>
        <w:t xml:space="preserve">to measure the spin excitation spectrum $S(\mathbf{q},\omega)$. One practical definition: $\Theta_{\text{spin}}$ could be taken as the characteristic energy of magnetic fluctuations that contribute significantly to entropy. For example, the energy of the</w:t>
      </w:r>
      <w:r>
        <w:t xml:space="preserve"> </w:t>
      </w:r>
      <w:r>
        <w:rPr>
          <w:b/>
          <w:bCs/>
        </w:rPr>
        <w:t xml:space="preserve">resonance peak</w:t>
      </w:r>
      <w:r>
        <w:t xml:space="preserve"> </w:t>
      </w:r>
      <w:r>
        <w:t xml:space="preserve">in neutron scattering (41 meV in optimally doped Y123) is a measure of a collective spin mode and can be converted to $\Theta_{\text{spin}} = \hbar\omega_{\text{res}}/k_B$ (~475 K)</w:t>
      </w:r>
      <w:hyperlink r:id="rId35">
        <w:r>
          <w:rPr>
            <w:rStyle w:val="Hyperlink"/>
          </w:rPr>
          <w:t xml:space="preserve">[15]</w:t>
        </w:r>
      </w:hyperlink>
      <w:r>
        <w:t xml:space="preserve">. Alternatively, one can integrate the magnetic susceptibility $\chi''(\omega)$ to find an “entropy-weighted” average frequency. High values indicate a robust spin channel. Additionally,</w:t>
      </w:r>
      <w:r>
        <w:t xml:space="preserve"> </w:t>
      </w:r>
      <w:r>
        <w:rPr>
          <w:b/>
          <w:bCs/>
        </w:rPr>
        <w:t xml:space="preserve">NMR spin-lattice relaxation (1/$T_1$)</w:t>
      </w:r>
      <w:r>
        <w:t xml:space="preserve"> </w:t>
      </w:r>
      <w:r>
        <w:t xml:space="preserve">offers an effective low-energy $\Theta_{\text{spin}}$: in the pseudogap phase, 1/$T_1T$ drops, indicating a suppression of low-$\omega$ spin entropy (spin pseudogap). One could fit 1/$T_1T$ vs $T$ to a Curie-Weiss form $1/(T_1T)\sim C/(T+\Theta_{\text{CW}})$, where $\Theta_{\text{CW}}$ (Curie-Weiss temperature) is effectively the $\Theta_{\text{spin}}$ for low-energy AF fluctuations. In Y123 and others, $\Theta_{\text{CW}}$ can be on the order of hundreds of K in the underdoped regime (reflecting AF correlations). Thus from NMR we glean an effective $\Theta_{\text{spin}}^{\rm low}$; from neutron we glean $\Theta_{\text{spin}}^{\rm high}$. The full spin channel $\Theta_{\text{spin}}$ may require combining these, but often the high-energy part dominates total entropy. The adaptonic approach would incorporate both by, say, splitting spin channel into two sub-channels if needed.</w:t>
      </w:r>
    </w:p>
    <w:p>
      <w:pPr>
        <w:numPr>
          <w:ilvl w:val="0"/>
          <w:numId w:val="1003"/>
        </w:numPr>
      </w:pPr>
      <w:r>
        <w:rPr>
          <w:b/>
          <w:bCs/>
        </w:rPr>
        <w:t xml:space="preserve">Charge Channel – $\Theta_{\text{charge}}$:</w:t>
      </w:r>
      <w:r>
        <w:t xml:space="preserve"> </w:t>
      </w:r>
      <w:r>
        <w:t xml:space="preserve">Use</w:t>
      </w:r>
      <w:r>
        <w:t xml:space="preserve"> </w:t>
      </w:r>
      <w:r>
        <w:rPr>
          <w:b/>
          <w:bCs/>
        </w:rPr>
        <w:t xml:space="preserve">X-ray diffraction (especially resonant soft X-ray at Cu $L$-edge)</w:t>
      </w:r>
      <w:r>
        <w:t xml:space="preserve"> </w:t>
      </w:r>
      <w:r>
        <w:t xml:space="preserve">or</w:t>
      </w:r>
      <w:r>
        <w:t xml:space="preserve"> </w:t>
      </w:r>
      <w:r>
        <w:rPr>
          <w:b/>
          <w:bCs/>
        </w:rPr>
        <w:t xml:space="preserve">electron diffraction</w:t>
      </w:r>
      <w:r>
        <w:t xml:space="preserve"> </w:t>
      </w:r>
      <w:r>
        <w:t xml:space="preserve">to detect charge density wave (CDW) order. The onset temperature of the CDW (or short-range correlations) is a direct handle on $\Theta_{\text{charge}}$. For example, in Y123 one can track the CDW peak intensity vs $T$ and identify the point where it appears (with field if necessary): that gives $T_{\text{CO}} \approx \Theta_{\text{charge}}$</w:t>
      </w:r>
      <w:hyperlink r:id="rId37">
        <w:r>
          <w:rPr>
            <w:rStyle w:val="Hyperlink"/>
          </w:rPr>
          <w:t xml:space="preserve">[17]</w:t>
        </w:r>
      </w:hyperlink>
      <w:r>
        <w:t xml:space="preserve">. If only short-range order exists, one can use the temperature at which the correlation length starts growing or where diffuse scattering appears. Another method is</w:t>
      </w:r>
      <w:r>
        <w:t xml:space="preserve"> </w:t>
      </w:r>
      <w:r>
        <w:rPr>
          <w:b/>
          <w:bCs/>
        </w:rPr>
        <w:t xml:space="preserve">scanning tunneling microscopy (STM)</w:t>
      </w:r>
      <w:r>
        <w:t xml:space="preserve">: in Bi2212, STM measures static charge modulations setting in below $\sim50$ K in underdoped samples. That temperature matches the X-ray onset of CDW, so one could assign $\Theta_{\text{charge}}\approx50$ K for that doping. More indirectly,</w:t>
      </w:r>
      <w:r>
        <w:t xml:space="preserve"> </w:t>
      </w:r>
      <w:r>
        <w:rPr>
          <w:b/>
          <w:bCs/>
        </w:rPr>
        <w:t xml:space="preserve">transport measurements</w:t>
      </w:r>
      <w:r>
        <w:t xml:space="preserve"> </w:t>
      </w:r>
      <w:r>
        <w:t xml:space="preserve">like the Hall coefficient or resistivity often show anomalies (e.g. upturns) when charge order develops (as carrier density reconstructs). These temperatures can guide $\Theta_{\text{charge}}$. One can also take an energy perspective: if INS or RIXS detect a low-energy phonon anomaly associated with CDW (soft phonon mode), the energy of that mode could be a proxy for $\Theta_{\text{charge}}$ (since charge ordering often is coupled with a lattice distortion). For instance, a phonon at 5 meV softening might correspond to an incipient ordering at $T \sim 5\text{meV}/k_B \approx 58$ K.</w:t>
      </w:r>
    </w:p>
    <w:p>
      <w:pPr>
        <w:numPr>
          <w:ilvl w:val="0"/>
          <w:numId w:val="1003"/>
        </w:numPr>
      </w:pPr>
      <w:r>
        <w:rPr>
          <w:b/>
          <w:bCs/>
        </w:rPr>
        <w:t xml:space="preserve">Orbital Channel – $\Theta_{\text{orbital}}$:</w:t>
      </w:r>
      <w:r>
        <w:t xml:space="preserve"> </w:t>
      </w:r>
      <w:r>
        <w:t xml:space="preserve">The pseudogap’s proposed loop current order can be probed by</w:t>
      </w:r>
      <w:r>
        <w:t xml:space="preserve"> </w:t>
      </w:r>
      <w:r>
        <w:rPr>
          <w:b/>
          <w:bCs/>
        </w:rPr>
        <w:t xml:space="preserve">polarized neutron diffraction</w:t>
      </w:r>
      <w:r>
        <w:t xml:space="preserve"> </w:t>
      </w:r>
      <w:r>
        <w:t xml:space="preserve">and</w:t>
      </w:r>
      <w:r>
        <w:t xml:space="preserve"> </w:t>
      </w:r>
      <w:r>
        <w:rPr>
          <w:b/>
          <w:bCs/>
        </w:rPr>
        <w:t xml:space="preserve">polar Kerr effect</w:t>
      </w:r>
      <w:r>
        <w:t xml:space="preserve">. To extract $\Theta_{\text{orbital}}$, one would measure the temperature at which the neutron scattering intensity of the intra-unit-cell magnetic order goes to zero (onset on cooling). In Y123 this was around $T^</w:t>
      </w:r>
      <w:r>
        <w:rPr>
          <w:i/>
          <w:iCs/>
        </w:rPr>
        <w:t xml:space="preserve">\sim240$ K for $p\approx0.12$</w:t>
      </w:r>
      <w:hyperlink r:id="rId38">
        <w:r>
          <w:rPr>
            <w:rStyle w:val="Hyperlink"/>
            <w:i/>
            <w:iCs/>
          </w:rPr>
          <w:t xml:space="preserve">[18]</w:t>
        </w:r>
      </w:hyperlink>
      <w:r>
        <w:rPr>
          <w:i/>
          <w:iCs/>
        </w:rPr>
        <w:t xml:space="preserve">. Similarly, the Kerr rotation starts to deviate from zero below a similar temperature</w:t>
      </w:r>
      <w:hyperlink r:id="rId39">
        <w:r>
          <w:rPr>
            <w:rStyle w:val="Hyperlink"/>
            <w:i/>
            <w:iCs/>
          </w:rPr>
          <w:t xml:space="preserve">[19]</w:t>
        </w:r>
      </w:hyperlink>
      <w:r>
        <w:rPr>
          <w:i/>
          <w:iCs/>
        </w:rPr>
        <w:t xml:space="preserve">. So $\Theta_{\text{orbital}}$ is essentially the</w:t>
      </w:r>
      <w:r>
        <w:t xml:space="preserve"> </w:t>
      </w:r>
      <w:r>
        <w:t xml:space="preserve">time-reversal symmetry breaking (TRSB) onset temperature</w:t>
      </w:r>
      <w:r>
        <w:rPr>
          <w:i/>
          <w:iCs/>
        </w:rPr>
        <w:t xml:space="preserve">. If multiple dopings are measured, plotting this TRSB onset vs $p$ gives $\Theta_{\text{orbital}}(p)$. It should coincide (within error) with other definitions of $T^</w:t>
      </w:r>
      <w:r>
        <w:t xml:space="preserve">$ (e.g. NMR Knight shift downturn, specific heat anomaly)</w:t>
      </w:r>
      <w:hyperlink r:id="rId29">
        <w:r>
          <w:rPr>
            <w:rStyle w:val="Hyperlink"/>
          </w:rPr>
          <w:t xml:space="preserve">[10]</w:t>
        </w:r>
      </w:hyperlink>
      <w:r>
        <w:t xml:space="preserve">. In fact, Tallon</w:t>
      </w:r>
      <w:r>
        <w:t xml:space="preserve"> </w:t>
      </w:r>
      <w:r>
        <w:rPr>
          <w:i/>
          <w:iCs/>
        </w:rPr>
        <w:t xml:space="preserve">et al.</w:t>
      </w:r>
      <w:r>
        <w:t xml:space="preserve"> </w:t>
      </w:r>
      <w:r>
        <w:t xml:space="preserve">use entropy to define $T^</w:t>
      </w:r>
      <w:r>
        <w:rPr>
          <w:i/>
          <w:iCs/>
        </w:rPr>
        <w:t xml:space="preserve">$ as the point of deviation from expected normal state specific heat</w:t>
      </w:r>
      <w:hyperlink r:id="rId30">
        <w:r>
          <w:rPr>
            <w:rStyle w:val="Hyperlink"/>
            <w:i/>
            <w:iCs/>
          </w:rPr>
          <w:t xml:space="preserve">[11]</w:t>
        </w:r>
      </w:hyperlink>
      <w:r>
        <w:rPr>
          <w:i/>
          <w:iCs/>
        </w:rPr>
        <w:t xml:space="preserve">. That calorimetric $T^</w:t>
      </w:r>
      <w:r>
        <w:t xml:space="preserve">$ is another way to get $\Theta_{\text{orbital}}$. Spectroscopically, ARPES defines a pseudogap energy $E_{\text{pg}}$ (e.g. ~30 meV at $p=0.1$) – but since pseudogap persists to $T^</w:t>
      </w:r>
      <w:r>
        <w:rPr>
          <w:i/>
          <w:iCs/>
        </w:rPr>
        <w:t xml:space="preserve">$, $k_B T^</w:t>
      </w:r>
      <w:r>
        <w:t xml:space="preserve">$ and $E_{\text{pg}}$ are of same order (often $2\Delta_{\text{pg}}/k_B T_c$ is large, not BCS-like). One could equate $k_B \Theta_{\text{orbital}} \sim E_{\text{pg}}$ as well; for instance if ARPES sees a 40 meV pseudogap, that’s $\approx 460$ K, well above the measured $T^*$, suggesting not all pseudogap spectral weight is lost until lower T – consistent with $\Theta_{\text{orbital}}$ being lower. Thus, the more reliable measure is the thermodynamic or magnetic detection of the order parameter.</w:t>
      </w:r>
    </w:p>
    <w:p>
      <w:pPr>
        <w:numPr>
          <w:ilvl w:val="0"/>
          <w:numId w:val="1003"/>
        </w:numPr>
      </w:pPr>
      <w:r>
        <w:rPr>
          <w:b/>
          <w:bCs/>
        </w:rPr>
        <w:t xml:space="preserve">Phonon Channel – $\Theta_{\text{phonon}}$:</w:t>
      </w:r>
      <w:r>
        <w:t xml:space="preserve"> </w:t>
      </w:r>
      <w:r>
        <w:t xml:space="preserve">This can be extracted from</w:t>
      </w:r>
      <w:r>
        <w:t xml:space="preserve"> </w:t>
      </w:r>
      <w:r>
        <w:rPr>
          <w:b/>
          <w:bCs/>
        </w:rPr>
        <w:t xml:space="preserve">neutron scattering</w:t>
      </w:r>
      <w:r>
        <w:t xml:space="preserve"> </w:t>
      </w:r>
      <w:r>
        <w:t xml:space="preserve">(phonon dispersion) or</w:t>
      </w:r>
      <w:r>
        <w:t xml:space="preserve"> </w:t>
      </w:r>
      <w:r>
        <w:rPr>
          <w:b/>
          <w:bCs/>
        </w:rPr>
        <w:t xml:space="preserve">specific heat Debye analysis</w:t>
      </w:r>
      <w:r>
        <w:t xml:space="preserve">. The Debye temperature $\Theta_D$ can be fit from low-$T$ heat capacity ($C_{\rm lattice} \propto (T/\Theta_D)^3$ at low $T$). For Y123, one finds $\Theta_D\sim 400$ K. For Bi2212, maybe $\sim 300$ K (more heavy elements). More specifically, particular optical phonons can be tracked; e.g. the $A_{1g}$ oxygen bending mode frequency (~30 meV) gives $\Theta_{\text{phonon}}\sim350$ K for that mode. Since phonons are largely unaffected by electronic changes (except Kohn anomalies), one might just take $\Theta_{\text{phonon}}$ as a constant for a given structure. If a lattice instability (like the LTO to LTT transition in La$</w:t>
      </w:r>
      <w:r>
        <w:rPr>
          <w:i/>
          <w:iCs/>
        </w:rPr>
        <w:t xml:space="preserve">{2-x}$Ba$_x$CuO$_4$) occurs, the transition temperature would be a relevant $\Theta</w:t>
      </w:r>
      <w:r>
        <w:t xml:space="preserve">$. Generally, phonon channel acts as a background heat capacity.}</w:t>
      </w:r>
    </w:p>
    <w:p>
      <w:pPr>
        <w:numPr>
          <w:ilvl w:val="0"/>
          <w:numId w:val="1003"/>
        </w:numPr>
      </w:pPr>
      <w:r>
        <w:rPr>
          <w:b/>
          <w:bCs/>
        </w:rPr>
        <w:t xml:space="preserve">Mixing Channel – $\Theta_{\text{mix}}$:</w:t>
      </w:r>
      <w:r>
        <w:t xml:space="preserve"> </w:t>
      </w:r>
      <w:r>
        <w:t xml:space="preserve">Arguably the most novel to measure, as it’s not directly observable like a resonance or peak. However, one can infer $\Theta_{\text{mix}}$ by measuring the</w:t>
      </w:r>
      <w:r>
        <w:t xml:space="preserve"> </w:t>
      </w:r>
      <w:r>
        <w:rPr>
          <w:i/>
          <w:iCs/>
        </w:rPr>
        <w:t xml:space="preserve">entropy associated with phase fluctuations between SC and PG</w:t>
      </w:r>
      <w:r>
        <w:t xml:space="preserve">. Two experimental approaches: (1)</w:t>
      </w:r>
      <w:r>
        <w:t xml:space="preserve"> </w:t>
      </w:r>
      <w:r>
        <w:rPr>
          <w:b/>
          <w:bCs/>
        </w:rPr>
        <w:t xml:space="preserve">Nernst effect and diamagnetism above $T_c$:</w:t>
      </w:r>
      <w:r>
        <w:t xml:space="preserve"> </w:t>
      </w:r>
      <w:r>
        <w:t xml:space="preserve">In underdoped cuprates, a significant Nernst signal and diamagnetic response persist in a temperature range $T_c &lt; T &lt; T_{\text{onset}}$ (with $T_{\text{onset}}$ maybe up to 120 K for $T_c=60$ K sample). This is interpreted as vortex-like fluctuations or uncorrelated Cooper pairs (paracoherence). That $T_{\text{onset}}$ could be taken as $\Theta_{\text{mix}}$ at that doping – it’s effectively how high in $T$ SC correlations survive because the pseudogap provides a base (or vice versa). For example, Ong and Wang found Nernst signals up to $\sim130$ K in La$</w:t>
      </w:r>
      <w:r>
        <w:rPr>
          <w:i/>
          <w:iCs/>
        </w:rPr>
        <w:t xml:space="preserve">{2-x}$Sr$_x$CuO$_4$ with $T_c=30$ K, implying a large fluctuation regime. In adaptonic terms, $\Theta</w:t>
      </w:r>
      <w:r>
        <w:t xml:space="preserve">$ there might be ~130 K. (2) }</w:t>
      </w:r>
      <w:r>
        <w:rPr>
          <w:b/>
          <w:bCs/>
        </w:rPr>
        <w:t xml:space="preserve">Specific heat anomaly shape:</w:t>
      </w:r>
      <w:r>
        <w:t xml:space="preserve"> </w:t>
      </w:r>
      <w:r>
        <w:t xml:space="preserve">The superconducting transition in underdoped cuprates is broadened and the mean-field $T_c^{\rm MF}$ is higher than the observed $T_c$. Tallon and coworkers define a</w:t>
      </w:r>
      <w:r>
        <w:t xml:space="preserve"> </w:t>
      </w:r>
      <w:r>
        <w:rPr>
          <w:i/>
          <w:iCs/>
        </w:rPr>
        <w:t xml:space="preserve">parapairing temperature</w:t>
      </w:r>
      <w:r>
        <w:t xml:space="preserve"> </w:t>
      </w:r>
      <w:r>
        <w:t xml:space="preserve">$T_c'$ where the specific heat extrapolated from above meets the fully gapped entropy below</w:t>
      </w:r>
      <w:hyperlink r:id="rId30">
        <w:r>
          <w:rPr>
            <w:rStyle w:val="Hyperlink"/>
          </w:rPr>
          <w:t xml:space="preserve">[11]</w:t>
        </w:r>
      </w:hyperlink>
      <w:r>
        <w:t xml:space="preserve">. This $T_c'$ is higher than $T_c$ and could correspond to a state where locally SC amplitude exists but globally not phase coherent – essentially the point where $\theta_{\text{mix}}$ transitions from PG-dominated to SC-dominated. Taking $\Theta_{\text{mix}} \approx T_c'$ (in Kelvin) is a reasonable operational definition. Practically, one could fit the total entropy $S_{\rm total}(T)$ measured (electronic via specific heat) to a two-gap model and extract the portion attributable to the coexistence. In doing so for, say, Bi2212, one might find that at optimal doping, $\Theta_{\text{mix}}$ is maximal and equals $T_c$ (since pseudogap and SC become one). In the deeply underdoped, $T_c' \approx$ pseudogap onset might be far above $T_c$. Thus $\Theta_{\text{mix}}$ there is high, but SC still doesn’t appear until lower $T$ because other factors (phase stiffness low due to low superfluid density) limit the actual $T_c$. This highlights that $\Theta_{\text{mix}}$ alone doesn’t set $T_c$; rather, it sets an upper bound for the fluctuation regime. Nonetheless, verifying that $\Theta_{\text{mix}}(p)$ roughly mirrors the $T_c$ dome (peaking at $p\sim0.16$ and vanishing at $p=0$ and $p^</w:t>
      </w:r>
      <w:r>
        <w:rPr>
          <w:i/>
          <w:iCs/>
        </w:rPr>
        <w:t xml:space="preserve">$) would support our theory. One direct test: measure the</w:t>
      </w:r>
      <w:r>
        <w:t xml:space="preserve"> </w:t>
      </w:r>
      <w:r>
        <w:rPr>
          <w:i/>
          <w:iCs/>
        </w:rPr>
        <w:t xml:space="preserve">configurational specific heat</w:t>
      </w:r>
      <w:r>
        <w:t xml:space="preserve">*: if one subtracts the entropy of a purely pseudogapped normal state and a purely superconducting state from the actual entropy of the coexisting state (for the same $T$), the difference should be largest near optimal doping. That difference divided by $\ln 2$ (for two-state mixing) times $k_B$ might yield an effective $\Theta_{\text{mix}}$.</w:t>
      </w:r>
    </w:p>
    <w:p>
      <w:pPr>
        <w:numPr>
          <w:ilvl w:val="0"/>
          <w:numId w:val="1003"/>
        </w:numPr>
      </w:pPr>
      <w:r>
        <w:rPr>
          <w:b/>
          <w:bCs/>
        </w:rPr>
        <w:t xml:space="preserve">Field Channel – $\Theta_{\text{field}}$:</w:t>
      </w:r>
      <w:r>
        <w:t xml:space="preserve"> </w:t>
      </w:r>
      <w:r>
        <w:t xml:space="preserve">This can be calibrated by how a magnetic field induces vortices and magnetization. For instance, in a superconductor, adding a small field $H$ adds an entropy term $\mu_0 H M / T$ (Maxwell relation). The upper critical field $H_{c2}(T)$ is where normal state (entropic) wins over SC (energetic). One could say $\Theta_{\text{field}}$ is related to $\frac{dH_{c2}}{dT}$ near $T_c$. But a simpler handle: look at how much a field suppresses $T_c$ – that indicates how much entropy vortex formation introduces. In Y123 $p=0.12$, 15 T field suppresses $T_c$ by $\sim10$ K while enabling CDW to appear up to 150 K</w:t>
      </w:r>
      <w:hyperlink r:id="rId37">
        <w:r>
          <w:rPr>
            <w:rStyle w:val="Hyperlink"/>
          </w:rPr>
          <w:t xml:space="preserve">[17]</w:t>
        </w:r>
      </w:hyperlink>
      <w:r>
        <w:t xml:space="preserve">. We can interpret that as field channel contributing on the order of tens of K in effective temperature to the relevant degrees (vortices and CDW fluctuations). Thus, an effective $\Theta_{\text{field}}$ at 15 T might be $\sim 10$–$20$ K (order of $T_c$ shift). Nonlinear effects at higher field (like approaching $H_{c2}$) could be larger. In practice, $\Theta_{\text{field}}$ is not a fixed property of the material but tunable by the applied field. For our purpose, one might incorporate it by writing $\Theta_{\text{field}} = c\,H^2$ (for vortex core energy ~ $H^2/8\pi$ volume energy), where $c$ is a constant making units match $k_B T$. Then by fitting how $T_c(H)$ or other transition lines move, one extracts $c$. However, as field couples differently to spin vs charge vs SC, it might be necessary to allocate field effects into those channels (e.g. field raises $\Theta_{\text{spin}}$ via Zeeman splitting, or raises $\Theta_{\text{charge}}$ by promoting CDW).</w:t>
      </w:r>
    </w:p>
    <w:p>
      <w:pPr>
        <w:pStyle w:val="FirstParagraph"/>
      </w:pPr>
      <w:r>
        <w:t xml:space="preserve">In summary, each $\Theta_i$ can be backed out of experimental data, either by identifying a transition/crossover temperature or an energy scale in spectra. The Adaptonic framework encourages compiling these from various probes into a coherent set of parameters for a given material and doping. To illustrate, consider optimally doped Y123: from neutron &amp; ARPES we have $\Theta_{\text{spin}}\sim 500$ K (41 meV resonance) and negligible pseudogap so $\Theta_{\text{orbital}}\approx0$, no static CDW so $\Theta_{\text{charge}}\approx0$ (though fluctuations exist), $\Theta_{\text{mix}}$ not needed because there’s essentially one order at low $T$. For underdoped Y123 ($p=0.12$, $T_c=60$ K, $T^</w:t>
      </w:r>
      <w:r>
        <w:rPr>
          <w:i/>
          <w:iCs/>
        </w:rPr>
        <w:t xml:space="preserve">\sim200$ K): NMR gives pseudogap opening $\sim150$ K, neutron Kerr gives loop order at 240 K</w:t>
      </w:r>
      <w:hyperlink r:id="rId39">
        <w:r>
          <w:rPr>
            <w:rStyle w:val="Hyperlink"/>
            <w:i/>
            <w:iCs/>
          </w:rPr>
          <w:t xml:space="preserve">[19]</w:t>
        </w:r>
      </w:hyperlink>
      <w:r>
        <w:rPr>
          <w:i/>
          <w:iCs/>
        </w:rPr>
        <w:t xml:space="preserve">, so set $\Theta_{\text{orbital}}\approx240$ K; neutron spin resonance ~33 meV (for lower $T_c$ sample) = 380 K, so $\Theta_{\text{spin}}\approx380$ K; CDW in 15 T: $\sim150$ K, so zero-field $\Theta_{\text{charge}}\sim60$ K; $\Theta_{\text{mix}}$ presumably in 60–100 K range to allow SC at 60 K; $\Theta_{\text{field}}$ only if field applied (15 T would effectively add some tens K to charge, reducing SC). If we plug these into $F = E - \sum \Theta_i S_i$, we can semi-quantitatively explain why SC occurs at 60 K: below that, thermal $\Theta_{\text{thermal}}$ (and others) drop such that ordering (reducing $S$) becomes favorable despite remaining $\Theta_{\text{spin/orbital}}$. Above 60 K, $\Theta_{\text{spin}}$ and $\Theta_{\text{orbital}}$ are still high, keeping entropy term large and preventing SC condensation (because pseudogap and spin fluctuations still want to maximize entropy). Only when those fluctuations freeze out (pseudogap saturates around $T^</w:t>
      </w:r>
      <w:r>
        <w:t xml:space="preserve">$, spin susceptibility suppressed) does SC gain thermodynamic advantage. The framework thus gives a language to discuss</w:t>
      </w:r>
      <w:r>
        <w:t xml:space="preserve"> </w:t>
      </w:r>
      <w:r>
        <w:rPr>
          <w:b/>
          <w:bCs/>
        </w:rPr>
        <w:t xml:space="preserve">competing entropy vs energy in a multi-order setting</w:t>
      </w:r>
      <w:r>
        <w:t xml:space="preserve">.</w:t>
      </w:r>
    </w:p>
    <w:bookmarkEnd w:id="43"/>
    <w:bookmarkStart w:id="44" w:name="predicted-testable-relationships"/>
    <w:p>
      <w:pPr>
        <w:pStyle w:val="Heading3"/>
      </w:pPr>
      <w:r>
        <w:t xml:space="preserve">Predicted Testable Relationships</w:t>
      </w:r>
    </w:p>
    <w:p>
      <w:pPr>
        <w:pStyle w:val="FirstParagraph"/>
      </w:pPr>
      <w:r>
        <w:t xml:space="preserve">Finally, we highlight some concrete predictions and relationships emergent from the Adaptonic framework, which experimentalists can verify:</w:t>
      </w:r>
    </w:p>
    <w:p>
      <w:pPr>
        <w:numPr>
          <w:ilvl w:val="0"/>
          <w:numId w:val="1004"/>
        </w:numPr>
      </w:pPr>
      <w:r>
        <w:rPr>
          <w:b/>
          <w:bCs/>
        </w:rPr>
        <w:t xml:space="preserve">$T_c(p)$ vs $\Theta_{\text{mix}}(p)$:</w:t>
      </w:r>
      <w:r>
        <w:t xml:space="preserve"> </w:t>
      </w:r>
      <w:r>
        <w:t xml:space="preserve">As discussed, we expect the SC dome of $T_c$ as a function of doping to mirror the mixing temperature $\Theta_{\text{mix}}(p)$. In underdoped regime, $T_c$ is suppressed even as $\Theta_{\text{mix}}$ might be large, because other factors (phase stiffness, etc.) intervene; however, the</w:t>
      </w:r>
      <w:r>
        <w:t xml:space="preserve"> </w:t>
      </w:r>
      <w:r>
        <w:rPr>
          <w:i/>
          <w:iCs/>
        </w:rPr>
        <w:t xml:space="preserve">presence of SC fluctuations above $T_c$</w:t>
      </w:r>
      <w:r>
        <w:t xml:space="preserve"> </w:t>
      </w:r>
      <w:r>
        <w:t xml:space="preserve">(like Nernst signal) indicates $\Theta_{\text{mix}}$ is actually higher than $T_c$. At optimal doping, $T_c$ reaches $\Theta_{\text{mix}}$. In overdoped, both drop. A clear signature would be: measure the fluctuation (paracoherent) regime, say via diamagnetism onset temperature $T_{\rm onset}(p)$; it should form a dome that either coincides with or lies slightly above the $T_c$ dome. If one finds a dome as well (some studies have shown fluctuation regime narrows on overdoped side, consistent with this), it supports our identification of $\Theta_{\text{mix}}$. One could also compare materials: Bi2212 has a broad pseudogap and strong phase fluctuations, hence $\Theta_{\text{mix}}$ might significantly exceed $T_c$ in underdoped – meaning a large gap between $T_c$ and $T_{\rm onset}$. Conversely, in Hg1201 which has relatively less phase fluctuation (cleaner system), $T_{\rm onset}$ might sit closer to $T_c$. These differences could be quantified and related to the total $\Theta_{\text{total}}$ distribution.</w:t>
      </w:r>
    </w:p>
    <w:p>
      <w:pPr>
        <w:numPr>
          <w:ilvl w:val="0"/>
          <w:numId w:val="1004"/>
        </w:numPr>
      </w:pPr>
      <w:r>
        <w:rPr>
          <w:b/>
          <w:bCs/>
        </w:rPr>
        <w:t xml:space="preserve">$\Theta_{\text{total}}(p)$ invariance or trends:</w:t>
      </w:r>
      <w:r>
        <w:t xml:space="preserve"> </w:t>
      </w:r>
      <w:r>
        <w:t xml:space="preserve">The sum of all channel temperatures might be approximately constant in some range. This is a speculative prediction: if the adaptonic principle holds, the system might redistribute but keep $\Theta_{\text{total}} \approx$ const. For instance, in underdoped region, $\Theta_{\text{spin}}+\Theta_{\text{orbital}}$ is high, whereas $\Theta_{\text{mix}}$ is moderate; in overdoped, $\Theta_{\text{spin}}$ drops, but $\Theta_{\text{thermal}}$ (higher actual $T_c$) and maybe increased kinetic energy (not formal channel here) compensate. We could test this by summing known energy scales: e.g. at $p=0.1$ sum pseudogap 300K + resonance 380K + etc., compare to at $p=0.2$ sum no PG + resonance maybe 250K (weaker spin) + $T_c$ 90K. It might not be strictly constant, but the framework encourages looking for such conservation laws. If found, it would indicate an underlying conservation of “entropy capacity.”</w:t>
      </w:r>
    </w:p>
    <w:p>
      <w:pPr>
        <w:numPr>
          <w:ilvl w:val="0"/>
          <w:numId w:val="1004"/>
        </w:numPr>
      </w:pPr>
      <w:r>
        <w:rPr>
          <w:b/>
          <w:bCs/>
        </w:rPr>
        <w:t xml:space="preserve">Relation between $\Theta_{\text{spin}}$ and pairing strength:</w:t>
      </w:r>
      <w:r>
        <w:t xml:space="preserve"> </w:t>
      </w:r>
      <w:r>
        <w:t xml:space="preserve">Many pairing models consider spin fluctuations as the pairing glue (the resonance mode or high-$\omega$ magnons). Our $\Theta_{\text{spin}}$ essentially measures those fluctuations. A possible relationship is $T_c \propto f(\Theta_{\text{spin}})$ in some way. If spin fluctuations mediate pairing, one expects a strong spin spectrum (high $\Theta_{\text{spin}}$) is needed for high $T_c$. Indeed, the highest $T_c$ cuprates (Hg-family) have strong magnons. Conversely, in overdoped cuprates, $\Theta_{\text{spin}}$ (low energy) drops as AF correlations fade, correlating with declining $T_c$. So one could test: plot $T_c$ vs the neutron resonance energy (or vs integrated magnon spectral weight) – do materials with higher resonance energy have higher $T_c$? There is some evidence: Y123 (41 meV, $T_c=93$ K), Tl-2201 (no clear resonance, $T_c=80$K), Bi-2212 (43 meV, $T_c=91$K). It’s not a one-to-one, but qualitatively supports that sustaining a robust spin channel ($\Theta_{\text{spin}}$) is beneficial for pairing up to optimal doping. Our framework refines this by adding that beyond optimal doping, the spin channel’s diminishment is part of why $\Theta_{\text{mix}}$ (hence $T_c$) falls – less “adaptive fluctuations” to trade entropy, and the system transitions to a more Fermi-liquid behavior.</w:t>
      </w:r>
    </w:p>
    <w:p>
      <w:pPr>
        <w:numPr>
          <w:ilvl w:val="0"/>
          <w:numId w:val="1004"/>
        </w:numPr>
      </w:pPr>
      <w:r>
        <w:rPr>
          <w:b/>
          <w:bCs/>
        </w:rPr>
        <w:t xml:space="preserve">Field-induced changes as entropy probe:</w:t>
      </w:r>
      <w:r>
        <w:t xml:space="preserve"> </w:t>
      </w:r>
      <w:r>
        <w:t xml:space="preserve">Another prediction is that applying a magnetic field (or other perturbation) will move the system along the $\Theta$ landscape in predictable ways. For example, we predict that a magnetic field that induces long-range CDW (as in Y123) effectively increases $\Theta_{\text{charge}}$ and $\Theta_{\text{total}}$ for the electronic system, thereby requiring a lower temperature to achieve SC order. This yields a quantitative link: the rate $dT_c/dH$ in underdoped cuprates should correlate with $d\Theta_{\text{charge}}/dH$. If one measures how the CDW intensity (or its onset temperature) grows with field, and how $T_c$ decreases with field, our model would connect these via partial derivatives of $F$. This could be tested by simultaneous measurements of SC and CDW under field. Similarly, a prediction for loop order: if time-reversal symmetry-breaking order (orbital loop currents) exists below $T^*$, applying an external magnetic field might either enhance or suppress it (depending on whether it aligns or competes). If a small in-plane field tilts spins but doesn’t couple directly to loop currents, we might not see much effect; but if loop currents produce an internal field, an external field might couple. Our framework could incorporate a field coupling $\Theta_{\text{field-orbital}}$: measuring Kerr effect vs field would then show if $\Theta_{\text{orbital}}$ shifts.</w:t>
      </w:r>
    </w:p>
    <w:p>
      <w:pPr>
        <w:numPr>
          <w:ilvl w:val="0"/>
          <w:numId w:val="1004"/>
        </w:numPr>
      </w:pPr>
      <w:r>
        <w:rPr>
          <w:b/>
          <w:bCs/>
        </w:rPr>
        <w:t xml:space="preserve">Unified view of multi-band cuprates:</w:t>
      </w:r>
      <w:r>
        <w:t xml:space="preserve"> </w:t>
      </w:r>
      <w:r>
        <w:t xml:space="preserve">The framework can also be extended to</w:t>
      </w:r>
      <w:r>
        <w:t xml:space="preserve"> </w:t>
      </w:r>
      <w:r>
        <w:rPr>
          <w:i/>
          <w:iCs/>
        </w:rPr>
        <w:t xml:space="preserve">multi-layer</w:t>
      </w:r>
      <w:r>
        <w:t xml:space="preserve"> </w:t>
      </w:r>
      <w:r>
        <w:t xml:space="preserve">cuprates (Bi2223, Tl1223, etc. with 3 layers). Those often have higher $T_c$ (Bi2223 $T_c=110$ K, Hg1223 $T_c=133$ K). The adaptonic view might say: additional layers introduce new interlayer coupling channels (and perhaps new entropy associated with phase differences between layers). Effectively, an $n$-layer system might have an extra channel $\Theta_{\text{int}}$ for interlayer phase coherence. Bi2223 for example has a trilayer coupling that leads to two distinct SC gaps (inner vs outer planes). If one were to analyze Bi2223, one might assign a mixing angle between inner and outer plane SC orders, etc. But a simpler expectation: more layers -&gt; stronger three-dimensional coupling -&gt; higher superfluid stiffness -&gt; higher $T_c$ (less phase fluctuations). In our parameters, that might manifest as a reduction in needed $\Theta_{\text{mix}}$ for a given $T_c$ or effectively a higher $\Theta_{\text{thermal}}$ tolerance. This is beyond current scope, but it shows how the framework could be scaled up.</w:t>
      </w:r>
    </w:p>
    <w:p>
      <w:pPr>
        <w:pStyle w:val="FirstParagraph"/>
      </w:pPr>
      <w:r>
        <w:t xml:space="preserve">In summary, the Adaptonic framework provides not only a descriptive language but also quantitative targets ($\Theta_i$ values) that researchers can extract and compare across materials. By replacing terms like “strong spin fluctuations” or “phase competition” with $\Theta_{\text{spin}} = X$ K and $\Theta_{\text{mix}} = Y$ K, we gain a more</w:t>
      </w:r>
      <w:r>
        <w:t xml:space="preserve"> </w:t>
      </w:r>
      <w:r>
        <w:rPr>
          <w:b/>
          <w:bCs/>
        </w:rPr>
        <w:t xml:space="preserve">thermodynamically grounded understanding</w:t>
      </w:r>
      <w:r>
        <w:t xml:space="preserve"> </w:t>
      </w:r>
      <w:r>
        <w:t xml:space="preserve">of HTSC. Crucially, this approach highlights that high $T_c$ is achieved not by maximizing a single parameter (like pairing energy) alone, but by an</w:t>
      </w:r>
      <w:r>
        <w:t xml:space="preserve"> </w:t>
      </w:r>
      <w:r>
        <w:rPr>
          <w:i/>
          <w:iCs/>
        </w:rPr>
        <w:t xml:space="preserve">optimal balance</w:t>
      </w:r>
      <w:r>
        <w:t xml:space="preserve"> </w:t>
      </w:r>
      <w:r>
        <w:t xml:space="preserve">of many channels – essentially by fine-tuning the</w:t>
      </w:r>
      <w:r>
        <w:t xml:space="preserve"> </w:t>
      </w:r>
      <w:r>
        <w:rPr>
          <w:i/>
          <w:iCs/>
        </w:rPr>
        <w:t xml:space="preserve">adaptive capacity</w:t>
      </w:r>
      <w:r>
        <w:t xml:space="preserve"> </w:t>
      </w:r>
      <w:r>
        <w:t xml:space="preserve">of the system.</w:t>
      </w:r>
    </w:p>
    <w:bookmarkEnd w:id="44"/>
    <w:bookmarkEnd w:id="45"/>
    <w:bookmarkStart w:id="46" w:name="X1fc4735433f5a0b1708dd85d5f556b2275d13b5"/>
    <w:p>
      <w:pPr>
        <w:pStyle w:val="Heading2"/>
      </w:pPr>
      <w:r>
        <w:t xml:space="preserve">Predictive Protocols for Materials Design</w:t>
      </w:r>
    </w:p>
    <w:p>
      <w:pPr>
        <w:pStyle w:val="FirstParagraph"/>
      </w:pPr>
      <w:r>
        <w:t xml:space="preserve">Looking ahead, the adaptonic approach can guide the design and discovery of new superconductors or the improvement of existing ones by targeting the channel parameters:</w:t>
      </w:r>
    </w:p>
    <w:p>
      <w:pPr>
        <w:numPr>
          <w:ilvl w:val="0"/>
          <w:numId w:val="1005"/>
        </w:numPr>
      </w:pPr>
      <w:r>
        <w:rPr>
          <w:b/>
          <w:bCs/>
        </w:rPr>
        <w:t xml:space="preserve">Channel Engineering:</w:t>
      </w:r>
      <w:r>
        <w:t xml:space="preserve"> </w:t>
      </w:r>
      <w:r>
        <w:t xml:space="preserve">Identify which channel is limiting $T_c$. For example, in a given compound, if experiments indicate an exceptionally large pseudogap (high $\Theta_{\text{orbital}}$) that competes with SC, one strategy is to reduce $\Theta_{\text{orbital}}$ via substitutions or pressure. E.g., in Y123, adding Zn impurities is known to suppress the pseudogap and induce magnetism – in our terms, it reduces orbital order but increases disorder entropy, a tricky trade-off. Another path: increase $\Theta_{\text{spin}}$ (the spin fluctuation scale) by aiming for compounds with larger superexchange $J$ (often linked to Cu–O–Cu bond angle 180° and light atoms for high vibrational frequency). The Hg-family has a larger $J$ and indeed higher $T_c$; one could attempt similar chemistry (e.g. minimize apical oxygen distance to CuO$_2$ plane which tends to increase $J$).</w:t>
      </w:r>
    </w:p>
    <w:p>
      <w:pPr>
        <w:numPr>
          <w:ilvl w:val="0"/>
          <w:numId w:val="1005"/>
        </w:numPr>
      </w:pPr>
      <w:r>
        <w:rPr>
          <w:b/>
          <w:bCs/>
        </w:rPr>
        <w:t xml:space="preserve">Doping Optimization:</w:t>
      </w:r>
      <w:r>
        <w:t xml:space="preserve"> </w:t>
      </w:r>
      <w:r>
        <w:t xml:space="preserve">The framework quantitatively underlines why optimal doping is “optimal”: it’s where the entropic penalties and energetic gains are best balanced. For any new cuprate (or analogous unconventional superconductor), measuring its various $\Theta_i$ vs doping can pinpoint the optimum even before doing a full $T_c$ vs doping study. For instance, if one finds pseudogap (orbital) and SC transition merge at a certain carrier concentration, that’s likely optimal. Or if neutron scattering shows a particular doping where the spin resonance energy is maximal or spectral weight most transferred to low energy, that might correlate with optimal doping. In short, mapping $\Theta_i(p)$ provides a diagnostic for $T_c(p)$. This could be useful in less explored materials where growing many doping variants is hard – measuring a couple of these energy scales could predict where $T_c$ will peak.</w:t>
      </w:r>
    </w:p>
    <w:p>
      <w:pPr>
        <w:numPr>
          <w:ilvl w:val="0"/>
          <w:numId w:val="1005"/>
        </w:numPr>
      </w:pPr>
      <w:r>
        <w:rPr>
          <w:b/>
          <w:bCs/>
        </w:rPr>
        <w:t xml:space="preserve">Multi-Channel Simulations:</w:t>
      </w:r>
      <w:r>
        <w:t xml:space="preserve"> </w:t>
      </w:r>
      <w:r>
        <w:t xml:space="preserve">By incorporating these parameters into theoretical models (like multi-order Ginzburg-Landau or self-consistent renormalization group calculations), one can simulate phase diagrams under various conditions. The adaptonic free energy functional can be implemented and minimized for given ${\Theta_i}$, reproducing phase boundaries. One could then “virtually tune” $\Theta_i$ to see how the phase diagram shifts. For example, increasing $\Theta_{\text{mix}}$ might widen the fluctuation region or raise $T_c$ if other channels allow. Reducing $\Theta_{\text{spin}}$ drastically (like in a more two-dimensional or more metallic system) might cause the SC dome to shrink (as in overdoped). These simulations can inspire routes: e.g., they may suggest that if one can maintain a high $\Theta_{\text{spin}}$ while also reducing $\Theta_{\text{orbital}}$ (pseudogap), one could achieve a higher optimal $T_c$ or even a second dome at higher doping (some theories speculate a re-entrant SC at very high doping if a second mechanism kicks in).</w:t>
      </w:r>
    </w:p>
    <w:p>
      <w:pPr>
        <w:numPr>
          <w:ilvl w:val="0"/>
          <w:numId w:val="1005"/>
        </w:numPr>
      </w:pPr>
      <w:r>
        <w:rPr>
          <w:b/>
          <w:bCs/>
        </w:rPr>
        <w:t xml:space="preserve">Entropy-Limited Mechanism Identification:</w:t>
      </w:r>
      <w:r>
        <w:t xml:space="preserve"> </w:t>
      </w:r>
      <w:r>
        <w:t xml:space="preserve">In broader terms, this approach suggests viewing HTSC as</w:t>
      </w:r>
      <w:r>
        <w:t xml:space="preserve"> </w:t>
      </w:r>
      <w:r>
        <w:rPr>
          <w:i/>
          <w:iCs/>
        </w:rPr>
        <w:t xml:space="preserve">entropy-limited</w:t>
      </w:r>
      <w:r>
        <w:t xml:space="preserve">. Rather than solely focusing on pairing interaction strength (BCS coupling $V$ or spin fluctuation coupling), one should consider how entropy from normal-state correlations limits the transition. The highest $T_c$ will occur when the system has just enough entropy channels to disfavor superconductivity at $T&gt;T_c$, but not too many to keep it suppressed much below a mean-field $T_c^0$. In practice, many cuprates have $T_c$ well below mean-field gap estimate due to phase fluctuations (entropy from uncondensed pairs). By increasing superfluid density (reducing phase fluctuation entropy, effectively lowering $\Theta_{\text{mix}}$ needed or raising phase stiffness), one can push actual $T_c$ closer to the pairing scale. This is well known in context of underdoped cuprates (quantum disorder), but our formalism captures it with thermodynamic variables. It unites ideas of phase fluctuation (Uemura plots) with competing order (pseudogap) in one picture.</w:t>
      </w:r>
    </w:p>
    <w:p>
      <w:pPr>
        <w:pStyle w:val="FirstParagraph"/>
      </w:pPr>
      <w:r>
        <w:t xml:space="preserve">In conclusion, the Adaptonic framework provides a</w:t>
      </w:r>
      <w:r>
        <w:t xml:space="preserve"> </w:t>
      </w:r>
      <w:r>
        <w:rPr>
          <w:b/>
          <w:bCs/>
        </w:rPr>
        <w:t xml:space="preserve">unifying thermodynamic scaffold</w:t>
      </w:r>
      <w:r>
        <w:t xml:space="preserve"> </w:t>
      </w:r>
      <w:r>
        <w:t xml:space="preserve">for HTSC, replacing arbitrariness and isolated mechanisms with a set of</w:t>
      </w:r>
      <w:r>
        <w:t xml:space="preserve"> </w:t>
      </w:r>
      <w:r>
        <w:rPr>
          <w:i/>
          <w:iCs/>
        </w:rPr>
        <w:t xml:space="preserve">adaptive response constants</w:t>
      </w:r>
      <w:r>
        <w:t xml:space="preserve"> </w:t>
      </w:r>
      <w:r>
        <w:t xml:space="preserve">${\Theta_i}$ that can be consistently measured, compared, and tuned. It transforms the narrative from “electron pairs versus magnetism versus charge order” to a holistic system finding a path to minimize free energy by redistributing entropy among these phenomena.</w:t>
      </w:r>
    </w:p>
    <w:bookmarkEnd w:id="46"/>
    <w:bookmarkStart w:id="47" w:name="figures"/>
    <w:p>
      <w:pPr>
        <w:pStyle w:val="Heading2"/>
      </w:pPr>
      <w:r>
        <w:t xml:space="preserve">Figures</w:t>
      </w:r>
    </w:p>
    <w:p>
      <w:pPr>
        <w:pStyle w:val="FirstParagraph"/>
      </w:pPr>
      <w:r>
        <w:rPr>
          <w:i/>
          <w:iCs/>
        </w:rPr>
        <w:t xml:space="preserve">(See Figure 1 above for the cuprate phase diagram with annotated channel contributions. Additional conceptual figures could include a schematic matrix of $\Theta_{ij}$ highlighting diagonal vs off-diagonal elements, and a plot of $\Theta_i$ vs doping for various channels overlayed with $T_c(p)$. These figures would illustrate how $\Theta_{\text{mix}}$ rises and falls with the SC dome, how $\Theta_{\text{orbital}}$ drops to zero at $p^</w:t>
      </w:r>
      <w:r>
        <w:t xml:space="preserve">$, etc. They are omitted in this text format but would be included in a full report.)*</w:t>
      </w:r>
    </w:p>
    <w:bookmarkEnd w:id="47"/>
    <w:bookmarkStart w:id="48" w:name="conclusions"/>
    <w:p>
      <w:pPr>
        <w:pStyle w:val="Heading2"/>
      </w:pPr>
      <w:r>
        <w:t xml:space="preserve">Conclusions</w:t>
      </w:r>
    </w:p>
    <w:p>
      <w:pPr>
        <w:pStyle w:val="FirstParagraph"/>
      </w:pPr>
      <w:r>
        <w:t xml:space="preserve">We have developed an internal technical framework applying</w:t>
      </w:r>
      <w:r>
        <w:t xml:space="preserve"> </w:t>
      </w:r>
      <w:r>
        <w:rPr>
          <w:b/>
          <w:bCs/>
        </w:rPr>
        <w:t xml:space="preserve">adaptonic principles</w:t>
      </w:r>
      <w:r>
        <w:t xml:space="preserve"> </w:t>
      </w:r>
      <w:r>
        <w:t xml:space="preserve">to high-$T_c$ superconductors. By defining channel-specific thermodynamic variables ($\Theta_i$) from first principles, we recast the complexities of cuprate physics into a</w:t>
      </w:r>
      <w:r>
        <w:t xml:space="preserve"> </w:t>
      </w:r>
      <w:r>
        <w:rPr>
          <w:i/>
          <w:iCs/>
        </w:rPr>
        <w:t xml:space="preserve">predictive multi-channel thermodynamics</w:t>
      </w:r>
      <w:r>
        <w:t xml:space="preserve">. The free energy $F = E - \Theta_{\text{total}}\cdot S$ encapsulates the competition between lowering energy (via ordering such as superconductivity or antiferromagnetism) and gaining entropy (via fluctuations in spin, charge, etc.). Within this formalism:</w:t>
      </w:r>
    </w:p>
    <w:p>
      <w:pPr>
        <w:numPr>
          <w:ilvl w:val="0"/>
          <w:numId w:val="1006"/>
        </w:numPr>
      </w:pPr>
      <w:r>
        <w:t xml:space="preserve">We identified all relevant channels (thermal, spin, charge, orbital, lattice, external field) and introduced the</w:t>
      </w:r>
      <w:r>
        <w:t xml:space="preserve"> </w:t>
      </w:r>
      <w:r>
        <w:rPr>
          <w:b/>
          <w:bCs/>
        </w:rPr>
        <w:t xml:space="preserve">mixing channel</w:t>
      </w:r>
      <w:r>
        <w:t xml:space="preserve"> </w:t>
      </w:r>
      <w:r>
        <w:t xml:space="preserve">for superconductivity–pseudogap interplay, characterizing it by a mixing angle $\theta_{\text{mix}}$ and coupling $\Theta_{\text{mix}} = \Theta_0 \sin(2\theta_{\text{mix}})$. This yields a natural explanation for the pseudogap: it is not merely a competitor to superconductivity but part of a continuous spectrum of states connected by $\theta_{\text{mix}}$. The configurational entropy associated with this mixing is maximal when the two orders coexist in balance, and vanishes when only one order is present.</w:t>
      </w:r>
    </w:p>
    <w:p>
      <w:pPr>
        <w:numPr>
          <w:ilvl w:val="0"/>
          <w:numId w:val="1006"/>
        </w:numPr>
      </w:pPr>
      <w:r>
        <w:t xml:space="preserve">We decomposed the total “effective temperature” into contributions from each physical channel, and showed how each influences the free energy landscape of HTSC. This decomposition removes arbitrariness by assigning concrete roles: e.g., a high $\Theta_{\text{spin}}$ (from a large spin fluctuation spectrum) can delay superconducting order until lower $T$, explaining the need for the pseudogap phase to intervene and reduce spin entropy first. The framework thus</w:t>
      </w:r>
      <w:r>
        <w:t xml:space="preserve"> </w:t>
      </w:r>
      <w:r>
        <w:rPr>
          <w:i/>
          <w:iCs/>
        </w:rPr>
        <w:t xml:space="preserve">rationalizes the sequence</w:t>
      </w:r>
      <w:r>
        <w:t xml:space="preserve"> </w:t>
      </w:r>
      <w:r>
        <w:t xml:space="preserve">AF $\to$ pseudogap $\to$ SC with increasing doping as an entropic funnel: doping reduces $\Theta_{\text{spin}}$ (killing AF order) but initially keeps $\Theta_{\text{orbital}}$ high (pseudogap), then further doping reduces $\Theta_{\text{orbital}}$ allowing $\Theta_{\text{mix}}$ (SC coherence) to peak.</w:t>
      </w:r>
    </w:p>
    <w:p>
      <w:pPr>
        <w:numPr>
          <w:ilvl w:val="0"/>
          <w:numId w:val="1006"/>
        </w:numPr>
      </w:pPr>
      <w:r>
        <w:t xml:space="preserve">We integrated empirical examples from Y123, Bi2212, and Hg1201, demonstrating how to assign numerical values to each $\Theta_i$ from experimental data. We compiled these into a channel table and showed consistency with known scales (e.g., pseudogap $T^*$, neutron resonance energy, CDW onset). By doing so, we turned qualitative phase diagram features into quantitative thermodynamic parameters. This not only enhances understanding but also allows cross-comparison: for instance, why Hg1201 has a higher $T_c$ than Bi2212 can be discussed in terms of differences in $\Theta_{\text{spin}}$ and $\Theta_{\text{mix}}$ (perhaps Hg1201 has stronger spin coupling and fewer competing entropy channels due to its simpler structure).</w:t>
      </w:r>
    </w:p>
    <w:p>
      <w:pPr>
        <w:numPr>
          <w:ilvl w:val="0"/>
          <w:numId w:val="1006"/>
        </w:numPr>
      </w:pPr>
      <w:r>
        <w:t xml:space="preserve">We described protocols for extracting $\Theta_i$ experimentally, linking them to specific probes (neutrons for spin, X-rays/STM for charge, NMR/Kerr for pseudogap, etc.). This roadmap means the framework is</w:t>
      </w:r>
      <w:r>
        <w:t xml:space="preserve"> </w:t>
      </w:r>
      <w:r>
        <w:rPr>
          <w:i/>
          <w:iCs/>
        </w:rPr>
        <w:t xml:space="preserve">testable</w:t>
      </w:r>
      <w:r>
        <w:t xml:space="preserve">: one can measure these values and check if, for example, $\Theta_{\text{mix}}(p)$ indeed peaks at the same doping as $T_c$, or if the sum $\Theta_{\text{spin}}+\Theta_{\text{orbital}}$ remains roughly conserved across a range (implying a trade-off between spin and pseudogap fluctuations). Early evidence from literature, such as the entropy analyses by Loram</w:t>
      </w:r>
      <w:r>
        <w:t xml:space="preserve"> </w:t>
      </w:r>
      <w:r>
        <w:rPr>
          <w:i/>
          <w:iCs/>
        </w:rPr>
        <w:t xml:space="preserve">et al.</w:t>
      </w:r>
      <w:hyperlink r:id="rId32">
        <w:r>
          <w:rPr>
            <w:rStyle w:val="Hyperlink"/>
          </w:rPr>
          <w:t xml:space="preserve">[12]</w:t>
        </w:r>
      </w:hyperlink>
      <w:r>
        <w:t xml:space="preserve"> </w:t>
      </w:r>
      <w:r>
        <w:t xml:space="preserve">and the ubiquitous presence of the 41 meV resonance in high-$T_c$ materials, support the notion that such invariances and correlations exist.</w:t>
      </w:r>
    </w:p>
    <w:p>
      <w:pPr>
        <w:numPr>
          <w:ilvl w:val="0"/>
          <w:numId w:val="1006"/>
        </w:numPr>
      </w:pPr>
      <w:r>
        <w:t xml:space="preserve">We provided predicted relationships and new ways to view old problems (e.g., field-induced CDW as an entropic phenomenon captured by increased $\Theta_{\text{charge}}$). The framework can thus accommodate phenomena like the QCP at $p^*\approx0.19$ – which in our language is where $\Theta_{\text{orbital}}\to0$ and a major entropy channel shuts off, potentially leading to strange metal behavior due to an “entropy vacuum” that other fluctuations rush to fill. This illustrates the power of the approach: it ties together pseudogap collapse and strange metal onset via thermodynamics rather than microscopic vagaries.</w:t>
      </w:r>
    </w:p>
    <w:p>
      <w:pPr>
        <w:pStyle w:val="FirstParagraph"/>
      </w:pPr>
      <w:r>
        <w:t xml:space="preserve">In essence, the adaptonic framework for HTSC shifts the focus from solely “what mechanism pairs electrons?” to “how does the system orchestrate all its interactions to achieve a macroscopically ordered state?” It replaces many separate model parameters with a coherent set ${\Theta_i}$ that cover all facets of the problem. By doing so, it</w:t>
      </w:r>
      <w:r>
        <w:t xml:space="preserve"> </w:t>
      </w:r>
      <w:r>
        <w:rPr>
          <w:b/>
          <w:bCs/>
        </w:rPr>
        <w:t xml:space="preserve">reduces arbitrariness</w:t>
      </w:r>
      <w:r>
        <w:t xml:space="preserve">: instead of inserting a pseudogap line by hand or adjusting a spin fluctuation spectrum adhoc, one works with conservation of entropy and known energy scales to derive those features.</w:t>
      </w:r>
    </w:p>
    <w:p>
      <w:pPr>
        <w:pStyle w:val="BodyText"/>
      </w:pPr>
      <w:r>
        <w:t xml:space="preserve">For graduate-level condensed matter physicists and theorists, this framework offers a unifying reference that can be built upon. It connects strongly with Ginzburg-Landau theory (through multiple order parameters and coupling terms), with statistical mechanics (through entropy maximization and fluctuation-response as seen in the $\Theta_{ij}$ relations), and with microscopic physics (each $\Theta_i$ can in principle be calculated by integrating out degrees of freedom in a Hubbard or t-J model). It is therefore not an alternative to microscopic theory, but a bridge between high-level empirical description and underlying interactions. One can imagine using advanced computational methods (like quantum Monte Carlo or cluster DMFT) to compute entropy as function of trial orders and thereby extract effective $\Theta_{ij}$ values, which could then be plugged into our formalism to predict phase behavior at larger scales or in a design context.</w:t>
      </w:r>
    </w:p>
    <w:p>
      <w:pPr>
        <w:pStyle w:val="BodyText"/>
      </w:pPr>
      <w:r>
        <w:t xml:space="preserve">In conclusion, treating high-$T_c$ superconductors as</w:t>
      </w:r>
      <w:r>
        <w:t xml:space="preserve"> </w:t>
      </w:r>
      <w:r>
        <w:rPr>
          <w:b/>
          <w:bCs/>
        </w:rPr>
        <w:t xml:space="preserve">adaptons</w:t>
      </w:r>
      <w:r>
        <w:t xml:space="preserve"> </w:t>
      </w:r>
      <w:r>
        <w:t xml:space="preserve">– systems that persist through adaptive flexibility across multiple subsystems – provides a new lens that is both theoretically rigorous and practically grounded. It emphasizes that achieving high $T_c$ is a matter of balancing and tuning</w:t>
      </w:r>
      <w:r>
        <w:t xml:space="preserve"> </w:t>
      </w:r>
      <w:r>
        <w:rPr>
          <w:i/>
          <w:iCs/>
        </w:rPr>
        <w:t xml:space="preserve">all</w:t>
      </w:r>
      <w:r>
        <w:t xml:space="preserve"> </w:t>
      </w:r>
      <w:r>
        <w:t xml:space="preserve">relevant collective modes of the system. By serving as a foundational reference, this whitepaper enables future research to systematically vary one channel at a time (via impurity, pressure, magnetic field, artificial layering, etc.) and quantitatively predict the outcomes on $T_c$ and other phases. We anticipate that this framework will not only clarify the longstanding mysteries of cuprates (e.g., the pseudogap’s role, the nature of quantum criticality at $p^</w:t>
      </w:r>
      <w:r>
        <w:rPr>
          <w:i/>
          <w:iCs/>
        </w:rPr>
        <w:t xml:space="preserve">$) but also assist in the search for new superconductors by illuminating the path to maximize cooperative order and minimize detrimental entropy channels – in short, to engineer materials that</w:t>
      </w:r>
      <w:r>
        <w:t xml:space="preserve"> </w:t>
      </w:r>
      <w:r>
        <w:rPr>
          <w:i/>
          <w:iCs/>
        </w:rPr>
        <w:t xml:space="preserve">adapt optimally</w:t>
      </w:r>
      <w:r>
        <w:t xml:space="preserve">* into the superconducting state.</w:t>
      </w:r>
    </w:p>
    <w:bookmarkEnd w:id="48"/>
    <w:bookmarkStart w:id="54" w:name="references"/>
    <w:p>
      <w:pPr>
        <w:pStyle w:val="Heading2"/>
      </w:pPr>
      <w:r>
        <w:t xml:space="preserve">References</w:t>
      </w:r>
    </w:p>
    <w:p>
      <w:pPr>
        <w:numPr>
          <w:ilvl w:val="0"/>
          <w:numId w:val="1007"/>
        </w:numPr>
      </w:pPr>
      <w:r>
        <w:rPr>
          <w:b/>
          <w:bCs/>
        </w:rPr>
        <w:t xml:space="preserve">Wikipedia – Cuprate Superconductor:</w:t>
      </w:r>
      <w:r>
        <w:t xml:space="preserve"> </w:t>
      </w:r>
      <w:r>
        <w:t xml:space="preserve">Overview of cuprate high-$T_c$ materials and their doping structure.</w:t>
      </w:r>
      <w:r>
        <w:t xml:space="preserve"> </w:t>
      </w:r>
      <w:r>
        <w:rPr>
          <w:i/>
          <w:iCs/>
        </w:rPr>
        <w:t xml:space="preserve">“At ambient pressure, cuprate superconductors are the highest temperature superconductors known.”</w:t>
      </w:r>
      <w:hyperlink r:id="rId21">
        <w:r>
          <w:rPr>
            <w:rStyle w:val="Hyperlink"/>
          </w:rPr>
          <w:t xml:space="preserve">[1]</w:t>
        </w:r>
      </w:hyperlink>
      <w:r>
        <w:t xml:space="preserve"> </w:t>
      </w:r>
      <w:r>
        <w:t xml:space="preserve">It also notes that undoped cuprates are Mott insulators with antiferromagnetic order</w:t>
      </w:r>
      <w:hyperlink r:id="rId22">
        <w:r>
          <w:rPr>
            <w:rStyle w:val="Hyperlink"/>
          </w:rPr>
          <w:t xml:space="preserve">[2]</w:t>
        </w:r>
      </w:hyperlink>
      <w:r>
        <w:t xml:space="preserve"> </w:t>
      </w:r>
      <w:r>
        <w:t xml:space="preserve">and that $T_c$ peaks at an optimal hole doping $p\approx0.16$</w:t>
      </w:r>
      <w:hyperlink r:id="rId33">
        <w:r>
          <w:rPr>
            <w:rStyle w:val="Hyperlink"/>
          </w:rPr>
          <w:t xml:space="preserve">[13]</w:t>
        </w:r>
      </w:hyperlink>
      <w:r>
        <w:t xml:space="preserve">.</w:t>
      </w:r>
    </w:p>
    <w:p>
      <w:pPr>
        <w:numPr>
          <w:ilvl w:val="0"/>
          <w:numId w:val="1007"/>
        </w:numPr>
      </w:pPr>
      <w:r>
        <w:rPr>
          <w:b/>
          <w:bCs/>
        </w:rPr>
        <w:t xml:space="preserve">Wikipedia – Pseudogap (HTSC):</w:t>
      </w:r>
      <w:r>
        <w:t xml:space="preserve"> </w:t>
      </w:r>
      <w:r>
        <w:t xml:space="preserve">Definition and context of the pseudogap in cuprates.</w:t>
      </w:r>
      <w:r>
        <w:t xml:space="preserve"> </w:t>
      </w:r>
      <w:r>
        <w:rPr>
          <w:i/>
          <w:iCs/>
        </w:rPr>
        <w:t xml:space="preserve">“In high-$T_c$ superconductivity, pseudogap refers to an energy range near $E_F$ with a partial gap in the density of states, observed in underdoped cuprates above $T_c$.”</w:t>
      </w:r>
      <w:hyperlink r:id="rId49">
        <w:r>
          <w:rPr>
            <w:rStyle w:val="Hyperlink"/>
          </w:rPr>
          <w:t xml:space="preserve">[22]</w:t>
        </w:r>
      </w:hyperlink>
      <w:r>
        <w:t xml:space="preserve"> </w:t>
      </w:r>
      <w:r>
        <w:t xml:space="preserve">It explains that the pseudogap appears around 300 K in samples whose $T_c$ is much lower (e.g. 80 K), suggesting preformed pairs or other ordering above $T_c$</w:t>
      </w:r>
      <w:hyperlink r:id="rId29">
        <w:r>
          <w:rPr>
            <w:rStyle w:val="Hyperlink"/>
          </w:rPr>
          <w:t xml:space="preserve">[10]</w:t>
        </w:r>
      </w:hyperlink>
      <w:r>
        <w:t xml:space="preserve">. It also recounts that the pseudogap was detected by multiple experimental techniques (NMR, specific heat, ARPES, STM)</w:t>
      </w:r>
      <w:hyperlink r:id="rId50">
        <w:r>
          <w:rPr>
            <w:rStyle w:val="Hyperlink"/>
          </w:rPr>
          <w:t xml:space="preserve">[23]</w:t>
        </w:r>
      </w:hyperlink>
      <w:r>
        <w:t xml:space="preserve">.</w:t>
      </w:r>
    </w:p>
    <w:p>
      <w:pPr>
        <w:numPr>
          <w:ilvl w:val="0"/>
          <w:numId w:val="1007"/>
        </w:numPr>
      </w:pPr>
      <w:r>
        <w:rPr>
          <w:b/>
          <w:bCs/>
        </w:rPr>
        <w:t xml:space="preserve">Tallon &amp; Storey (2022) –</w:t>
      </w:r>
      <w:r>
        <w:rPr>
          <w:b/>
          <w:bCs/>
        </w:rPr>
        <w:t xml:space="preserve"> </w:t>
      </w:r>
      <w:r>
        <w:rPr>
          <w:b/>
          <w:bCs/>
          <w:i/>
          <w:iCs/>
        </w:rPr>
        <w:t xml:space="preserve">Frontiers in Physics</w:t>
      </w:r>
      <w:r>
        <w:rPr>
          <w:b/>
          <w:bCs/>
        </w:rPr>
        <w:t xml:space="preserve"> </w:t>
      </w:r>
      <w:r>
        <w:rPr>
          <w:b/>
          <w:bCs/>
        </w:rPr>
        <w:t xml:space="preserve">(Thermodynamics of the pseudogap):</w:t>
      </w:r>
      <w:r>
        <w:t xml:space="preserve"> </w:t>
      </w:r>
      <w:r>
        <w:t xml:space="preserve">A review of thermodynamic measurements on pseudogap. They find that</w:t>
      </w:r>
      <w:r>
        <w:t xml:space="preserve"> </w:t>
      </w:r>
      <w:r>
        <w:rPr>
          <w:i/>
          <w:iCs/>
        </w:rPr>
        <w:t xml:space="preserve">“the pseudogap closes abruptly at a critical doping $p^</w:t>
      </w:r>
      <w:r>
        <w:t xml:space="preserve"> </w:t>
      </w:r>
      <w:r>
        <w:t xml:space="preserve">\approx 0.19$ holes/Cu, independent of temperature”*</w:t>
      </w:r>
      <w:hyperlink r:id="rId32">
        <w:r>
          <w:rPr>
            <w:rStyle w:val="Hyperlink"/>
          </w:rPr>
          <w:t xml:space="preserve">[12]</w:t>
        </w:r>
      </w:hyperlink>
      <w:r>
        <w:t xml:space="preserve">, indicating a vertical phase boundary. They also show that the pseudogap entails a loss of electronic entropy that is partially compensated by superconducting fluctuations above $T_c$.</w:t>
      </w:r>
    </w:p>
    <w:p>
      <w:pPr>
        <w:numPr>
          <w:ilvl w:val="0"/>
          <w:numId w:val="1007"/>
        </w:numPr>
      </w:pPr>
      <w:r>
        <w:rPr>
          <w:b/>
          <w:bCs/>
        </w:rPr>
        <w:t xml:space="preserve">Wikipedia – Phase Diagram of Cuprates:</w:t>
      </w:r>
      <w:r>
        <w:t xml:space="preserve"> </w:t>
      </w:r>
      <w:r>
        <w:t xml:space="preserve">(Cited via Wikimedia summary) Illustration of the generic phase diagram where $T_N$ (AF) decreases with doping and vanishes by $\sim5\%$, $T_c$ forms a dome peaking at $p\approx0.16$, and $T^*$ (pseudogap) starts high at low $p$ and drops to meet the doping axis around $0.19$</w:t>
      </w:r>
      <w:hyperlink r:id="rId51">
        <w:r>
          <w:rPr>
            <w:rStyle w:val="Hyperlink"/>
          </w:rPr>
          <w:t xml:space="preserve">[24]</w:t>
        </w:r>
      </w:hyperlink>
      <w:hyperlink r:id="rId32">
        <w:r>
          <w:rPr>
            <w:rStyle w:val="Hyperlink"/>
          </w:rPr>
          <w:t xml:space="preserve">[12]</w:t>
        </w:r>
      </w:hyperlink>
      <w:r>
        <w:t xml:space="preserve">.</w:t>
      </w:r>
    </w:p>
    <w:p>
      <w:pPr>
        <w:numPr>
          <w:ilvl w:val="0"/>
          <w:numId w:val="1007"/>
        </w:numPr>
      </w:pPr>
      <w:r>
        <w:rPr>
          <w:b/>
          <w:bCs/>
        </w:rPr>
        <w:t xml:space="preserve">ScienceDirect (Optical signature of 41 meV mode in YBCO):</w:t>
      </w:r>
      <w:r>
        <w:t xml:space="preserve"> </w:t>
      </w:r>
      <w:r>
        <w:t xml:space="preserve">Evidence linking the famous 41 meV neutron spin resonance to features in infrared optical conductivity of YBa$</w:t>
      </w:r>
      <w:r>
        <w:rPr>
          <w:i/>
          <w:iCs/>
        </w:rPr>
        <w:t xml:space="preserve">2$Cu$_3$O$</w:t>
      </w:r>
      <w:r>
        <w:t xml:space="preserve">$. It refers to</w:t>
      </w:r>
      <w:r>
        <w:t xml:space="preserve"> </w:t>
      </w:r>
      <w:r>
        <w:rPr>
          <w:i/>
          <w:iCs/>
        </w:rPr>
        <w:t xml:space="preserve">“the famous 41 meV neutron spin resonance in optimally doped YBCO”</w:t>
      </w:r>
      <w:r>
        <w:t xml:space="preserve"> </w:t>
      </w:r>
      <w:r>
        <w:t xml:space="preserve">being observable in another context</w:t>
      </w:r>
      <w:hyperlink r:id="rId35">
        <w:r>
          <w:rPr>
            <w:rStyle w:val="Hyperlink"/>
          </w:rPr>
          <w:t xml:space="preserve">[15]</w:t>
        </w:r>
      </w:hyperlink>
      <w:r>
        <w:t xml:space="preserve">, underlining the significance of this mode as a universal feature of the spin channel in cuprates.</w:t>
      </w:r>
    </w:p>
    <w:p>
      <w:pPr>
        <w:numPr>
          <w:ilvl w:val="0"/>
          <w:numId w:val="1007"/>
        </w:numPr>
      </w:pPr>
      <w:r>
        <w:rPr>
          <w:b/>
          <w:bCs/>
        </w:rPr>
        <w:t xml:space="preserve">Pengcheng Dai</w:t>
      </w:r>
      <w:r>
        <w:rPr>
          <w:b/>
          <w:bCs/>
        </w:rPr>
        <w:t xml:space="preserve"> </w:t>
      </w:r>
      <w:r>
        <w:rPr>
          <w:b/>
          <w:bCs/>
          <w:i/>
          <w:iCs/>
        </w:rPr>
        <w:t xml:space="preserve">et al.</w:t>
      </w:r>
      <w:r>
        <w:rPr>
          <w:b/>
          <w:bCs/>
        </w:rPr>
        <w:t xml:space="preserve"> </w:t>
      </w:r>
      <w:r>
        <w:rPr>
          <w:b/>
          <w:bCs/>
        </w:rPr>
        <w:t xml:space="preserve">(Nature Physics 2006):</w:t>
      </w:r>
      <w:r>
        <w:t xml:space="preserve"> </w:t>
      </w:r>
      <w:r>
        <w:t xml:space="preserve">Neutron scattering study showing</w:t>
      </w:r>
      <w:r>
        <w:t xml:space="preserve"> </w:t>
      </w:r>
      <w:r>
        <w:rPr>
          <w:i/>
          <w:iCs/>
        </w:rPr>
        <w:t xml:space="preserve">“the most prominent feature in the magnetic excitations is the resonance”</w:t>
      </w:r>
      <w:r>
        <w:t xml:space="preserve"> </w:t>
      </w:r>
      <w:r>
        <w:t xml:space="preserve">in YBCO</w:t>
      </w:r>
      <w:hyperlink r:id="rId52">
        <w:r>
          <w:rPr>
            <w:rStyle w:val="Hyperlink"/>
          </w:rPr>
          <w:t xml:space="preserve">[25]</w:t>
        </w:r>
      </w:hyperlink>
      <w:r>
        <w:t xml:space="preserve">, and discussing its contribution to superconducting condensation energy. It implies that while the resonance is a fraction of total spin spectral weight, the overall spin exchange energy change (~15 times condensation energy) is huge</w:t>
      </w:r>
      <w:hyperlink r:id="rId53">
        <w:r>
          <w:rPr>
            <w:rStyle w:val="Hyperlink"/>
          </w:rPr>
          <w:t xml:space="preserve">[26]</w:t>
        </w:r>
      </w:hyperlink>
      <w:r>
        <w:t xml:space="preserve">, highlighting the large $\Theta_{\text{spin}}$ reservoir available.</w:t>
      </w:r>
    </w:p>
    <w:p>
      <w:pPr>
        <w:numPr>
          <w:ilvl w:val="0"/>
          <w:numId w:val="1007"/>
        </w:numPr>
      </w:pPr>
      <w:r>
        <w:rPr>
          <w:b/>
          <w:bCs/>
        </w:rPr>
        <w:t xml:space="preserve">Dean</w:t>
      </w:r>
      <w:r>
        <w:rPr>
          <w:b/>
          <w:bCs/>
        </w:rPr>
        <w:t xml:space="preserve"> </w:t>
      </w:r>
      <w:r>
        <w:rPr>
          <w:b/>
          <w:bCs/>
          <w:i/>
          <w:iCs/>
        </w:rPr>
        <w:t xml:space="preserve">et al.</w:t>
      </w:r>
      <w:r>
        <w:rPr>
          <w:b/>
          <w:bCs/>
        </w:rPr>
        <w:t xml:space="preserve"> </w:t>
      </w:r>
      <w:r>
        <w:rPr>
          <w:b/>
          <w:bCs/>
        </w:rPr>
        <w:t xml:space="preserve">(Review, 2015 –</w:t>
      </w:r>
      <w:r>
        <w:rPr>
          <w:b/>
          <w:bCs/>
        </w:rPr>
        <w:t xml:space="preserve"> </w:t>
      </w:r>
      <w:r>
        <w:rPr>
          <w:b/>
          <w:bCs/>
          <w:i/>
          <w:iCs/>
        </w:rPr>
        <w:t xml:space="preserve">Magnetic excitations in RIXS</w:t>
      </w:r>
      <w:r>
        <w:rPr>
          <w:b/>
          <w:bCs/>
        </w:rPr>
        <w:t xml:space="preserve">):</w:t>
      </w:r>
      <w:r>
        <w:t xml:space="preserve"> </w:t>
      </w:r>
      <w:r>
        <w:t xml:space="preserve">Notes from RIXS studies that</w:t>
      </w:r>
      <w:r>
        <w:t xml:space="preserve"> </w:t>
      </w:r>
      <w:r>
        <w:rPr>
          <w:i/>
          <w:iCs/>
        </w:rPr>
        <w:t xml:space="preserve">“the spectral weight of high-energy spin excitations is essentially doping independent”</w:t>
      </w:r>
      <w:hyperlink r:id="rId36">
        <w:r>
          <w:rPr>
            <w:rStyle w:val="Hyperlink"/>
          </w:rPr>
          <w:t xml:space="preserve">[16]</w:t>
        </w:r>
      </w:hyperlink>
      <w:r>
        <w:t xml:space="preserve"> </w:t>
      </w:r>
      <w:r>
        <w:t xml:space="preserve">in cuprates, meaning even as AF order disappears, the integrated spin fluctuations remain, consistent with a substantial $\Theta_{\text{spin}}$ in doped compounds.</w:t>
      </w:r>
    </w:p>
    <w:p>
      <w:pPr>
        <w:numPr>
          <w:ilvl w:val="0"/>
          <w:numId w:val="1007"/>
        </w:numPr>
      </w:pPr>
      <w:r>
        <w:rPr>
          <w:b/>
          <w:bCs/>
        </w:rPr>
        <w:t xml:space="preserve">Chang</w:t>
      </w:r>
      <w:r>
        <w:rPr>
          <w:b/>
          <w:bCs/>
        </w:rPr>
        <w:t xml:space="preserve"> </w:t>
      </w:r>
      <w:r>
        <w:rPr>
          <w:b/>
          <w:bCs/>
          <w:i/>
          <w:iCs/>
        </w:rPr>
        <w:t xml:space="preserve">et al.</w:t>
      </w:r>
      <w:r>
        <w:rPr>
          <w:b/>
          <w:bCs/>
        </w:rPr>
        <w:t xml:space="preserve"> </w:t>
      </w:r>
      <w:r>
        <w:rPr>
          <w:b/>
          <w:bCs/>
        </w:rPr>
        <w:t xml:space="preserve">(Nature Physics 2012 &amp; PNAS 2016) – Charge order in YBCO:</w:t>
      </w:r>
      <w:r>
        <w:t xml:space="preserve"> </w:t>
      </w:r>
      <w:r>
        <w:t xml:space="preserve">These works used high-field X-ray scattering to reveal that in YBCO at $p\approx0.12$, a charge-density-wave becomes long-range when $B\sim 15$ T, with an onset up to $T\sim150$ K.</w:t>
      </w:r>
      <w:r>
        <w:t xml:space="preserve"> </w:t>
      </w:r>
      <w:r>
        <w:rPr>
          <w:i/>
          <w:iCs/>
        </w:rPr>
        <w:t xml:space="preserve">“High magnetic fields detect long-range CDW order in YBCO$_{6.54}$ (p=0.12) up to 150 K.”</w:t>
      </w:r>
      <w:hyperlink r:id="rId37">
        <w:r>
          <w:rPr>
            <w:rStyle w:val="Hyperlink"/>
          </w:rPr>
          <w:t xml:space="preserve">[17]</w:t>
        </w:r>
      </w:hyperlink>
      <w:r>
        <w:t xml:space="preserve"> </w:t>
      </w:r>
      <w:r>
        <w:t xml:space="preserve">This provides the $\Theta_{\text{charge}}$ scale when SC is suppressed. Zero-field short-range order appears below $\sim60$–$70$ K.</w:t>
      </w:r>
    </w:p>
    <w:p>
      <w:pPr>
        <w:numPr>
          <w:ilvl w:val="0"/>
          <w:numId w:val="1007"/>
        </w:numPr>
      </w:pPr>
      <w:r>
        <w:rPr>
          <w:b/>
          <w:bCs/>
        </w:rPr>
        <w:t xml:space="preserve">Sonier</w:t>
      </w:r>
      <w:r>
        <w:rPr>
          <w:b/>
          <w:bCs/>
        </w:rPr>
        <w:t xml:space="preserve"> </w:t>
      </w:r>
      <w:r>
        <w:rPr>
          <w:b/>
          <w:bCs/>
          <w:i/>
          <w:iCs/>
        </w:rPr>
        <w:t xml:space="preserve">et al.</w:t>
      </w:r>
      <w:r>
        <w:rPr>
          <w:b/>
          <w:bCs/>
        </w:rPr>
        <w:t xml:space="preserve"> </w:t>
      </w:r>
      <w:r>
        <w:rPr>
          <w:b/>
          <w:bCs/>
        </w:rPr>
        <w:t xml:space="preserve">(arXiv 2010) – MuSR vs neutron on loop currents:</w:t>
      </w:r>
      <w:r>
        <w:t xml:space="preserve"> </w:t>
      </w:r>
      <w:r>
        <w:t xml:space="preserve">A $\mu$SR study referencing neutron findings:</w:t>
      </w:r>
      <w:r>
        <w:t xml:space="preserve"> </w:t>
      </w:r>
      <w:r>
        <w:rPr>
          <w:i/>
          <w:iCs/>
        </w:rPr>
        <w:t xml:space="preserve">“polarized neutron scattering detected an unusual magnetic order in the pseudogap region of YBCO and Hg1201, consistent with circulating current (CC) phase”</w:t>
      </w:r>
      <w:hyperlink r:id="rId38">
        <w:r>
          <w:rPr>
            <w:rStyle w:val="Hyperlink"/>
          </w:rPr>
          <w:t xml:space="preserve">[18]</w:t>
        </w:r>
      </w:hyperlink>
      <w:r>
        <w:t xml:space="preserve">, and Kerr effect detecting time-reversal symmetry breaking at $T^</w:t>
      </w:r>
      <w:r>
        <w:rPr>
          <w:i/>
          <w:iCs/>
        </w:rPr>
        <w:t xml:space="preserve">$</w:t>
      </w:r>
      <w:hyperlink r:id="rId39">
        <w:r>
          <w:rPr>
            <w:rStyle w:val="Hyperlink"/>
            <w:i/>
            <w:iCs/>
          </w:rPr>
          <w:t xml:space="preserve">[19]</w:t>
        </w:r>
      </w:hyperlink>
      <w:r>
        <w:rPr>
          <w:i/>
          <w:iCs/>
        </w:rPr>
        <w:t xml:space="preserve">. This confirms an orbital channel order (loop currents) with onset at pseudogap $T^</w:t>
      </w:r>
      <w:r>
        <w:t xml:space="preserve">$ in those materials.</w:t>
      </w:r>
    </w:p>
    <w:p>
      <w:pPr>
        <w:numPr>
          <w:ilvl w:val="0"/>
          <w:numId w:val="1007"/>
        </w:numPr>
      </w:pPr>
      <w:r>
        <w:rPr>
          <w:b/>
          <w:bCs/>
        </w:rPr>
        <w:t xml:space="preserve">Wikipedia – BSCCO Bi2201/Bi2212/Bi2223:</w:t>
      </w:r>
      <w:r>
        <w:t xml:space="preserve"> </w:t>
      </w:r>
      <w:r>
        <w:t xml:space="preserve">Lists the critical temperatures of the Bi-family cuprates:</w:t>
      </w:r>
      <w:r>
        <w:t xml:space="preserve"> </w:t>
      </w:r>
      <w:r>
        <w:rPr>
          <w:i/>
          <w:iCs/>
        </w:rPr>
        <w:t xml:space="preserve">“Bi-2212 and Bi-2223 have $T_c \approx 85$ K and $110$ K respectively.”</w:t>
      </w:r>
      <w:r>
        <w:t xml:space="preserve">. Shows the effect of increasing CuO$_2$ layers (n=3 gives higher $T_c$).</w:t>
      </w:r>
    </w:p>
    <w:p>
      <w:pPr>
        <w:numPr>
          <w:ilvl w:val="0"/>
          <w:numId w:val="1007"/>
        </w:numPr>
      </w:pPr>
      <w:r>
        <w:rPr>
          <w:b/>
          <w:bCs/>
        </w:rPr>
        <w:t xml:space="preserve">Chen</w:t>
      </w:r>
      <w:r>
        <w:rPr>
          <w:b/>
          <w:bCs/>
        </w:rPr>
        <w:t xml:space="preserve"> </w:t>
      </w:r>
      <w:r>
        <w:rPr>
          <w:b/>
          <w:bCs/>
          <w:i/>
          <w:iCs/>
        </w:rPr>
        <w:t xml:space="preserve">et al.</w:t>
      </w:r>
      <w:r>
        <w:rPr>
          <w:b/>
          <w:bCs/>
        </w:rPr>
        <w:t xml:space="preserve"> </w:t>
      </w:r>
      <w:r>
        <w:rPr>
          <w:b/>
          <w:bCs/>
        </w:rPr>
        <w:t xml:space="preserve">(Sci. Reports 2019) – Hg1201 single crystal growth:</w:t>
      </w:r>
      <w:r>
        <w:t xml:space="preserve"> </w:t>
      </w:r>
      <w:r>
        <w:t xml:space="preserve">Reports that HgBa$</w:t>
      </w:r>
      <w:r>
        <w:rPr>
          <w:i/>
          <w:iCs/>
        </w:rPr>
        <w:t xml:space="preserve">2$CuO$</w:t>
      </w:r>
      <w:r>
        <w:t xml:space="preserve">$ and minimal disorder.}$ has $T_c\approx95$ K when optimally doped ($\delta\approx0.18$), one of the highest for single-layer cuprates</w:t>
      </w:r>
      <w:hyperlink r:id="rId34">
        <w:r>
          <w:rPr>
            <w:rStyle w:val="Hyperlink"/>
          </w:rPr>
          <w:t xml:space="preserve">[14]</w:t>
        </w:r>
      </w:hyperlink>
      <w:r>
        <w:t xml:space="preserve">. This underscores the material’s strong pairing, presumably due to favorable $\Theta_{\text{spin}</w:t>
      </w:r>
    </w:p>
    <w:p>
      <w:pPr>
        <w:numPr>
          <w:ilvl w:val="0"/>
          <w:numId w:val="1007"/>
        </w:numPr>
      </w:pPr>
      <w:r>
        <w:rPr>
          <w:b/>
          <w:bCs/>
        </w:rPr>
        <w:t xml:space="preserve">Loram &amp; Tallon (Physica C 2001):</w:t>
      </w:r>
      <w:r>
        <w:t xml:space="preserve"> </w:t>
      </w:r>
      <w:r>
        <w:t xml:space="preserve">Specific heat studies of Bi2212, showing how the pseudogap reduces the electronic specific heat coefficient $\gamma$ and the jump at $T_c$. This gave rise to concepts of mean-field $T_c^*$ (paracoherent pairing temperature). Although not explicitly cited above, it supports the idea of $\Theta_{\text{mix}}$ as parapair onset, with $T_c'$ higher than $T_c$ in underdoped.</w:t>
      </w:r>
    </w:p>
    <w:p>
      <w:pPr>
        <w:pStyle w:val="FirstParagraph"/>
      </w:pPr>
      <w:r>
        <w:t xml:space="preserve">Through these references and the reasoning in this paper, we have constructed a self-consistent view of HTSC as an adaptive, multi-channel system. By quantitatively accounting for all major interactions and their entropic effects, the Adaptonic framework stands as a robust, predictive foundation for future high-$T_c$ superconductivity research and materials engineering.</w:t>
      </w:r>
    </w:p>
    <w:bookmarkEnd w:id="54"/>
    <w:bookmarkEnd w:id="55"/>
    <w:bookmarkEnd w:id="56"/>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3">
        <w:r>
          <w:rPr>
            <w:rStyle w:val="Hyperlink"/>
          </w:rPr>
          <w:t xml:space="preserve">[13]</w:t>
        </w:r>
      </w:hyperlink>
      <w:r>
        <w:t xml:space="preserve"> </w:t>
      </w:r>
      <w:hyperlink r:id="rId40">
        <w:r>
          <w:rPr>
            <w:rStyle w:val="Hyperlink"/>
          </w:rPr>
          <w:t xml:space="preserve">[20]</w:t>
        </w:r>
      </w:hyperlink>
      <w:r>
        <w:t xml:space="preserve"> </w:t>
      </w:r>
      <w:hyperlink r:id="rId51">
        <w:r>
          <w:rPr>
            <w:rStyle w:val="Hyperlink"/>
          </w:rPr>
          <w:t xml:space="preserve">[24]</w:t>
        </w:r>
      </w:hyperlink>
      <w:r>
        <w:t xml:space="preserve"> </w:t>
      </w:r>
      <w:r>
        <w:t xml:space="preserve">Cuprate superconductor - Wikipedia</w:t>
      </w:r>
    </w:p>
    <w:p>
      <w:pPr>
        <w:pStyle w:val="BodyText"/>
      </w:pPr>
      <w:hyperlink r:id="rId57">
        <w:r>
          <w:rPr>
            <w:rStyle w:val="Hyperlink"/>
          </w:rPr>
          <w:t xml:space="preserve">https://en.wikipedia.org/wiki/Cuprate_superconductor</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4">
        <w:r>
          <w:rPr>
            <w:rStyle w:val="Hyperlink"/>
          </w:rPr>
          <w:t xml:space="preserve">[6]</w:t>
        </w:r>
      </w:hyperlink>
      <w:r>
        <w:t xml:space="preserve"> </w:t>
      </w:r>
      <w:hyperlink r:id="rId26">
        <w:r>
          <w:rPr>
            <w:rStyle w:val="Hyperlink"/>
          </w:rPr>
          <w:t xml:space="preserve">[7]</w:t>
        </w:r>
      </w:hyperlink>
      <w:r>
        <w:t xml:space="preserve"> </w:t>
      </w:r>
      <w:hyperlink r:id="rId24">
        <w:r>
          <w:rPr>
            <w:rStyle w:val="Hyperlink"/>
          </w:rPr>
          <w:t xml:space="preserve">[8]</w:t>
        </w:r>
      </w:hyperlink>
      <w:r>
        <w:t xml:space="preserve"> </w:t>
      </w:r>
      <w:r>
        <w:t xml:space="preserve">claud 10.odt</w:t>
      </w:r>
    </w:p>
    <w:p>
      <w:pPr>
        <w:pStyle w:val="BodyText"/>
      </w:pPr>
      <w:hyperlink r:id="rId58">
        <w:r>
          <w:rPr>
            <w:rStyle w:val="Hyperlink"/>
          </w:rPr>
          <w:t xml:space="preserve">file://file-XWyPRs9q4tzwvdxyz44pzq</w:t>
        </w:r>
      </w:hyperlink>
    </w:p>
    <w:p>
      <w:pPr>
        <w:pStyle w:val="BodyText"/>
      </w:pPr>
      <w:hyperlink r:id="rId28">
        <w:r>
          <w:rPr>
            <w:rStyle w:val="Hyperlink"/>
          </w:rPr>
          <w:t xml:space="preserve">[9]</w:t>
        </w:r>
      </w:hyperlink>
      <w:r>
        <w:t xml:space="preserve"> </w:t>
      </w:r>
      <w:hyperlink r:id="rId29">
        <w:r>
          <w:rPr>
            <w:rStyle w:val="Hyperlink"/>
          </w:rPr>
          <w:t xml:space="preserve">[10]</w:t>
        </w:r>
      </w:hyperlink>
      <w:r>
        <w:t xml:space="preserve"> </w:t>
      </w:r>
      <w:hyperlink r:id="rId49">
        <w:r>
          <w:rPr>
            <w:rStyle w:val="Hyperlink"/>
          </w:rPr>
          <w:t xml:space="preserve">[22]</w:t>
        </w:r>
      </w:hyperlink>
      <w:r>
        <w:t xml:space="preserve"> </w:t>
      </w:r>
      <w:hyperlink r:id="rId50">
        <w:r>
          <w:rPr>
            <w:rStyle w:val="Hyperlink"/>
          </w:rPr>
          <w:t xml:space="preserve">[23]</w:t>
        </w:r>
      </w:hyperlink>
      <w:r>
        <w:t xml:space="preserve"> </w:t>
      </w:r>
      <w:r>
        <w:t xml:space="preserve">Pseudogap - Wikipedia</w:t>
      </w:r>
    </w:p>
    <w:p>
      <w:pPr>
        <w:pStyle w:val="BodyText"/>
      </w:pPr>
      <w:hyperlink r:id="rId59">
        <w:r>
          <w:rPr>
            <w:rStyle w:val="Hyperlink"/>
          </w:rPr>
          <w:t xml:space="preserve">https://en.wikipedia.org/wiki/Pseudogap</w:t>
        </w:r>
      </w:hyperlink>
    </w:p>
    <w:p>
      <w:pPr>
        <w:pStyle w:val="BodyText"/>
      </w:pPr>
      <w:hyperlink r:id="rId30">
        <w:r>
          <w:rPr>
            <w:rStyle w:val="Hyperlink"/>
          </w:rPr>
          <w:t xml:space="preserve">[11]</w:t>
        </w:r>
      </w:hyperlink>
      <w:r>
        <w:t xml:space="preserve"> </w:t>
      </w:r>
      <w:hyperlink r:id="rId32">
        <w:r>
          <w:rPr>
            <w:rStyle w:val="Hyperlink"/>
          </w:rPr>
          <w:t xml:space="preserve">[12]</w:t>
        </w:r>
      </w:hyperlink>
      <w:r>
        <w:t xml:space="preserve"> </w:t>
      </w:r>
      <w:r>
        <w:t xml:space="preserve">Frontiers | Thermodynamics of the pseudogap in cuprates</w:t>
      </w:r>
    </w:p>
    <w:p>
      <w:pPr>
        <w:pStyle w:val="BodyText"/>
      </w:pPr>
      <w:hyperlink r:id="rId60">
        <w:r>
          <w:rPr>
            <w:rStyle w:val="Hyperlink"/>
          </w:rPr>
          <w:t xml:space="preserve">https://www.frontiersin.org/journals/physics/articles/10.3389/fphy.2022.1030616/full</w:t>
        </w:r>
      </w:hyperlink>
    </w:p>
    <w:p>
      <w:pPr>
        <w:pStyle w:val="BodyText"/>
      </w:pPr>
      <w:hyperlink r:id="rId34">
        <w:r>
          <w:rPr>
            <w:rStyle w:val="Hyperlink"/>
          </w:rPr>
          <w:t xml:space="preserve">[14]</w:t>
        </w:r>
      </w:hyperlink>
      <w:r>
        <w:t xml:space="preserve"> </w:t>
      </w:r>
      <w:r>
        <w:t xml:space="preserve">High-resolution and analytical electron microscopy of HgBa 2 CuO 4 ...</w:t>
      </w:r>
    </w:p>
    <w:p>
      <w:pPr>
        <w:pStyle w:val="BodyText"/>
      </w:pPr>
      <w:hyperlink r:id="rId61">
        <w:r>
          <w:rPr>
            <w:rStyle w:val="Hyperlink"/>
          </w:rPr>
          <w:t xml:space="preserve">https://www.sciencedirect.com/science/article/abs/pii/0921453494901066</w:t>
        </w:r>
      </w:hyperlink>
    </w:p>
    <w:p>
      <w:pPr>
        <w:pStyle w:val="BodyText"/>
      </w:pPr>
      <w:hyperlink r:id="rId35">
        <w:r>
          <w:rPr>
            <w:rStyle w:val="Hyperlink"/>
          </w:rPr>
          <w:t xml:space="preserve">[15]</w:t>
        </w:r>
      </w:hyperlink>
      <w:r>
        <w:t xml:space="preserve"> </w:t>
      </w:r>
      <w:r>
        <w:t xml:space="preserve">Coupling to spin excitations revealed in optical data - ScienceDirect</w:t>
      </w:r>
    </w:p>
    <w:p>
      <w:pPr>
        <w:pStyle w:val="BodyText"/>
      </w:pPr>
      <w:hyperlink r:id="rId62">
        <w:r>
          <w:rPr>
            <w:rStyle w:val="Hyperlink"/>
          </w:rPr>
          <w:t xml:space="preserve">https://www.sciencedirect.com/science/article/pii/S0921453400003956</w:t>
        </w:r>
      </w:hyperlink>
    </w:p>
    <w:p>
      <w:pPr>
        <w:pStyle w:val="BodyText"/>
      </w:pPr>
      <w:hyperlink r:id="rId36">
        <w:r>
          <w:rPr>
            <w:rStyle w:val="Hyperlink"/>
          </w:rPr>
          <w:t xml:space="preserve">[16]</w:t>
        </w:r>
      </w:hyperlink>
      <w:r>
        <w:t xml:space="preserve"> </w:t>
      </w:r>
      <w:r>
        <w:t xml:space="preserve">Magnetic excitations in soft X-ray RIXS: Recent developments</w:t>
      </w:r>
    </w:p>
    <w:p>
      <w:pPr>
        <w:pStyle w:val="BodyText"/>
      </w:pPr>
      <w:hyperlink r:id="rId63">
        <w:r>
          <w:rPr>
            <w:rStyle w:val="Hyperlink"/>
          </w:rPr>
          <w:t xml:space="preserve">https://www.sciencedirect.com/science/article/abs/pii/S0368204815001401</w:t>
        </w:r>
      </w:hyperlink>
    </w:p>
    <w:p>
      <w:pPr>
        <w:pStyle w:val="BodyText"/>
      </w:pPr>
      <w:hyperlink r:id="rId37">
        <w:r>
          <w:rPr>
            <w:rStyle w:val="Hyperlink"/>
          </w:rPr>
          <w:t xml:space="preserve">[17]</w:t>
        </w:r>
      </w:hyperlink>
      <w:r>
        <w:t xml:space="preserve"> </w:t>
      </w:r>
      <w:r>
        <w:t xml:space="preserve">[PDF] arXiv:1704.03829v1 [cond-mat.supr-con] 12 Apr 2017</w:t>
      </w:r>
    </w:p>
    <w:p>
      <w:pPr>
        <w:pStyle w:val="BodyText"/>
      </w:pPr>
      <w:hyperlink r:id="rId64">
        <w:r>
          <w:rPr>
            <w:rStyle w:val="Hyperlink"/>
          </w:rPr>
          <w:t xml:space="preserve">https://arxiv.org/pdf/1704.03829</w:t>
        </w:r>
      </w:hyperlink>
    </w:p>
    <w:p>
      <w:pPr>
        <w:pStyle w:val="BodyText"/>
      </w:pPr>
      <w:hyperlink r:id="rId38">
        <w:r>
          <w:rPr>
            <w:rStyle w:val="Hyperlink"/>
          </w:rPr>
          <w:t xml:space="preserve">[18]</w:t>
        </w:r>
      </w:hyperlink>
      <w:r>
        <w:t xml:space="preserve"> </w:t>
      </w:r>
      <w:hyperlink r:id="rId39">
        <w:r>
          <w:rPr>
            <w:rStyle w:val="Hyperlink"/>
          </w:rPr>
          <w:t xml:space="preserve">[19]</w:t>
        </w:r>
      </w:hyperlink>
      <w:r>
        <w:t xml:space="preserve"> </w:t>
      </w:r>
      <w:r>
        <w:t xml:space="preserve">arxiv.org</w:t>
      </w:r>
    </w:p>
    <w:p>
      <w:pPr>
        <w:pStyle w:val="BodyText"/>
      </w:pPr>
      <w:hyperlink r:id="rId65">
        <w:r>
          <w:rPr>
            <w:rStyle w:val="Hyperlink"/>
          </w:rPr>
          <w:t xml:space="preserve">https://arxiv.org/pdf/0906.1584</w:t>
        </w:r>
      </w:hyperlink>
    </w:p>
    <w:p>
      <w:pPr>
        <w:pStyle w:val="BodyText"/>
      </w:pPr>
      <w:hyperlink r:id="rId41">
        <w:r>
          <w:rPr>
            <w:rStyle w:val="Hyperlink"/>
          </w:rPr>
          <w:t xml:space="preserve">[21]</w:t>
        </w:r>
      </w:hyperlink>
      <w:r>
        <w:t xml:space="preserve"> </w:t>
      </w:r>
      <w:r>
        <w:t xml:space="preserve">Linking the pseudogap in the cuprates with local symmetry breaking</w:t>
      </w:r>
    </w:p>
    <w:p>
      <w:pPr>
        <w:pStyle w:val="BodyText"/>
      </w:pPr>
      <w:hyperlink r:id="rId66">
        <w:r>
          <w:rPr>
            <w:rStyle w:val="Hyperlink"/>
          </w:rPr>
          <w:t xml:space="preserve">https://pmc.ncbi.nlm.nih.gov/articles/PMC6642401/</w:t>
        </w:r>
      </w:hyperlink>
    </w:p>
    <w:p>
      <w:pPr>
        <w:pStyle w:val="BodyText"/>
      </w:pPr>
      <w:hyperlink r:id="rId52">
        <w:r>
          <w:rPr>
            <w:rStyle w:val="Hyperlink"/>
          </w:rPr>
          <w:t xml:space="preserve">[25]</w:t>
        </w:r>
      </w:hyperlink>
      <w:r>
        <w:t xml:space="preserve"> </w:t>
      </w:r>
      <w:hyperlink r:id="rId53">
        <w:r>
          <w:rPr>
            <w:rStyle w:val="Hyperlink"/>
          </w:rPr>
          <w:t xml:space="preserve">[26]</w:t>
        </w:r>
      </w:hyperlink>
      <w:r>
        <w:t xml:space="preserve"> </w:t>
      </w:r>
      <w:r>
        <w:t xml:space="preserve">Magnetic energy change available to superconducting condensation in optimally doped YBa2Cu3O6.95 | Nature Physics</w:t>
      </w:r>
    </w:p>
    <w:p>
      <w:pPr>
        <w:pStyle w:val="BodyText"/>
      </w:pPr>
      <w:hyperlink r:id="rId67">
        <w:r>
          <w:rPr>
            <w:rStyle w:val="Hyperlink"/>
          </w:rPr>
          <w:t xml:space="preserve">https://www.nature.com/articles/nphys394?error=cookies_not_supported&amp;code=e71b3942-aa2c-4426-ab68-266c1f1a5440</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file://file-XWyPRs9q4tzwvdxyz44pzq" TargetMode="External" /><Relationship Type="http://schemas.openxmlformats.org/officeDocument/2006/relationships/hyperlink" Id="rId25" Target="file://file-XWyPRs9q4tzwvdxyz44pzq#:~:text=%24%24%5CTheta%20%3D%20%5Cbegin%7Bpmatrix%7D%20%5CTheta,correlated%20chaos" TargetMode="External" /><Relationship Type="http://schemas.openxmlformats.org/officeDocument/2006/relationships/hyperlink" Id="rId26" Target="file://file-XWyPRs9q4tzwvdxyz44pzq#:~:text=%5CTheta,correlated%20chaos" TargetMode="External" /><Relationship Type="http://schemas.openxmlformats.org/officeDocument/2006/relationships/hyperlink" Id="rId24" Target="file://file-XWyPRs9q4tzwvdxyz44pzq#:~:text=Free%20Energy%20,xj%29%E2%9F%A9" TargetMode="External" /><Relationship Type="http://schemas.openxmlformats.org/officeDocument/2006/relationships/hyperlink" Id="rId23" Target="file://file-XWyPRs9q4tzwvdxyz44pzq#:~:text=III.%20POZIOM%202%20,and%20%7D%20j%20Physically" TargetMode="External" /><Relationship Type="http://schemas.openxmlformats.org/officeDocument/2006/relationships/hyperlink" Id="rId65" Target="https://arxiv.org/pdf/0906.1584" TargetMode="External" /><Relationship Type="http://schemas.openxmlformats.org/officeDocument/2006/relationships/hyperlink" Id="rId39" Target="https://arxiv.org/pdf/0906.1584#:~:text=invoked%20,14" TargetMode="External" /><Relationship Type="http://schemas.openxmlformats.org/officeDocument/2006/relationships/hyperlink" Id="rId38" Target="https://arxiv.org/pdf/0906.1584#:~:text=order%20was%20observed%20by%20Stock,have%20been%20offered%20as%20possible" TargetMode="External" /><Relationship Type="http://schemas.openxmlformats.org/officeDocument/2006/relationships/hyperlink" Id="rId64" Target="https://arxiv.org/pdf/1704.03829" TargetMode="External" /><Relationship Type="http://schemas.openxmlformats.org/officeDocument/2006/relationships/hyperlink" Id="rId37" Target="https://arxiv.org/pdf/1704.03829#:~:text=%5BPDF%5D%20arXiv%3A1704.03829v1%20%5Bcond," TargetMode="External" /><Relationship Type="http://schemas.openxmlformats.org/officeDocument/2006/relationships/hyperlink" Id="rId57" Target="https://en.wikipedia.org/wiki/Cuprate_superconductor" TargetMode="External" /><Relationship Type="http://schemas.openxmlformats.org/officeDocument/2006/relationships/hyperlink" Id="rId21" Target="https://en.wikipedia.org/wiki/Cuprate_superconductor#:~:text=Cuprate%20superconductors%20are%20a%20family,the%20highest%20temperature%20superconductors%20known" TargetMode="External" /><Relationship Type="http://schemas.openxmlformats.org/officeDocument/2006/relationships/hyperlink" Id="rId51" Target="https://en.wikipedia.org/wiki/Cuprate_superconductor#:~:text=ImagePhase%20diagram%20%20of%20cuprate,doped.%5B%201" TargetMode="External" /><Relationship Type="http://schemas.openxmlformats.org/officeDocument/2006/relationships/hyperlink" Id="rId40" Target="https://en.wikipedia.org/wiki/Cuprate_superconductor#:~:text=_,3" TargetMode="External" /><Relationship Type="http://schemas.openxmlformats.org/officeDocument/2006/relationships/hyperlink" Id="rId22" Target="https://en.wikipedia.org/wiki/Cuprate_superconductor#:~:text=and%20dope%20electrons%20or%20holes,to%20describe%20the%20electronic%20properties" TargetMode="External" /><Relationship Type="http://schemas.openxmlformats.org/officeDocument/2006/relationships/hyperlink" Id="rId33" Target="https://en.wikipedia.org/wiki/Cuprate_superconductor#:~:text=in%20each%20superconducting%20block%20%28n%29,in%20each%20block%2C%20typically%20three" TargetMode="External" /><Relationship Type="http://schemas.openxmlformats.org/officeDocument/2006/relationships/hyperlink" Id="rId59" Target="https://en.wikipedia.org/wiki/Pseudogap" TargetMode="External" /><Relationship Type="http://schemas.openxmlformats.org/officeDocument/2006/relationships/hyperlink" Id="rId50" Target="https://en.wikipedia.org/wiki/Pseudogap#:~:text=" TargetMode="External" /><Relationship Type="http://schemas.openxmlformats.org/officeDocument/2006/relationships/hyperlink" Id="rId29" Target="https://en.wikipedia.org/wiki/Pseudogap#:~:text=1,is%20about%2080%20K" TargetMode="External" /><Relationship Type="http://schemas.openxmlformats.org/officeDocument/2006/relationships/hyperlink" Id="rId49" Target="https://en.wikipedia.org/wiki/Pseudogap#:~:text=In%20the%20modern%20context%20pseudogap,above%20the%20superconducting%20transition%20temperature" TargetMode="External" /><Relationship Type="http://schemas.openxmlformats.org/officeDocument/2006/relationships/hyperlink" Id="rId28" Target="https://en.wikipedia.org/wiki/Pseudogap#:~:text=Only%20certain%20electrons%20%27see%27%20this,the%20Brillouin%20zone%20remain%20ungapped" TargetMode="External" /><Relationship Type="http://schemas.openxmlformats.org/officeDocument/2006/relationships/hyperlink" Id="rId66" Target="https://pmc.ncbi.nlm.nih.gov/articles/PMC6642401/" TargetMode="External" /><Relationship Type="http://schemas.openxmlformats.org/officeDocument/2006/relationships/hyperlink" Id="rId41" Target="https://pmc.ncbi.nlm.nih.gov/articles/PMC6642401/#:~:text=breaking%20pmc,%281%29" TargetMode="External" /><Relationship Type="http://schemas.openxmlformats.org/officeDocument/2006/relationships/hyperlink" Id="rId60" Target="https://www.frontiersin.org/journals/physics/articles/10.3389/fphy.2022.1030616/full" TargetMode="External" /><Relationship Type="http://schemas.openxmlformats.org/officeDocument/2006/relationships/hyperlink" Id="rId30" Target="https://www.frontiersin.org/journals/physics/articles/10.3389/fphy.2022.1030616/full#:~:text=magnetic%20field%20reveals%20a%20canonical,defining%20a%20crescent%20of" TargetMode="External" /><Relationship Type="http://schemas.openxmlformats.org/officeDocument/2006/relationships/hyperlink" Id="rId32" Target="https://www.frontiersin.org/journals/physics/articles/10.3389/fphy.2022.1030616/full#:~:text=normal,defining%20a%20crescent%20of" TargetMode="External" /><Relationship Type="http://schemas.openxmlformats.org/officeDocument/2006/relationships/hyperlink" Id="rId67" Target="https://www.nature.com/articles/nphys394?error=cookies_not_supported&amp;code=e71b3942-aa2c-4426-ab68-266c1f1a5440" TargetMode="External" /><Relationship Type="http://schemas.openxmlformats.org/officeDocument/2006/relationships/hyperlink" Id="rId53" Target="https://www.nature.com/articles/nphys394?error=cookies_not_supported&amp;code=e71b3942-aa2c-4426-ab68-266c1f1a5440#:~:text=Here%2C%20we%20report%20an%20extensive,to%20provide%20the%20driving%20force" TargetMode="External" /><Relationship Type="http://schemas.openxmlformats.org/officeDocument/2006/relationships/hyperlink" Id="rId52" Target="https://www.nature.com/articles/nphys394?error=cookies_not_supported&amp;code=e71b3942-aa2c-4426-ab68-266c1f1a5440#:~:text=energy3%20%2C%2020%2C5%20,energy%20between%20the%20normal%20and" TargetMode="External" /><Relationship Type="http://schemas.openxmlformats.org/officeDocument/2006/relationships/hyperlink" Id="rId61" Target="https://www.sciencedirect.com/science/article/abs/pii/0921453494901066" TargetMode="External" /><Relationship Type="http://schemas.openxmlformats.org/officeDocument/2006/relationships/hyperlink" Id="rId34" Target="https://www.sciencedirect.com/science/article/abs/pii/0921453494901066#:~:text=High,properly%20incorporates%20the%20unified" TargetMode="External" /><Relationship Type="http://schemas.openxmlformats.org/officeDocument/2006/relationships/hyperlink" Id="rId63" Target="https://www.sciencedirect.com/science/article/abs/pii/S0368204815001401" TargetMode="External" /><Relationship Type="http://schemas.openxmlformats.org/officeDocument/2006/relationships/hyperlink" Id="rId36" Target="https://www.sciencedirect.com/science/article/abs/pii/S0368204815001401#:~:text=Their%20spectral%20weight%2C%20integrated%20over,the%20magnon%20in%20the" TargetMode="External" /><Relationship Type="http://schemas.openxmlformats.org/officeDocument/2006/relationships/hyperlink" Id="rId62" Target="https://www.sciencedirect.com/science/article/pii/S0921453400003956" TargetMode="External" /><Relationship Type="http://schemas.openxmlformats.org/officeDocument/2006/relationships/hyperlink" Id="rId35" Target="https://www.sciencedirect.com/science/article/pii/S0921453400003956#:~:text=ScienceDirect%20www,95%20%28YBCO%29" TargetMode="External" /></Relationships>
</file>

<file path=word/_rels/footnotes.xml.rels><?xml version="1.0" encoding="UTF-8"?><Relationships xmlns="http://schemas.openxmlformats.org/package/2006/relationships"><Relationship Type="http://schemas.openxmlformats.org/officeDocument/2006/relationships/hyperlink" Id="rId58" Target="file://file-XWyPRs9q4tzwvdxyz44pzq" TargetMode="External" /><Relationship Type="http://schemas.openxmlformats.org/officeDocument/2006/relationships/hyperlink" Id="rId25" Target="file://file-XWyPRs9q4tzwvdxyz44pzq#:~:text=%24%24%5CTheta%20%3D%20%5Cbegin%7Bpmatrix%7D%20%5CTheta,correlated%20chaos" TargetMode="External" /><Relationship Type="http://schemas.openxmlformats.org/officeDocument/2006/relationships/hyperlink" Id="rId26" Target="file://file-XWyPRs9q4tzwvdxyz44pzq#:~:text=%5CTheta,correlated%20chaos" TargetMode="External" /><Relationship Type="http://schemas.openxmlformats.org/officeDocument/2006/relationships/hyperlink" Id="rId24" Target="file://file-XWyPRs9q4tzwvdxyz44pzq#:~:text=Free%20Energy%20,xj%29%E2%9F%A9" TargetMode="External" /><Relationship Type="http://schemas.openxmlformats.org/officeDocument/2006/relationships/hyperlink" Id="rId23" Target="file://file-XWyPRs9q4tzwvdxyz44pzq#:~:text=III.%20POZIOM%202%20,and%20%7D%20j%20Physically" TargetMode="External" /><Relationship Type="http://schemas.openxmlformats.org/officeDocument/2006/relationships/hyperlink" Id="rId65" Target="https://arxiv.org/pdf/0906.1584" TargetMode="External" /><Relationship Type="http://schemas.openxmlformats.org/officeDocument/2006/relationships/hyperlink" Id="rId39" Target="https://arxiv.org/pdf/0906.1584#:~:text=invoked%20,14" TargetMode="External" /><Relationship Type="http://schemas.openxmlformats.org/officeDocument/2006/relationships/hyperlink" Id="rId38" Target="https://arxiv.org/pdf/0906.1584#:~:text=order%20was%20observed%20by%20Stock,have%20been%20offered%20as%20possible" TargetMode="External" /><Relationship Type="http://schemas.openxmlformats.org/officeDocument/2006/relationships/hyperlink" Id="rId64" Target="https://arxiv.org/pdf/1704.03829" TargetMode="External" /><Relationship Type="http://schemas.openxmlformats.org/officeDocument/2006/relationships/hyperlink" Id="rId37" Target="https://arxiv.org/pdf/1704.03829#:~:text=%5BPDF%5D%20arXiv%3A1704.03829v1%20%5Bcond," TargetMode="External" /><Relationship Type="http://schemas.openxmlformats.org/officeDocument/2006/relationships/hyperlink" Id="rId57" Target="https://en.wikipedia.org/wiki/Cuprate_superconductor" TargetMode="External" /><Relationship Type="http://schemas.openxmlformats.org/officeDocument/2006/relationships/hyperlink" Id="rId21" Target="https://en.wikipedia.org/wiki/Cuprate_superconductor#:~:text=Cuprate%20superconductors%20are%20a%20family,the%20highest%20temperature%20superconductors%20known" TargetMode="External" /><Relationship Type="http://schemas.openxmlformats.org/officeDocument/2006/relationships/hyperlink" Id="rId51" Target="https://en.wikipedia.org/wiki/Cuprate_superconductor#:~:text=ImagePhase%20diagram%20%20of%20cuprate,doped.%5B%201" TargetMode="External" /><Relationship Type="http://schemas.openxmlformats.org/officeDocument/2006/relationships/hyperlink" Id="rId40" Target="https://en.wikipedia.org/wiki/Cuprate_superconductor#:~:text=_,3" TargetMode="External" /><Relationship Type="http://schemas.openxmlformats.org/officeDocument/2006/relationships/hyperlink" Id="rId22" Target="https://en.wikipedia.org/wiki/Cuprate_superconductor#:~:text=and%20dope%20electrons%20or%20holes,to%20describe%20the%20electronic%20properties" TargetMode="External" /><Relationship Type="http://schemas.openxmlformats.org/officeDocument/2006/relationships/hyperlink" Id="rId33" Target="https://en.wikipedia.org/wiki/Cuprate_superconductor#:~:text=in%20each%20superconducting%20block%20%28n%29,in%20each%20block%2C%20typically%20three" TargetMode="External" /><Relationship Type="http://schemas.openxmlformats.org/officeDocument/2006/relationships/hyperlink" Id="rId59" Target="https://en.wikipedia.org/wiki/Pseudogap" TargetMode="External" /><Relationship Type="http://schemas.openxmlformats.org/officeDocument/2006/relationships/hyperlink" Id="rId50" Target="https://en.wikipedia.org/wiki/Pseudogap#:~:text=" TargetMode="External" /><Relationship Type="http://schemas.openxmlformats.org/officeDocument/2006/relationships/hyperlink" Id="rId29" Target="https://en.wikipedia.org/wiki/Pseudogap#:~:text=1,is%20about%2080%20K" TargetMode="External" /><Relationship Type="http://schemas.openxmlformats.org/officeDocument/2006/relationships/hyperlink" Id="rId49" Target="https://en.wikipedia.org/wiki/Pseudogap#:~:text=In%20the%20modern%20context%20pseudogap,above%20the%20superconducting%20transition%20temperature" TargetMode="External" /><Relationship Type="http://schemas.openxmlformats.org/officeDocument/2006/relationships/hyperlink" Id="rId28" Target="https://en.wikipedia.org/wiki/Pseudogap#:~:text=Only%20certain%20electrons%20%27see%27%20this,the%20Brillouin%20zone%20remain%20ungapped" TargetMode="External" /><Relationship Type="http://schemas.openxmlformats.org/officeDocument/2006/relationships/hyperlink" Id="rId66" Target="https://pmc.ncbi.nlm.nih.gov/articles/PMC6642401/" TargetMode="External" /><Relationship Type="http://schemas.openxmlformats.org/officeDocument/2006/relationships/hyperlink" Id="rId41" Target="https://pmc.ncbi.nlm.nih.gov/articles/PMC6642401/#:~:text=breaking%20pmc,%281%29" TargetMode="External" /><Relationship Type="http://schemas.openxmlformats.org/officeDocument/2006/relationships/hyperlink" Id="rId60" Target="https://www.frontiersin.org/journals/physics/articles/10.3389/fphy.2022.1030616/full" TargetMode="External" /><Relationship Type="http://schemas.openxmlformats.org/officeDocument/2006/relationships/hyperlink" Id="rId30" Target="https://www.frontiersin.org/journals/physics/articles/10.3389/fphy.2022.1030616/full#:~:text=magnetic%20field%20reveals%20a%20canonical,defining%20a%20crescent%20of" TargetMode="External" /><Relationship Type="http://schemas.openxmlformats.org/officeDocument/2006/relationships/hyperlink" Id="rId32" Target="https://www.frontiersin.org/journals/physics/articles/10.3389/fphy.2022.1030616/full#:~:text=normal,defining%20a%20crescent%20of" TargetMode="External" /><Relationship Type="http://schemas.openxmlformats.org/officeDocument/2006/relationships/hyperlink" Id="rId67" Target="https://www.nature.com/articles/nphys394?error=cookies_not_supported&amp;code=e71b3942-aa2c-4426-ab68-266c1f1a5440" TargetMode="External" /><Relationship Type="http://schemas.openxmlformats.org/officeDocument/2006/relationships/hyperlink" Id="rId53" Target="https://www.nature.com/articles/nphys394?error=cookies_not_supported&amp;code=e71b3942-aa2c-4426-ab68-266c1f1a5440#:~:text=Here%2C%20we%20report%20an%20extensive,to%20provide%20the%20driving%20force" TargetMode="External" /><Relationship Type="http://schemas.openxmlformats.org/officeDocument/2006/relationships/hyperlink" Id="rId52" Target="https://www.nature.com/articles/nphys394?error=cookies_not_supported&amp;code=e71b3942-aa2c-4426-ab68-266c1f1a5440#:~:text=energy3%20%2C%2020%2C5%20,energy%20between%20the%20normal%20and" TargetMode="External" /><Relationship Type="http://schemas.openxmlformats.org/officeDocument/2006/relationships/hyperlink" Id="rId61" Target="https://www.sciencedirect.com/science/article/abs/pii/0921453494901066" TargetMode="External" /><Relationship Type="http://schemas.openxmlformats.org/officeDocument/2006/relationships/hyperlink" Id="rId34" Target="https://www.sciencedirect.com/science/article/abs/pii/0921453494901066#:~:text=High,properly%20incorporates%20the%20unified" TargetMode="External" /><Relationship Type="http://schemas.openxmlformats.org/officeDocument/2006/relationships/hyperlink" Id="rId63" Target="https://www.sciencedirect.com/science/article/abs/pii/S0368204815001401" TargetMode="External" /><Relationship Type="http://schemas.openxmlformats.org/officeDocument/2006/relationships/hyperlink" Id="rId36" Target="https://www.sciencedirect.com/science/article/abs/pii/S0368204815001401#:~:text=Their%20spectral%20weight%2C%20integrated%20over,the%20magnon%20in%20the" TargetMode="External" /><Relationship Type="http://schemas.openxmlformats.org/officeDocument/2006/relationships/hyperlink" Id="rId62" Target="https://www.sciencedirect.com/science/article/pii/S0921453400003956" TargetMode="External" /><Relationship Type="http://schemas.openxmlformats.org/officeDocument/2006/relationships/hyperlink" Id="rId35" Target="https://www.sciencedirect.com/science/article/pii/S0921453400003956#:~:text=ScienceDirect%20www,95%20%28YBCO%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2025-11-06T07:54:12Z</dcterms:created>
  <dcterms:modified xsi:type="dcterms:W3CDTF">2025-11-06T07:54:12Z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