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% Cosmological Variation of Fundamental Constants from a Coherence Field σ:</w:t>
        <w:br/>
        <w:t>% A Fourth Consistency Relation (CR4) for Metric-Compatible Scalar–Tensor Cosmology</w:t>
        <w:br/>
        <w:t>%</w:t>
        <w:br/>
        <w:t>% Paweł Kojs</w:t>
        <w:br/>
        <w:t>% Laboratory for Studies on Adaptive Systems, Silesian Botanical Garden, Mikolow, Poland</w:t>
        <w:br/>
        <w:t>% (astro-ph.CO submission draft; Markdown source, Pandoc/Overleaf-ready)</w:t>
        <w:br/>
        <w:t>%</w:t>
        <w:br/>
        <w:t>% Date: 8 November 2025</w:t>
        <w:br/>
        <w:br/>
        <w:t>---</w:t>
        <w:br/>
        <w:br/>
        <w:t>## Abstract</w:t>
        <w:br/>
        <w:br/>
        <w:t>We present **CR4**, a falsifiable relation linking the cosmological run of the effective Planck mass to potential variations of fundamental constants within a metric-compatible scalar–tensor framework. A weak, gauge-invariant coupling between a cosmological coherence field **σ** and the Standard-Model Higgs sector induces correlated, redshift-dependent drifts of the proton-to-electron mass ratio **μ ≡ mₚ/mₑ** and the fine-structure constant **α\_EM**. From the Jordan-frame action with \(M_*^2(σ)\) and a suppressed Higgs mass deformation, we derive the master formulae</w:t>
        <w:br/>
        <w:t>\[</w:t>
        <w:br/>
        <w:t>\frac{Δμ}{μ}(z) = -\,c_μ \int_{0}^{z}\frac{α_M(z′)}{1+z′}\,dz′,\qquad</w:t>
        <w:br/>
        <w:t>\frac{Δα_{EM}}{α_{EM}}(z) \simeq -\,c_α \int_{0}^{z}\frac{α_M(z′)}{1+z′}\,dz′,</w:t>
        <w:br/>
        <w:t>\]</w:t>
        <w:br/>
        <w:t>with \(α_M \equiv d\ln M_*^2/d\ln a\) and \(c_μ, c_α\) set by a small σ–Higgs coupling. We implement a numerically stable solver for σ(z), validate an integral–differential consistency check at &lt;1% error, and confront CR4 with current quasar absorption constraints on Δμ/μ (≲10⁻⁵ at z~2) and equivalence-principle bounds, obtaining \(|β_H| ≲ 3×10^{-4}\) (95% CL for natural suppression scales). Forecasts show that ELT (Δα/α≈10⁻⁶) and SKA Phase 2 (Δμ/μ≈10⁻⁷) can decisively test the predicted correlated drifts in 2027–2035. CR4 complements gravitational consistency relations (GW siren friction, void/cluster lensing contrast, edge-enhanced convergence), closing a multi-domain program to falsify metric-compatible scalar–tensor scenarios with an evolving Planck mass.</w:t>
        <w:br/>
        <w:br/>
        <w:t>**Keywords:** varying constants; scalar–tensor gravity; weak lensing; standard sirens; quasar absorption; EFT of dark energy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