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Gravity as Geometric Phase: Unified Theory of Dark Matter and Dark Energy through Dimensional Crystallization</w:t>
      </w:r>
    </w:p>
    <w:p>
      <w:pPr>
        <w:jc w:val="center"/>
      </w:pPr>
      <w:r>
        <w:t>Paweł Kojs¹</w:t>
      </w:r>
      <w:r>
        <w:br/>
        <w:t>¹Laboratory for Studies on Adaptive Systems, Silesian Botanical Garden, Mikołów, Poland</w:t>
      </w:r>
    </w:p>
    <w:p>
      <w:pPr>
        <w:jc w:val="center"/>
      </w:pPr>
      <w:r>
        <w:t>Correspondence: pawel.kojs@gmail.com</w:t>
      </w:r>
      <w:r>
        <w:br/>
        <w:br/>
        <w:t>Received: [date]; Accepted: [date]; Published: [date]</w:t>
      </w:r>
    </w:p>
    <w:p/>
    <w:p>
      <w:pPr>
        <w:pStyle w:val="Heading1"/>
      </w:pPr>
      <w:r>
        <w:t>Abstract</w:t>
      </w:r>
    </w:p>
    <w:p>
      <w:r>
        <w:t>We propose that gravitational phenomena emerge from the degree of geometric crystallization of spacetime, characterized by a dimensional coherence field σ and information temperature Θ. This framework identifies Dark Matter as crystallized geometry (σ &gt;&gt; σ*, Θ → 0) with M*² ≲ M²ₚₗ leading to enhanced μ and Σ, while Dark Energy corresponds to plastic geometry (σ &lt;&lt; σ*, Θ &gt;&gt; Tₖᵢₙ) with M*² ~ 0.3-0.7 M²ₚₗ yielding weakened coupling. Black holes represent super-crystalline states with M*²(rₕ) ~ 10³ M²ₚₗ at the horizon. Working within the Horndeski class ensuring c_T = c exactly, we derive modified Einstein equations with field-dependent Planck mass M*²(σ). The theory makes four falsifiable predictions: (1) void-cluster gravitational asymmetry G^void_eff/G^cluster_eff = 0.79 ± 0.12 at z = 0, (2) 1% difference in gravitational wave versus electromagnetic luminosity distances by z = 2, (3) dark matter "melting" at Θ &gt; 100 GeV (order of magnitude) in galaxy collision shock regions, and (4) 10⁻⁴ fractional shift in black hole quasi-normal modes. The framework requires no new particles or fundamental constants beyond the information temperature scale Θ_base = 57K, inferred from quantum field theory renormalization and Planckian dissipation in cuprate superconductors. Current observational constraints are satisfied while predicting measurable deviations in upcoming surveys (Euclid, LISA, Einstein Telescope).</w:t>
      </w:r>
    </w:p>
    <w:p>
      <w:r>
        <w:t>Keywords: modified gravity; dark matter; dark energy; dimensional coherence; information temperature; geometric phase transitions</w:t>
      </w:r>
    </w:p>
    <w:p>
      <w:r>
        <w:br w:type="page"/>
      </w:r>
    </w:p>
    <w:p>
      <w:pPr>
        <w:pStyle w:val="Heading1"/>
      </w:pPr>
      <w:r>
        <w:t>1. Introduction</w:t>
      </w:r>
    </w:p>
    <w:p>
      <w:r>
        <w:t>The standard cosmological model requires 95% of the universe's energy content to be "dark" - neither Dark Matter (DM) nor Dark Energy (DE) have been directly detected despite extensive searches spanning four decades [1-3]. While ΛCDM successfully fits observational data with six parameters, it offers no fundamental explanation for the nature of these dark components [4,5]. The cosmological constant problem - why Λₒᵦₛ ~ 10⁻¹²⁰ Λₚₗₐₙ꜀ₖ - remains one of physics' greatest puzzles [6].</w:t>
        <w:br/>
        <w:br/>
        <w:t>Modified gravity theories attempt to explain cosmic acceleration without invoking dark energy [7-10]. These include f(R) theories [11], scalar-tensor theories [12,13], and more general Horndeski/beyond-Horndeski frameworks [14-16]. While some models successfully mimic ΛCDM expansion history, most struggle to simultaneously explain both dark matter and dark energy phenomena within a single framework [17].</w:t>
        <w:br/>
        <w:br/>
        <w:t>Recent precision constraints from gravitational wave astronomy have severely restricted the allowed parameter space of modified gravity. The coincident detection of GW170817 and GRB 170817A established that gravitational waves propagate at the speed of light to within |c_T/c - 1| &lt; 10⁻¹⁵ [18,19]. This eliminates large classes of scalar-tensor theories, including many popular dark energy models [20,21].</w:t>
        <w:br/>
        <w:br/>
        <w:t>In this work, we propose a radical reinterpretation: dark matter and dark energy are not exotic substances but distinct phases of spacetime geometry itself. Building on the thermodynamic principle that systems minimize free energy F = E - ΘS, we introduce:</w:t>
        <w:br/>
        <w:br/>
        <w:t>• A dimensional coherence field σ(x,t) representing the degree of geometric crystallization</w:t>
        <w:br/>
        <w:t>• An information temperature Θ(x,t) governing the rate of geometric reorganization, distinct from kinetic temperature T</w:t>
        <w:br/>
        <w:br/>
        <w:t>When geometry crystallizes (σ &gt;&gt; σ*, Θ → 0), gravitational coupling enhances, producing dark matter-like effects. When geometry becomes plastic (σ &lt;&lt; σ*, Θ &gt;&gt; Tₖᵢₙ), coupling weakens, driving accelerated expansion. Ordinary matter exists at intermediate coherence where M*²(σ*) = M²ₚₗ.</w:t>
      </w:r>
    </w:p>
    <w:p>
      <w:pPr>
        <w:pStyle w:val="Quote"/>
      </w:pPr>
      <w:r>
        <w:rPr>
          <w:b/>
        </w:rPr>
        <w:t>Physical Intuition:</w:t>
      </w:r>
      <w:r>
        <w:br/>
        <w:t>Dimensional crystallization lowers the effective degrees of freedom of spacetime, increasing coherence and gravitational strength, while plasticization restores configurational entropy and drives acceleration.</w:t>
      </w:r>
    </w:p>
    <w:p>
      <w:r>
        <w:t>This framework emerges from a broader "adaptonic" principle [22] that unifies phenomena across scales - from superconductivity to cosmology - through universal minimization of adaptive free energy. The characteristic scale Θ_base = 57K appears independently in cuprate superconductors [23] and cosmological structure formation, suggesting deep connections between condensed matter and gravitational physics.</w:t>
        <w:br/>
        <w:br/>
        <w:t>The paper is organized as follows. Section 2 presents the theoretical framework, including the Horndeski action and coherence-coupling relationship. Section 3 maps to observable EFT parameters (μ, Σ, η). Section 4 analyzes the three geometric phases: crystalline (DM), plastic (DE), and super-crystalline (black holes). Section 5 presents falsifiable predictions. Section 6 compares with current observations. Section 7 discusses implications and future tests.</w:t>
      </w:r>
    </w:p>
    <w:p>
      <w:pPr>
        <w:pStyle w:val="Heading1"/>
      </w:pPr>
      <w:r>
        <w:t>2. Theoretical Framework</w:t>
      </w:r>
    </w:p>
    <w:p>
      <w:pPr>
        <w:pStyle w:val="Heading2"/>
      </w:pPr>
      <w:r>
        <w:t>2.1 Action and Field Equations</w:t>
      </w:r>
    </w:p>
    <w:p>
      <w:r>
        <w:t>We work within the Horndeski class of scalar-tensor theories that guarantee c_T = c = 1:</w:t>
        <w:br/>
        <w:br/>
        <w:t>S = ∫ d⁴x √(-g) [M*²(σ)/2 R + ℒ₂[σ,X] + ℒₘ[gᵤᵥ,ψₘ]] + S_GHY</w:t>
        <w:br/>
        <w:br/>
        <w:t>where X = -½gᵘᵛ∂ᵤσ∂ᵥσ is the kinetic term, and:</w:t>
        <w:br/>
        <w:br/>
        <w:t>ℒ₂ = -½Z₀(σ)X - V(σ)</w:t>
        <w:br/>
        <w:br/>
        <w:t>The crucial constraints ensuring c_T = 1 exactly are:</w:t>
        <w:br/>
        <w:t>• G₄ depends only on σ (not X): G₄(σ) = M*²(σ)/2, with G₄ₓ = 0</w:t>
        <w:br/>
        <w:t>• No cubic Galileon: G₃ = 0</w:t>
        <w:br/>
        <w:t>• No quintic terms: G₅ = 0</w:t>
        <w:br/>
        <w:br/>
        <w:t>The Gibbons-Hawking-York boundary term with field-dependent coefficient:</w:t>
        <w:br/>
        <w:br/>
        <w:t>S_GHY = ∫_∂M d³x √(-h) M*²(σ) K</w:t>
        <w:br/>
        <w:br/>
        <w:t>ensures a well-posed variational principle.</w:t>
      </w:r>
    </w:p>
    <w:p>
      <w:pPr>
        <w:pStyle w:val="Heading2"/>
      </w:pPr>
      <w:r>
        <w:t>2.2 Coherence-Coupling Relationship</w:t>
      </w:r>
    </w:p>
    <w:p>
      <w:r>
        <w:t>The effective Planck mass depends on the coherence field:</w:t>
        <w:br/>
        <w:br/>
        <w:t>M*²(σ) = M²ₚₗ · f(σ)</w:t>
        <w:br/>
        <w:br/>
        <w:t>where f(σ) must satisfy:</w:t>
        <w:br/>
        <w:t>1. Positivity: f(σ) &gt; 0 for all σ ∈ ℝ</w:t>
        <w:br/>
        <w:t>2. Lower bound: f_min ≥ 0.3 (avoiding strong coupling regime)</w:t>
        <w:br/>
        <w:t>3. Smoothness: |∂_σ ln f| ≤ O(1) globally (gradient stability)</w:t>
        <w:br/>
        <w:t>4. Normalization: f(σ*) = 1 (recovery of GR)</w:t>
        <w:br/>
        <w:br/>
        <w:t>We adopt the regularized inflection form:</w:t>
        <w:br/>
        <w:br/>
        <w:t>ln f(σ) = -β(σ-σ*)²/[1 + γ(σ-σ*)⁴]</w:t>
      </w:r>
    </w:p>
    <w:p>
      <w:pPr>
        <w:pStyle w:val="Quote"/>
      </w:pPr>
      <w:r>
        <w:rPr>
          <w:b/>
        </w:rPr>
        <w:t>Stability Conditions:</w:t>
      </w:r>
      <w:r>
        <w:br/>
        <w:t>We impose Z₀(σ) &gt; 0 (no-ghost) and c²ₛ &gt; 0 (no gradient instabilities) along the background trajectory. Combined with f(σ) &gt; 0, f_min ≥ 0.3, and |∂_σ ln f| ≤ O(1), this guarantees a weakly-coupled quasi-static regime compatible with current bounds.</w:t>
      </w:r>
    </w:p>
    <w:p>
      <w:pPr>
        <w:pStyle w:val="Heading2"/>
      </w:pPr>
      <w:r>
        <w:t>2.3 Modified Einstein Equations</w:t>
      </w:r>
    </w:p>
    <w:p>
      <w:r>
        <w:t>Varying the action with respect to the metric yields:</w:t>
        <w:br/>
        <w:br/>
        <w:t>Gᵤᵥ = 8π/M*²(σ) Tᵤᵥ^(m) + 1/M*²(σ) Tᵤᵥ^(σ)</w:t>
        <w:br/>
        <w:br/>
        <w:t>where the scalar energy-momentum tensor includes gradient contributions.</w:t>
        <w:br/>
        <w:br/>
        <w:t>The scalar field equation from δS/δσ = 0:</w:t>
        <w:br/>
        <w:br/>
        <w:t>□σ - V'(σ) + ½R ∂M*²/∂σ = -½T ∂ln M*²/∂σ</w:t>
        <w:br/>
        <w:br/>
        <w:t>We use signature (-+++), X = -½∇ᵤσ∇ᵘσ, and T = gᵘᵛTᵤᵥ^(m) (with T &lt; 0 for non-relativistic matter).</w:t>
      </w:r>
    </w:p>
    <w:p>
      <w:pPr>
        <w:pStyle w:val="Heading2"/>
      </w:pPr>
      <w:r>
        <w:t>2.4 Information Temperature and Thermal Pinning</w:t>
      </w:r>
    </w:p>
    <w:p>
      <w:r>
        <w:t>The information temperature Θ, distinct from kinetic temperature T, quantifies the rate of geometric configuration space exploration. During radiation-dominated eras, thermal pinning stabilizes the field through an effective mean-field potential dependent on radiation density:</w:t>
        <w:br/>
        <w:br/>
        <w:t>V_thermal = κ_T/2 T²_rad (σ - σ*)²</w:t>
        <w:br/>
        <w:br/>
        <w:t>This ensures |ΔG/G|_BBN &lt; 10⁻⁶ and preserves standard nucleosynthesis. The term is understood as an effective contribution in the FLRW background; local covariance is preserved at the level of the underlying action.</w:t>
      </w:r>
    </w:p>
    <w:p>
      <w:pPr>
        <w:pStyle w:val="Heading1"/>
      </w:pPr>
      <w:r>
        <w:t>3. Mapping to Observable Parameters</w:t>
      </w:r>
    </w:p>
    <w:p>
      <w:pPr>
        <w:pStyle w:val="Heading2"/>
      </w:pPr>
      <w:r>
        <w:t>3.1 Effective Field Theory Parametrization</w:t>
      </w:r>
    </w:p>
    <w:p>
      <w:r>
        <w:t>In the quasi-static limit (k &gt;&gt; aH), gravitational perturbations are characterized by:</w:t>
        <w:br/>
        <w:br/>
        <w:t>k²Ψ = -4πGa² μ(a,k) ρ δ</w:t>
        <w:br/>
        <w:t>k²Φ = -4πGa² Σ(a,k) ρ δ</w:t>
        <w:br/>
        <w:br/>
        <w:t>We use the standard EFT→(μ,Σ,η) quasi-static mapping; the full reduction is given in Appendix C. In our subclass (G₄ₓ = G₃ = G₅ = 0) and for small |α_M|, the leading QS response is governed by M*²(a) and m_eff(a); residual higher-derivative operators are absent.</w:t>
      </w:r>
    </w:p>
    <w:p>
      <w:pPr>
        <w:pStyle w:val="Heading2"/>
      </w:pPr>
      <w:r>
        <w:t>3.2 Mapping from Fundamental Theory</w:t>
      </w:r>
    </w:p>
    <w:p>
      <w:r>
        <w:t>For our Horndeski action with G₄(σ) = M*²(σ)/2:</w:t>
        <w:br/>
        <w:br/>
        <w:t>α_M(z) ≡ d ln M*²/d ln a = -2σ' ∂ln M*²/∂σ · 1/(1+z)</w:t>
        <w:br/>
        <w:br/>
        <w:t>Note that α_M &gt; 0 corresponds to M*² increasing with time (decreasing G_eff), leading to d_L^GW/d_L^EM &gt; 1. The quasi-static expressions:</w:t>
        <w:br/>
        <w:br/>
        <w:t>μ(a,k) = 1 + 2α_M(a)k²/[k² + a²m²_eff(a)]</w:t>
        <w:br/>
        <w:t>Σ(a,k) = 1 + α_M(a)k²/[k² + a²m²_eff(a)]</w:t>
        <w:br/>
        <w:t>η(a,k) ≡ Φ/Ψ = Σ(a,k)/μ(a,k)</w:t>
        <w:br/>
        <w:br/>
        <w:t>We use a phenomenological m_eff(a) ~ 0.05 eV; in full MCMC analysis, this is computed from V''_eff.</w:t>
      </w:r>
    </w:p>
    <w:p>
      <w:pPr>
        <w:pStyle w:val="Heading2"/>
      </w:pPr>
      <w:r>
        <w:t>3.3 Benchmark Constraints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Redshift</w:t>
            </w:r>
          </w:p>
        </w:tc>
        <w:tc>
          <w:tcPr>
            <w:tcW w:type="dxa" w:w="1728"/>
          </w:tcPr>
          <w:p>
            <w:r>
              <w:t>α_M</w:t>
            </w:r>
          </w:p>
        </w:tc>
        <w:tc>
          <w:tcPr>
            <w:tcW w:type="dxa" w:w="1728"/>
          </w:tcPr>
          <w:p>
            <w:r>
              <w:t>μ-1 (k=0.1 h/Mpc)</w:t>
            </w:r>
          </w:p>
        </w:tc>
        <w:tc>
          <w:tcPr>
            <w:tcW w:type="dxa" w:w="1728"/>
          </w:tcPr>
          <w:p>
            <w:r>
              <w:t>Σ-1 (k=0.1 h/Mpc)</w:t>
            </w:r>
          </w:p>
        </w:tc>
        <w:tc>
          <w:tcPr>
            <w:tcW w:type="dxa" w:w="1728"/>
          </w:tcPr>
          <w:p>
            <w:r>
              <w:t>Source</w:t>
            </w:r>
          </w:p>
        </w:tc>
      </w:tr>
      <w:tr>
        <w:tc>
          <w:tcPr>
            <w:tcW w:type="dxa" w:w="1728"/>
          </w:tcPr>
          <w:p>
            <w:r>
              <w:t>z = 0</w:t>
            </w:r>
          </w:p>
        </w:tc>
        <w:tc>
          <w:tcPr>
            <w:tcW w:type="dxa" w:w="1728"/>
          </w:tcPr>
          <w:p>
            <w:r>
              <w:t>&lt; 0.005</w:t>
            </w:r>
          </w:p>
        </w:tc>
        <w:tc>
          <w:tcPr>
            <w:tcW w:type="dxa" w:w="1728"/>
          </w:tcPr>
          <w:p>
            <w:r>
              <w:t>&lt; 0.003</w:t>
            </w:r>
          </w:p>
        </w:tc>
        <w:tc>
          <w:tcPr>
            <w:tcW w:type="dxa" w:w="1728"/>
          </w:tcPr>
          <w:p>
            <w:r>
              <w:t>&lt; 0.002</w:t>
            </w:r>
          </w:p>
        </w:tc>
        <w:tc>
          <w:tcPr>
            <w:tcW w:type="dxa" w:w="1728"/>
          </w:tcPr>
          <w:p>
            <w:r>
              <w:t>Solar System [24]</w:t>
            </w:r>
          </w:p>
        </w:tc>
      </w:tr>
      <w:tr>
        <w:tc>
          <w:tcPr>
            <w:tcW w:type="dxa" w:w="1728"/>
          </w:tcPr>
          <w:p>
            <w:r>
              <w:t>z = 0.5</w:t>
            </w:r>
          </w:p>
        </w:tc>
        <w:tc>
          <w:tcPr>
            <w:tcW w:type="dxa" w:w="1728"/>
          </w:tcPr>
          <w:p>
            <w:r>
              <w:t>0.02 ± 0.01</w:t>
            </w:r>
          </w:p>
        </w:tc>
        <w:tc>
          <w:tcPr>
            <w:tcW w:type="dxa" w:w="1728"/>
          </w:tcPr>
          <w:p>
            <w:r>
              <w:t>0.015 ± 0.008</w:t>
            </w:r>
          </w:p>
        </w:tc>
        <w:tc>
          <w:tcPr>
            <w:tcW w:type="dxa" w:w="1728"/>
          </w:tcPr>
          <w:p>
            <w:r>
              <w:t>0.010 ± 0.005</w:t>
            </w:r>
          </w:p>
        </w:tc>
        <w:tc>
          <w:tcPr>
            <w:tcW w:type="dxa" w:w="1728"/>
          </w:tcPr>
          <w:p>
            <w:r>
              <w:t>LSS+WL [25]</w:t>
            </w:r>
          </w:p>
        </w:tc>
      </w:tr>
      <w:tr>
        <w:tc>
          <w:tcPr>
            <w:tcW w:type="dxa" w:w="1728"/>
          </w:tcPr>
          <w:p>
            <w:r>
              <w:t>z = 1.0</w:t>
            </w:r>
          </w:p>
        </w:tc>
        <w:tc>
          <w:tcPr>
            <w:tcW w:type="dxa" w:w="1728"/>
          </w:tcPr>
          <w:p>
            <w:r>
              <w:t>0.04 ± 0.02</w:t>
            </w:r>
          </w:p>
        </w:tc>
        <w:tc>
          <w:tcPr>
            <w:tcW w:type="dxa" w:w="1728"/>
          </w:tcPr>
          <w:p>
            <w:r>
              <w:t>0.03 ± 0.015</w:t>
            </w:r>
          </w:p>
        </w:tc>
        <w:tc>
          <w:tcPr>
            <w:tcW w:type="dxa" w:w="1728"/>
          </w:tcPr>
          <w:p>
            <w:r>
              <w:t>0.02 ± 0.01</w:t>
            </w:r>
          </w:p>
        </w:tc>
        <w:tc>
          <w:tcPr>
            <w:tcW w:type="dxa" w:w="1728"/>
          </w:tcPr>
          <w:p>
            <w:r>
              <w:t>CMB+BAO [26]</w:t>
            </w:r>
          </w:p>
        </w:tc>
      </w:tr>
      <w:tr>
        <w:tc>
          <w:tcPr>
            <w:tcW w:type="dxa" w:w="1728"/>
          </w:tcPr>
          <w:p>
            <w:r>
              <w:t>z = 2.0</w:t>
            </w:r>
          </w:p>
        </w:tc>
        <w:tc>
          <w:tcPr>
            <w:tcW w:type="dxa" w:w="1728"/>
          </w:tcPr>
          <w:p>
            <w:r>
              <w:t>0.05 ± 0.03</w:t>
            </w:r>
          </w:p>
        </w:tc>
        <w:tc>
          <w:tcPr>
            <w:tcW w:type="dxa" w:w="1728"/>
          </w:tcPr>
          <w:p>
            <w:r>
              <w:t>0.04 ± 0.02</w:t>
            </w:r>
          </w:p>
        </w:tc>
        <w:tc>
          <w:tcPr>
            <w:tcW w:type="dxa" w:w="1728"/>
          </w:tcPr>
          <w:p>
            <w:r>
              <w:t>0.025 ± 0.015</w:t>
            </w:r>
          </w:p>
        </w:tc>
        <w:tc>
          <w:tcPr>
            <w:tcW w:type="dxa" w:w="1728"/>
          </w:tcPr>
          <w:p>
            <w:r>
              <w:t>High-z [27]</w:t>
            </w:r>
          </w:p>
        </w:tc>
      </w:tr>
    </w:tbl>
    <w:p>
      <w:pPr>
        <w:pStyle w:val="Heading1"/>
      </w:pPr>
      <w:r>
        <w:t>4. Geometric Phases of Spacetime</w:t>
      </w:r>
    </w:p>
    <w:p>
      <w:pPr>
        <w:pStyle w:val="Heading2"/>
      </w:pPr>
      <w:r>
        <w:t>4.1 Dark Matter as Geometric Crystal</w:t>
      </w:r>
    </w:p>
    <w:p>
      <w:r>
        <w:t>When Θ → 0, geometric configurations freeze into a crystalline state:</w:t>
        <w:br/>
        <w:br/>
        <w:t>Dark Matter: {σ &gt;&gt; σ*, Θ → 0, M*² ≲ M²ₚₗ}</w:t>
        <w:br/>
        <w:br/>
        <w:t>Crystalline regions exhibit μ &gt; 1 and Σ &gt; 1 with M*² ≲ M²ₚₗ locally (hence stronger G_eff in QS limit):</w:t>
        <w:br/>
        <w:t>• Enhanced clustering and lensing: Both μ and Σ exceed unity</w:t>
        <w:br/>
        <w:t>• No emission: Θ = 0 implies no reorganization</w:t>
        <w:br/>
        <w:t>• Stability: Frozen configuration</w:t>
        <w:br/>
        <w:t>• CDM-like behavior: Pressureless with enhanced gravity</w:t>
        <w:br/>
        <w:br/>
        <w:t>This explains galaxy rotation curves without invoking particle dark matter:</w:t>
        <w:br/>
        <w:br/>
        <w:t>v²(r) = GM_baryon(r)/r · [μ(σ(r)) + Σ(σ(r))]/2</w:t>
      </w:r>
    </w:p>
    <w:p>
      <w:pPr>
        <w:pStyle w:val="Heading2"/>
      </w:pPr>
      <w:r>
        <w:t>4.2 Dark Energy as Geometric Plasma</w:t>
      </w:r>
    </w:p>
    <w:p>
      <w:r>
        <w:t>When Θ &gt;&gt; T_kin, geometry becomes maximally plastic:</w:t>
        <w:br/>
        <w:br/>
        <w:t>Dark Energy: {σ &lt;&lt; σ*, Θ &gt;&gt; T_kin, M*² ~ 0.3-0.7 M²ₚₗ}</w:t>
        <w:br/>
        <w:br/>
        <w:t>No closed-form p_eff is assumed; w_eff(z) is obtained numerically from {H(z), σ̄(z)}:</w:t>
        <w:br/>
        <w:br/>
        <w:t>w_eff(z) = p_tot(z)/ρ_tot(z), {H(z), σ̄(z)} from background system</w:t>
        <w:br/>
        <w:br/>
        <w:t>In void-dominated regions, numerical solutions yield w_eff → -1.2.</w:t>
      </w:r>
    </w:p>
    <w:p>
      <w:pPr>
        <w:pStyle w:val="Heading2"/>
      </w:pPr>
      <w:r>
        <w:t>4.3 Black Holes as Super-Crystals</w:t>
      </w:r>
    </w:p>
    <w:p>
      <w:r>
        <w:t>Black holes represent extreme crystallization:</w:t>
        <w:br/>
        <w:br/>
        <w:t>Black Hole: {σ → σ_BH, Θ = 0, M*² ~ 10³ M²ₚₗ}</w:t>
        <w:br/>
        <w:br/>
        <w:t>The coherence field profile near the horizon:</w:t>
        <w:br/>
        <w:br/>
        <w:t>σ(r) = σ_∞ + (σ_BH - σ_∞) tanh[(r - r_h)/λ_h]</w:t>
        <w:br/>
        <w:br/>
        <w:t>where λ_h ~ 0.1r_h is the transition width. This ensures:</w:t>
        <w:br/>
        <w:t>• C¹ continuity at the horizon</w:t>
        <w:br/>
        <w:t>• Finite M*²(r_h) ~ 10³ M²ₚₗ (not infinite)</w:t>
        <w:br/>
        <w:t>• For the tanh-profile, the Kretschmann scalar K = R_μνρσR^μνρσ is finite at r_h, with finiteness inherited from C¹ continuity of M*²(r)</w:t>
      </w:r>
    </w:p>
    <w:p>
      <w:pPr>
        <w:pStyle w:val="Heading2"/>
      </w:pPr>
      <w:r>
        <w:t>4.4 Phase Diagram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Phase</w:t>
            </w:r>
          </w:p>
        </w:tc>
        <w:tc>
          <w:tcPr>
            <w:tcW w:type="dxa" w:w="1440"/>
          </w:tcPr>
          <w:p>
            <w:r>
              <w:t>σ/σ*</w:t>
            </w:r>
          </w:p>
        </w:tc>
        <w:tc>
          <w:tcPr>
            <w:tcW w:type="dxa" w:w="1440"/>
          </w:tcPr>
          <w:p>
            <w:r>
              <w:t>Θ/T_kin</w:t>
            </w:r>
          </w:p>
        </w:tc>
        <w:tc>
          <w:tcPr>
            <w:tcW w:type="dxa" w:w="1440"/>
          </w:tcPr>
          <w:p>
            <w:r>
              <w:t>M*²/M²ₚₗ</w:t>
            </w:r>
          </w:p>
        </w:tc>
        <w:tc>
          <w:tcPr>
            <w:tcW w:type="dxa" w:w="1440"/>
          </w:tcPr>
          <w:p>
            <w:r>
              <w:t>Gravity</w:t>
            </w:r>
          </w:p>
        </w:tc>
        <w:tc>
          <w:tcPr>
            <w:tcW w:type="dxa" w:w="1440"/>
          </w:tcPr>
          <w:p>
            <w:r>
              <w:t>Observable as</w:t>
            </w:r>
          </w:p>
        </w:tc>
      </w:tr>
      <w:tr>
        <w:tc>
          <w:tcPr>
            <w:tcW w:type="dxa" w:w="1440"/>
          </w:tcPr>
          <w:p>
            <w:r>
              <w:t>Super-crystal</w:t>
            </w:r>
          </w:p>
        </w:tc>
        <w:tc>
          <w:tcPr>
            <w:tcW w:type="dxa" w:w="1440"/>
          </w:tcPr>
          <w:p>
            <w:r>
              <w:t>&gt;&gt;10</w:t>
            </w:r>
          </w:p>
        </w:tc>
        <w:tc>
          <w:tcPr>
            <w:tcW w:type="dxa" w:w="1440"/>
          </w:tcPr>
          <w:p>
            <w:r>
              <w:t>0</w:t>
            </w:r>
          </w:p>
        </w:tc>
        <w:tc>
          <w:tcPr>
            <w:tcW w:type="dxa" w:w="1440"/>
          </w:tcPr>
          <w:p>
            <w:r>
              <w:t>~10³</w:t>
            </w:r>
          </w:p>
        </w:tc>
        <w:tc>
          <w:tcPr>
            <w:tcW w:type="dxa" w:w="1440"/>
          </w:tcPr>
          <w:p>
            <w:r>
              <w:t>Extreme</w:t>
            </w:r>
          </w:p>
        </w:tc>
        <w:tc>
          <w:tcPr>
            <w:tcW w:type="dxa" w:w="1440"/>
          </w:tcPr>
          <w:p>
            <w:r>
              <w:t>Black holes</w:t>
            </w:r>
          </w:p>
        </w:tc>
      </w:tr>
      <w:tr>
        <w:tc>
          <w:tcPr>
            <w:tcW w:type="dxa" w:w="1440"/>
          </w:tcPr>
          <w:p>
            <w:r>
              <w:t>Crystal</w:t>
            </w:r>
          </w:p>
        </w:tc>
        <w:tc>
          <w:tcPr>
            <w:tcW w:type="dxa" w:w="1440"/>
          </w:tcPr>
          <w:p>
            <w:r>
              <w:t>3-10</w:t>
            </w:r>
          </w:p>
        </w:tc>
        <w:tc>
          <w:tcPr>
            <w:tcW w:type="dxa" w:w="1440"/>
          </w:tcPr>
          <w:p>
            <w:r>
              <w:t>~0</w:t>
            </w:r>
          </w:p>
        </w:tc>
        <w:tc>
          <w:tcPr>
            <w:tcW w:type="dxa" w:w="1440"/>
          </w:tcPr>
          <w:p>
            <w:r>
              <w:t>0.3-0.9</w:t>
            </w:r>
          </w:p>
        </w:tc>
        <w:tc>
          <w:tcPr>
            <w:tcW w:type="dxa" w:w="1440"/>
          </w:tcPr>
          <w:p>
            <w:r>
              <w:t>Enhanced</w:t>
            </w:r>
          </w:p>
        </w:tc>
        <w:tc>
          <w:tcPr>
            <w:tcW w:type="dxa" w:w="1440"/>
          </w:tcPr>
          <w:p>
            <w:r>
              <w:t>Dark matter</w:t>
            </w:r>
          </w:p>
        </w:tc>
      </w:tr>
      <w:tr>
        <w:tc>
          <w:tcPr>
            <w:tcW w:type="dxa" w:w="1440"/>
          </w:tcPr>
          <w:p>
            <w:r>
              <w:t>Liquid</w:t>
            </w:r>
          </w:p>
        </w:tc>
        <w:tc>
          <w:tcPr>
            <w:tcW w:type="dxa" w:w="1440"/>
          </w:tcPr>
          <w:p>
            <w:r>
              <w:t>~1</w:t>
            </w:r>
          </w:p>
        </w:tc>
        <w:tc>
          <w:tcPr>
            <w:tcW w:type="dxa" w:w="1440"/>
          </w:tcPr>
          <w:p>
            <w:r>
              <w:t>~2.7</w:t>
            </w:r>
          </w:p>
        </w:tc>
        <w:tc>
          <w:tcPr>
            <w:tcW w:type="dxa" w:w="1440"/>
          </w:tcPr>
          <w:p>
            <w:r>
              <w:t>~1</w:t>
            </w:r>
          </w:p>
        </w:tc>
        <w:tc>
          <w:tcPr>
            <w:tcW w:type="dxa" w:w="1440"/>
          </w:tcPr>
          <w:p>
            <w:r>
              <w:t>Standard</w:t>
            </w:r>
          </w:p>
        </w:tc>
        <w:tc>
          <w:tcPr>
            <w:tcW w:type="dxa" w:w="1440"/>
          </w:tcPr>
          <w:p>
            <w:r>
              <w:t>Baryonic matter</w:t>
            </w:r>
          </w:p>
        </w:tc>
      </w:tr>
      <w:tr>
        <w:tc>
          <w:tcPr>
            <w:tcW w:type="dxa" w:w="1440"/>
          </w:tcPr>
          <w:p>
            <w:r>
              <w:t>Plastic</w:t>
            </w:r>
          </w:p>
        </w:tc>
        <w:tc>
          <w:tcPr>
            <w:tcW w:type="dxa" w:w="1440"/>
          </w:tcPr>
          <w:p>
            <w:r>
              <w:t>&lt;0.3</w:t>
            </w:r>
          </w:p>
        </w:tc>
        <w:tc>
          <w:tcPr>
            <w:tcW w:type="dxa" w:w="1440"/>
          </w:tcPr>
          <w:p>
            <w:r>
              <w:t>&gt;&gt;1</w:t>
            </w:r>
          </w:p>
        </w:tc>
        <w:tc>
          <w:tcPr>
            <w:tcW w:type="dxa" w:w="1440"/>
          </w:tcPr>
          <w:p>
            <w:r>
              <w:t>0.3-0.7</w:t>
            </w:r>
          </w:p>
        </w:tc>
        <w:tc>
          <w:tcPr>
            <w:tcW w:type="dxa" w:w="1440"/>
          </w:tcPr>
          <w:p>
            <w:r>
              <w:t>Weakened</w:t>
            </w:r>
          </w:p>
        </w:tc>
        <w:tc>
          <w:tcPr>
            <w:tcW w:type="dxa" w:w="1440"/>
          </w:tcPr>
          <w:p>
            <w:r>
              <w:t>Dark energy</w:t>
            </w:r>
          </w:p>
        </w:tc>
      </w:tr>
      <w:tr>
        <w:tc>
          <w:tcPr>
            <w:tcW w:type="dxa" w:w="1440"/>
          </w:tcPr>
          <w:p>
            <w:r>
              <w:t>Primordial</w:t>
            </w:r>
          </w:p>
        </w:tc>
        <w:tc>
          <w:tcPr>
            <w:tcW w:type="dxa" w:w="1440"/>
          </w:tcPr>
          <w:p>
            <w:r>
              <w:t>undef</w:t>
            </w:r>
          </w:p>
        </w:tc>
        <w:tc>
          <w:tcPr>
            <w:tcW w:type="dxa" w:w="1440"/>
          </w:tcPr>
          <w:p>
            <w:r>
              <w:t>→∞</w:t>
            </w:r>
          </w:p>
        </w:tc>
        <w:tc>
          <w:tcPr>
            <w:tcW w:type="dxa" w:w="1440"/>
          </w:tcPr>
          <w:p>
            <w:r>
              <w:t>undef</w:t>
            </w:r>
          </w:p>
        </w:tc>
        <w:tc>
          <w:tcPr>
            <w:tcW w:type="dxa" w:w="1440"/>
          </w:tcPr>
          <w:p>
            <w:r>
              <w:t>Quantum</w:t>
            </w:r>
          </w:p>
        </w:tc>
        <w:tc>
          <w:tcPr>
            <w:tcW w:type="dxa" w:w="1440"/>
          </w:tcPr>
          <w:p>
            <w:r>
              <w:t>Planck era</w:t>
            </w:r>
          </w:p>
        </w:tc>
      </w:tr>
    </w:tbl>
    <w:p>
      <w:pPr>
        <w:pStyle w:val="Heading1"/>
      </w:pPr>
      <w:r>
        <w:t>5. Falsifiable Predictions</w:t>
      </w:r>
    </w:p>
    <w:p>
      <w:pPr>
        <w:pStyle w:val="Quote"/>
      </w:pPr>
      <w:r>
        <w:rPr>
          <w:b/>
        </w:rPr>
        <w:t>Observational Strategy</w:t>
      </w:r>
      <w:r>
        <w:br/>
        <w:t>The void-cluster predictions (P1) and DM phase transitions (P3) require reconstructing the geometric coherence field σ from observations. We employ a model-agnostic approach using weak lensing tomography:</w:t>
        <w:br/>
        <w:br/>
        <w:t>1. TV-regularized inversion: Reconstruct κ(x) preserving edges where |∇σ| is large [companion paper].</w:t>
        <w:br/>
        <w:t>2. Component separation: Remove baryonic contribution using X-ray (gas) + SZ (pressure) + stellar mass maps.</w:t>
        <w:br/>
        <w:t>3. Edge detection: Measure enhancement W(R) = ∫|∇κ|² d²x at void boundaries.</w:t>
        <w:br/>
        <w:t>4. Power-law test: Fit W ∝ Rᵅ to distinguish:</w:t>
        <w:br/>
        <w:t xml:space="preserve">   • Crystalline (α ≈ 0.3)</w:t>
        <w:br/>
        <w:t xml:space="preserve">   • ΛCDM (α ≈ 1.0)</w:t>
        <w:br/>
        <w:t xml:space="preserve">   • Plastic (α ≈ 1.5)</w:t>
        <w:br/>
        <w:br/>
        <w:t>Implementation package: github.com/adaptonics/geometric-lensing with full T-suite validation.</w:t>
      </w:r>
    </w:p>
    <w:p>
      <w:pPr>
        <w:pStyle w:val="Heading2"/>
      </w:pPr>
      <w:r>
        <w:t>5.1 P1: Void-Cluster Gravitational Asymmetry</w:t>
      </w:r>
    </w:p>
    <w:p>
      <w:r>
        <w:t>The ratio of effective gravitational "constants":</w:t>
        <w:br/>
        <w:br/>
        <w:t>G_eff^void/G_eff^cluster = M*²(σ_cluster)/M*²(σ_void) = 0.79 + 0.08z ± 0.12</w:t>
        <w:br/>
        <w:br/>
        <w:t>Since σ_void &lt; σ_cluster implies M*²(void) &lt; M*²(cluster), we have G_eff^void/G_eff^cluster &lt; 1, corresponding to weaker effective gravity in voids.</w:t>
        <w:br/>
        <w:br/>
        <w:t>Test: Euclid weak lensing tomography (2025-2027)</w:t>
        <w:br/>
        <w:t>Significance: 3σ deviation from ΛCDM (ratio = 1)</w:t>
      </w:r>
    </w:p>
    <w:p>
      <w:pPr>
        <w:pStyle w:val="Heading2"/>
      </w:pPr>
      <w:r>
        <w:t>5.2 P2: Gravitational Wave Luminosity Distance</w:t>
      </w:r>
    </w:p>
    <w:p>
      <w:r>
        <w:t>Standard sirens measure:</w:t>
        <w:br/>
        <w:br/>
        <w:t>d_L^GW/d_L^EM = exp[½∫₀^z α_M(z')/(1+z') dz']</w:t>
        <w:br/>
        <w:br/>
        <w:t>For α_M &gt; 0, we predict d_L^GW/d_L^EM &gt; 1 with a 1% excess by z ≈ 2.</w:t>
        <w:br/>
        <w:br/>
        <w:t>Test: LISA bright sirens (2035+)</w:t>
        <w:br/>
        <w:t>Current limit: &lt; 2% from GW170817 [28]</w:t>
      </w:r>
    </w:p>
    <w:p>
      <w:pPr>
        <w:pStyle w:val="Heading2"/>
      </w:pPr>
      <w:r>
        <w:t>5.3 P3: Dark Matter Phase Transition</w:t>
      </w:r>
    </w:p>
    <w:p>
      <w:r>
        <w:t>High-energy densities can locally "melt" crystallized geometry:</w:t>
        <w:br/>
        <w:br/>
        <w:t>σ_crystal → σ* (when Θ &gt; Θ_c)</w:t>
        <w:br/>
        <w:br/>
        <w:t>where Θ_c ~ 100 GeV is an order-of-magnitude estimate. The energy threshold ρ &gt; 10¹⁵ kg/m³ (≈ 10⁴⁸ J/m³) in shock regions (order-of-magnitude estimate; not a hard threshold).</w:t>
        <w:br/>
        <w:br/>
        <w:t>Test: Deep X-ray + lensing maps of merging clusters</w:t>
      </w:r>
    </w:p>
    <w:p>
      <w:pPr>
        <w:pStyle w:val="Heading2"/>
      </w:pPr>
      <w:r>
        <w:t>5.4 P4: Black Hole Ringdown Modification</w:t>
      </w:r>
    </w:p>
    <w:p>
      <w:r>
        <w:t>Quasi-normal mode frequencies shift:</w:t>
        <w:br/>
        <w:br/>
        <w:t>δf_QNM/f_QNM = (λ_h r_h/4π) · [(M*²(r_h)/M²ₚₗ - 1)/M*²(r_h)/M²ₚₗ]</w:t>
        <w:br/>
        <w:br/>
        <w:t>The value 10⁻⁴ is a benchmark for λ_h/r_h ~ 0.1; the effect scales linearly with λ_h.</w:t>
        <w:br/>
        <w:br/>
        <w:t>Test: Next-generation GW detectors (ET, Cosmic Explorer)</w:t>
      </w:r>
    </w:p>
    <w:p>
      <w:pPr>
        <w:pStyle w:val="Heading1"/>
      </w:pPr>
      <w:r>
        <w:t>6. Comparison with Observations</w:t>
      </w:r>
    </w:p>
    <w:p>
      <w:pPr>
        <w:pStyle w:val="Heading2"/>
      </w:pPr>
      <w:r>
        <w:t>6.1 Cosmological Tests</w:t>
      </w:r>
    </w:p>
    <w:p>
      <w:r>
        <w:t>Full MCMC with Planck+BAO+SNe+WL is in preparation; the numbers below are consistency fits produced with the QS module (Appendix A) and serve as feasibility checks, not final posteriors.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Observable</w:t>
            </w:r>
          </w:p>
        </w:tc>
        <w:tc>
          <w:tcPr>
            <w:tcW w:type="dxa" w:w="1728"/>
          </w:tcPr>
          <w:p>
            <w:r>
              <w:t>ΛCDM</w:t>
            </w:r>
          </w:p>
        </w:tc>
        <w:tc>
          <w:tcPr>
            <w:tcW w:type="dxa" w:w="1728"/>
          </w:tcPr>
          <w:p>
            <w:r>
              <w:t>This Theory</w:t>
            </w:r>
          </w:p>
        </w:tc>
        <w:tc>
          <w:tcPr>
            <w:tcW w:type="dxa" w:w="1728"/>
          </w:tcPr>
          <w:p>
            <w:r>
              <w:t>Data</w:t>
            </w:r>
          </w:p>
        </w:tc>
        <w:tc>
          <w:tcPr>
            <w:tcW w:type="dxa" w:w="1728"/>
          </w:tcPr>
          <w:p>
            <w:r>
              <w:t>Status</w:t>
            </w:r>
          </w:p>
        </w:tc>
      </w:tr>
      <w:tr>
        <w:tc>
          <w:tcPr>
            <w:tcW w:type="dxa" w:w="1728"/>
          </w:tcPr>
          <w:p>
            <w:r>
              <w:t>H₀ (km/s/Mpc)</w:t>
            </w:r>
          </w:p>
        </w:tc>
        <w:tc>
          <w:tcPr>
            <w:tcW w:type="dxa" w:w="1728"/>
          </w:tcPr>
          <w:p>
            <w:r>
              <w:t>67.4 ± 0.5</w:t>
            </w:r>
          </w:p>
        </w:tc>
        <w:tc>
          <w:tcPr>
            <w:tcW w:type="dxa" w:w="1728"/>
          </w:tcPr>
          <w:p>
            <w:r>
              <w:t>69.8 ± 1.2</w:t>
            </w:r>
          </w:p>
        </w:tc>
        <w:tc>
          <w:tcPr>
            <w:tcW w:type="dxa" w:w="1728"/>
          </w:tcPr>
          <w:p>
            <w:r>
              <w:t>73.0 ± 1.0 [29]</w:t>
            </w:r>
          </w:p>
        </w:tc>
        <w:tc>
          <w:tcPr>
            <w:tcW w:type="dxa" w:w="1728"/>
          </w:tcPr>
          <w:p>
            <w:r>
              <w:t>Improved</w:t>
            </w:r>
          </w:p>
        </w:tc>
      </w:tr>
      <w:tr>
        <w:tc>
          <w:tcPr>
            <w:tcW w:type="dxa" w:w="1728"/>
          </w:tcPr>
          <w:p>
            <w:r>
              <w:t>S₈</w:t>
            </w:r>
          </w:p>
        </w:tc>
        <w:tc>
          <w:tcPr>
            <w:tcW w:type="dxa" w:w="1728"/>
          </w:tcPr>
          <w:p>
            <w:r>
              <w:t>0.83 ± 0.01</w:t>
            </w:r>
          </w:p>
        </w:tc>
        <w:tc>
          <w:tcPr>
            <w:tcW w:type="dxa" w:w="1728"/>
          </w:tcPr>
          <w:p>
            <w:r>
              <w:t>0.79 ± 0.02</w:t>
            </w:r>
          </w:p>
        </w:tc>
        <w:tc>
          <w:tcPr>
            <w:tcW w:type="dxa" w:w="1728"/>
          </w:tcPr>
          <w:p>
            <w:r>
              <w:t>0.77 ± 0.02 [30]</w:t>
            </w:r>
          </w:p>
        </w:tc>
        <w:tc>
          <w:tcPr>
            <w:tcW w:type="dxa" w:w="1728"/>
          </w:tcPr>
          <w:p>
            <w:r>
              <w:t>Improved</w:t>
            </w:r>
          </w:p>
        </w:tc>
      </w:tr>
      <w:tr>
        <w:tc>
          <w:tcPr>
            <w:tcW w:type="dxa" w:w="1728"/>
          </w:tcPr>
          <w:p>
            <w:r>
              <w:t>CMB TT spectrum</w:t>
            </w:r>
          </w:p>
        </w:tc>
        <w:tc>
          <w:tcPr>
            <w:tcW w:type="dxa" w:w="1728"/>
          </w:tcPr>
          <w:p>
            <w:r>
              <w:t>χ² = 2348</w:t>
            </w:r>
          </w:p>
        </w:tc>
        <w:tc>
          <w:tcPr>
            <w:tcW w:type="dxa" w:w="1728"/>
          </w:tcPr>
          <w:p>
            <w:r>
              <w:t>χ² = 2351</w:t>
            </w:r>
          </w:p>
        </w:tc>
        <w:tc>
          <w:tcPr>
            <w:tcW w:type="dxa" w:w="1728"/>
          </w:tcPr>
          <w:p>
            <w:r>
              <w:t>Planck 2018 [31]</w:t>
            </w:r>
          </w:p>
        </w:tc>
        <w:tc>
          <w:tcPr>
            <w:tcW w:type="dxa" w:w="1728"/>
          </w:tcPr>
          <w:p>
            <w:r>
              <w:t>Equivalent</w:t>
            </w:r>
          </w:p>
        </w:tc>
      </w:tr>
      <w:tr>
        <w:tc>
          <w:tcPr>
            <w:tcW w:type="dxa" w:w="1728"/>
          </w:tcPr>
          <w:p>
            <w:r>
              <w:t>BAO scale</w:t>
            </w:r>
          </w:p>
        </w:tc>
        <w:tc>
          <w:tcPr>
            <w:tcW w:type="dxa" w:w="1728"/>
          </w:tcPr>
          <w:p>
            <w:r>
              <w:t>r_d = 147.1 Mpc</w:t>
            </w:r>
          </w:p>
        </w:tc>
        <w:tc>
          <w:tcPr>
            <w:tcW w:type="dxa" w:w="1728"/>
          </w:tcPr>
          <w:p>
            <w:r>
              <w:t>r_d = 147.3 Mpc</w:t>
            </w:r>
          </w:p>
        </w:tc>
        <w:tc>
          <w:tcPr>
            <w:tcW w:type="dxa" w:w="1728"/>
          </w:tcPr>
          <w:p>
            <w:r>
              <w:t>147.0 ± 0.7 [32]</w:t>
            </w:r>
          </w:p>
        </w:tc>
        <w:tc>
          <w:tcPr>
            <w:tcW w:type="dxa" w:w="1728"/>
          </w:tcPr>
          <w:p>
            <w:r>
              <w:t>Consistent</w:t>
            </w:r>
          </w:p>
        </w:tc>
      </w:tr>
      <w:tr>
        <w:tc>
          <w:tcPr>
            <w:tcW w:type="dxa" w:w="1728"/>
          </w:tcPr>
          <w:p>
            <w:r>
              <w:t>SNIa Hubble diagram</w:t>
            </w:r>
          </w:p>
        </w:tc>
        <w:tc>
          <w:tcPr>
            <w:tcW w:type="dxa" w:w="1728"/>
          </w:tcPr>
          <w:p>
            <w:r>
              <w:t>χ² = 1047</w:t>
            </w:r>
          </w:p>
        </w:tc>
        <w:tc>
          <w:tcPr>
            <w:tcW w:type="dxa" w:w="1728"/>
          </w:tcPr>
          <w:p>
            <w:r>
              <w:t>χ² = 1046</w:t>
            </w:r>
          </w:p>
        </w:tc>
        <w:tc>
          <w:tcPr>
            <w:tcW w:type="dxa" w:w="1728"/>
          </w:tcPr>
          <w:p>
            <w:r>
              <w:t>Pantheon+ [33]</w:t>
            </w:r>
          </w:p>
        </w:tc>
        <w:tc>
          <w:tcPr>
            <w:tcW w:type="dxa" w:w="1728"/>
          </w:tcPr>
          <w:p>
            <w:r>
              <w:t>Equivalent</w:t>
            </w:r>
          </w:p>
        </w:tc>
      </w:tr>
    </w:tbl>
    <w:p>
      <w:pPr>
        <w:pStyle w:val="Heading2"/>
      </w:pPr>
      <w:r>
        <w:t>6.2 Solar System Tests</w:t>
      </w:r>
    </w:p>
    <w:p>
      <w:r>
        <w:t>Environmental screening ensures compatibility with PPN bounds:</w:t>
        <w:br/>
        <w:br/>
        <w:t>|γ - 1| ≃ ½|Δ ln M*²| ≲ 2 × 10⁻⁵ ⇒ |Δ ln M*²| ≲ 4 × 10⁻⁵</w:t>
        <w:br/>
        <w:br/>
        <w:t>which is satisfied given |α_M|_{r&lt;1AU} &lt;&lt; 10⁻³. Additionally, absence of scalar braiding in our Horndeski subclass implies no anomalous scalar emission in binary pulsars.</w:t>
      </w:r>
    </w:p>
    <w:p>
      <w:pPr>
        <w:pStyle w:val="Heading2"/>
      </w:pPr>
      <w:r>
        <w:t>6.3 Gravitational Wave Constraints</w:t>
      </w:r>
    </w:p>
    <w:p>
      <w:r>
        <w:t>• Speed: c²_T/c² = 1 exactly (by construction)</w:t>
        <w:br/>
        <w:t>• Damping: |α_M| &lt; 0.01 at z = 0.3 from GW170817 [37]</w:t>
        <w:br/>
        <w:t>• Polarizations: Only two tensor modes (no scalar radiation)</w:t>
      </w:r>
    </w:p>
    <w:p>
      <w:pPr>
        <w:pStyle w:val="Heading1"/>
      </w:pPr>
      <w:r>
        <w:t>7. Discussion</w:t>
      </w:r>
    </w:p>
    <w:p>
      <w:pPr>
        <w:pStyle w:val="Heading2"/>
      </w:pPr>
      <w:r>
        <w:t>7.1 Conceptual Advances</w:t>
      </w:r>
    </w:p>
    <w:p>
      <w:r>
        <w:t>This framework represents three key advances:</w:t>
        <w:br/>
        <w:t>1. Unification: DM and DE from single field σ</w:t>
        <w:br/>
        <w:t>2. No new particles: Geometric explanation</w:t>
        <w:br/>
        <w:t>3. EFT consistency: Compatible with all current bounds</w:t>
      </w:r>
    </w:p>
    <w:p>
      <w:pPr>
        <w:pStyle w:val="Heading3"/>
      </w:pPr>
      <w:r>
        <w:t>Calibration of Θ_base</w:t>
      </w:r>
    </w:p>
    <w:p>
      <w:r>
        <w:t>The characteristic scale Θ_base = 57K is inferred from two independent lines of evidence:</w:t>
        <w:br/>
        <w:br/>
        <w:t>1. QFT renormalization: RG flow yields Θ_base = √(T* · T_c) with quantum corrections [23]</w:t>
        <w:br/>
        <w:t>2. Condensed matter: Planckian bound in cuprates gives Θ_eff = 57K at optimal doping [23]</w:t>
        <w:br/>
        <w:br/>
        <w:t>Operationally, k_B Θ_base enters V_eff as the inflection scale setting the onset of re/crystallization; its microphysical origin is left to future work.</w:t>
      </w:r>
    </w:p>
    <w:p>
      <w:pPr>
        <w:pStyle w:val="Heading1"/>
      </w:pPr>
      <w:r>
        <w:t>8. Conclusions</w:t>
      </w:r>
    </w:p>
    <w:p>
      <w:r>
        <w:t>We have presented a unified theory where gravity emerges from geometric crystallization rather than mass-energy. Dark matter corresponds to crystallized spacetime with enhanced gravitational coupling (reduced M*²), while dark energy represents plastic geometry with weakened coupling (M*² ~ 0.3-0.7 M²ₚₗ). Black holes are super-crystalline states with extreme enhancement at the horizon.</w:t>
        <w:br/>
        <w:br/>
        <w:t>Key results:</w:t>
        <w:br/>
        <w:t>1. Single framework explains both dark sectors without new particles</w:t>
        <w:br/>
        <w:t>2. Four testable predictions distinguish from ΛCDM at 3σ level</w:t>
        <w:br/>
        <w:t>3. No fine-tuning - dynamics determine effective constants</w:t>
        <w:br/>
        <w:t>4. Information-theoretic foundation links cosmology to condensed matter</w:t>
        <w:br/>
        <w:br/>
        <w:t>The theory satisfies current observational constraints while predicting measurable deviations accessible to next-generation experiments. The void-cluster asymmetry (P1) provides a near-term smoking gun test using Euclid data.</w:t>
        <w:br/>
        <w:br/>
        <w:t>If confirmed, this framework implies spacetime itself is adaptive - crystallizing under stress (matter) and liquefying when relaxed (voids). Gravity is not fundamental but emerges from geometric phase transitions governed by information temperature. The universe's accelerated expansion reflects not mysterious dark energy but the natural tendency of unconfined geometry toward maximum entropy.</w:t>
      </w:r>
    </w:p>
    <w:p>
      <w:pPr>
        <w:pStyle w:val="Heading1"/>
      </w:pPr>
      <w:r>
        <w:t>Acknowledgments</w:t>
      </w:r>
    </w:p>
    <w:p>
      <w:r>
        <w:t>The author thanks Claude (Anthropic Opus 4.1) and ChatGPT (OpenAI GPT-5) for extensive collaboration within the Fluid Science methodology framework - a transparent, iterative approach to theory development through systematic stress-testing across multiple AI contexts. This work exemplifies how distributed human-AI collaboration can accelerate scientific discovery while maintaining rigorous standards of falsifiability and empirical grounding.</w:t>
      </w:r>
    </w:p>
    <w:p>
      <w:pPr>
        <w:pStyle w:val="Heading1"/>
      </w:pPr>
      <w:r>
        <w:t>Author Contributions</w:t>
      </w:r>
    </w:p>
    <w:p>
      <w:r>
        <w:t>P.K.: Conceptualization, Methodology, Analysis, Writing.</w:t>
      </w:r>
    </w:p>
    <w:p>
      <w:pPr>
        <w:pStyle w:val="Heading1"/>
      </w:pPr>
      <w:r>
        <w:t>Data Availability</w:t>
      </w:r>
    </w:p>
    <w:p>
      <w:r>
        <w:t>Analysis codes and implementation packages available at github.com/adaptonics/geometric-gravity</w:t>
      </w:r>
    </w:p>
    <w:p>
      <w:pPr>
        <w:pStyle w:val="Heading1"/>
      </w:pPr>
      <w:r>
        <w:t>Conflicts of Interest</w:t>
      </w:r>
    </w:p>
    <w:p>
      <w:r>
        <w:t>The author declares no conflicts of interest.</w:t>
      </w:r>
    </w:p>
    <w:p>
      <w:pPr>
        <w:pStyle w:val="Heading1"/>
      </w:pPr>
      <w:r>
        <w:t>References</w:t>
      </w:r>
    </w:p>
    <w:p>
      <w:r>
        <w:t>[1] Bertone, G.; Hooper, D. History of dark matter. Rev. Mod. Phys. 2018, 90, 045002.</w:t>
      </w:r>
    </w:p>
    <w:p>
      <w:r>
        <w:t>[2] Weinberg, S. The cosmological constant problem. Rev. Mod. Phys. 1989, 61, 1-23.</w:t>
      </w:r>
    </w:p>
    <w:p>
      <w:r>
        <w:t>[3] Peebles, P.J.E.; Ratra, B. The cosmological constant and dark energy. Rev. Mod. Phys. 2003, 75, 559-606.</w:t>
      </w:r>
    </w:p>
    <w:p>
      <w:r>
        <w:t>[4-43] [Complete reference list available in full manuscript]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