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1f071798313d8b5a398502d7e093a88492dfd82"/>
    <w:p>
      <w:pPr>
        <w:pStyle w:val="Heading1"/>
      </w:pPr>
      <w:r>
        <w:t xml:space="preserve">Ontogenesis of Dimensions: A Unified Framework for Emergent Gravity and Cosmological Evolution</w:t>
      </w:r>
    </w:p>
    <w:p>
      <w:pPr>
        <w:pStyle w:val="FirstParagraph"/>
      </w:pPr>
      <w:r>
        <w:rPr>
          <w:b/>
          <w:bCs/>
        </w:rPr>
        <w:t xml:space="preserve">Paweł Kojs</w:t>
      </w:r>
      <w:r>
        <w:br/>
      </w:r>
      <w:r>
        <w:rPr>
          <w:i/>
          <w:iCs/>
        </w:rPr>
        <w:t xml:space="preserve">Laboratory for Studies on Adaptive Systems, Silesian Botanical Garden, Mikołów, Poland</w:t>
      </w:r>
      <w:r>
        <w:br/>
      </w:r>
      <w:r>
        <w:rPr>
          <w:i/>
          <w:iCs/>
        </w:rPr>
        <w:t xml:space="preserve">Polish Academy of Sciences – Botanical Garden, Powsin, Poland</w:t>
      </w:r>
      <w:r>
        <w:br/>
      </w:r>
      <w:r>
        <w:t xml:space="preserve">ORCID: 0000-0002-2906-4214</w:t>
      </w:r>
    </w:p>
    <w:p>
      <w:pPr>
        <w:pStyle w:val="BodyText"/>
      </w:pPr>
      <w:r>
        <w:rPr>
          <w:b/>
          <w:bCs/>
        </w:rPr>
        <w:t xml:space="preserve">Abstract:</w:t>
      </w:r>
      <w:r>
        <w:t xml:space="preserve"> </w:t>
      </w:r>
      <w:r>
        <w:t xml:space="preserve">We present a scalar-tensor theory of gravity in which the effective Planck mass M</w:t>
      </w:r>
      <w:r>
        <w:rPr>
          <w:i/>
          <w:iCs/>
        </w:rPr>
        <w:t xml:space="preserve">²(σ) varies in response to environmental stress, encoded by a dimensionless scalar field σ representing dimensional coherence. The framework employs an inflection-ready functional form for ln M</w:t>
      </w:r>
      <w:r>
        <w:t xml:space="preserve">²(σ), ensuring gravitational screening in high-density regions while permitting enhanced gravitational responses in low-density environments. Thermal pinning during Big Bang Nucleosynthesis [Cyburt et al. 2016; Pitrou et al. 2018] enforces |ΔG/G|&lt;sub&gt;BBN&lt;/sub&gt; &lt; 10⁻⁶, satisfying primordial constraints. The theory predicts three unique consistency relations (CR1–CR3) testable within 2026–2030:</w:t>
      </w:r>
    </w:p>
    <w:p>
      <w:pPr>
        <w:pStyle w:val="Compact"/>
        <w:numPr>
          <w:ilvl w:val="0"/>
          <w:numId w:val="1001"/>
        </w:numPr>
      </w:pPr>
      <w:r>
        <w:rPr>
          <w:b/>
          <w:bCs/>
        </w:rPr>
        <w:t xml:space="preserve">CR1:</w:t>
      </w:r>
      <w:r>
        <w:t xml:space="preserve"> </w:t>
      </w:r>
      <w:r>
        <w:t xml:space="preserve">Gravitational wave luminosity distance [Holz &amp; Hughes 2005; Belgacem et al. 2018] correlates with weak lensing modifications [Bartelmann &amp; Schneider 2001] via a single coherence evolution parameter αₘ(z).</w:t>
      </w:r>
    </w:p>
    <w:p>
      <w:pPr>
        <w:pStyle w:val="Compact"/>
        <w:numPr>
          <w:ilvl w:val="0"/>
          <w:numId w:val="1001"/>
        </w:numPr>
      </w:pPr>
      <w:r>
        <w:rPr>
          <w:b/>
          <w:bCs/>
        </w:rPr>
        <w:t xml:space="preserve">CR2:</w:t>
      </w:r>
      <w:r>
        <w:t xml:space="preserve"> </w:t>
      </w:r>
      <w:r>
        <w:t xml:space="preserve">The ratio of lensing excess in voids [Hamaus et al. 2016] versus clusters remains constant across redshift.</w:t>
      </w:r>
    </w:p>
    <w:p>
      <w:pPr>
        <w:pStyle w:val="Compact"/>
        <w:numPr>
          <w:ilvl w:val="0"/>
          <w:numId w:val="1001"/>
        </w:numPr>
      </w:pPr>
      <w:r>
        <w:rPr>
          <w:b/>
          <w:bCs/>
        </w:rPr>
        <w:t xml:space="preserve">CR3:</w:t>
      </w:r>
      <w:r>
        <w:t xml:space="preserve"> </w:t>
      </w:r>
      <w:r>
        <w:t xml:space="preserve">Weak lensing convergence exhibits characteristic edge enhancements at void–filament boundaries [Cautun et al. 2014].</w:t>
      </w:r>
    </w:p>
    <w:p>
      <w:pPr>
        <w:pStyle w:val="FirstParagraph"/>
      </w:pPr>
      <w:r>
        <w:t xml:space="preserve">We provide explicit parameter benchmarks, analytic approximations for quasi-static observables (μ, Σ, η) following Hu et al. [2014] and Bellini &amp; Sawicki [2014], and a detailed implementation roadmap for CLASS [Lesgourgues 2011; Blas et al. 2011] and EFTCAMB [Hu et al. 2014; Raveri et al. 2014] modifications. Preliminary parameter-space exploration suggests compatibility with Planck [Planck Collaboration 2020] + DESI [DESI Collaboration 2024] priors while offering potential resolution of H₀ [Riess et al. 2022] and S₈ [DES Collaboration 2022; Heymans et al. 2021] tensions through late-time coherence evolution. The framework is falsifiable: any single CR violation at &gt;3σ excludes the model [Popper 1959].</w:t>
      </w:r>
    </w:p>
    <w:bookmarkStart w:id="23" w:name="introduction"/>
    <w:p>
      <w:pPr>
        <w:pStyle w:val="Heading2"/>
      </w:pPr>
      <w:r>
        <w:t xml:space="preserve">1. Introduction</w:t>
      </w:r>
    </w:p>
    <w:bookmarkStart w:id="21" w:name="observational-motivation"/>
    <w:p>
      <w:pPr>
        <w:pStyle w:val="Heading3"/>
      </w:pPr>
      <w:r>
        <w:t xml:space="preserve">1.1. Observational Motivation</w:t>
      </w:r>
    </w:p>
    <w:p>
      <w:pPr>
        <w:pStyle w:val="FirstParagraph"/>
      </w:pPr>
      <w:r>
        <w:t xml:space="preserve">The concordance ΛCDM model successfully describes cosmic microwave background (CMB) anisotropies, large-scale structure, and Type Ia supernova luminosity distances with six free parameters [Planck Collaboration 2020]. However, persistent tensions have emerged [Di Valentino et al. 2021; Abdalla et al. 2022]:</w:t>
      </w:r>
    </w:p>
    <w:p>
      <w:pPr>
        <w:pStyle w:val="Compact"/>
        <w:numPr>
          <w:ilvl w:val="0"/>
          <w:numId w:val="1002"/>
        </w:numPr>
      </w:pPr>
      <w:r>
        <w:rPr>
          <w:b/>
          <w:bCs/>
        </w:rPr>
        <w:t xml:space="preserve">Hubble constant (H₀):</w:t>
      </w:r>
      <w:r>
        <w:t xml:space="preserve"> </w:t>
      </w:r>
      <w:r>
        <w:t xml:space="preserve">Local distance ladder measurements yield H₀ = 73.04 ± 1.04 km s⁻¹ Mpc⁻¹ [Riess et al. 2022], while CMB+ΛCDM inference gives H₀ = 67.4 ± 0.5 km s⁻¹ Mpc⁻¹ — a &gt;5σ discrepancy.</w:t>
      </w:r>
    </w:p>
    <w:p>
      <w:pPr>
        <w:pStyle w:val="Compact"/>
        <w:numPr>
          <w:ilvl w:val="0"/>
          <w:numId w:val="1002"/>
        </w:numPr>
      </w:pPr>
      <w:r>
        <w:rPr>
          <w:b/>
          <w:bCs/>
        </w:rPr>
        <w:t xml:space="preserve">Structure growth (S₈):</w:t>
      </w:r>
      <w:r>
        <w:t xml:space="preserve"> </w:t>
      </w:r>
      <w:r>
        <w:t xml:space="preserve">Weak lensing surveys (KiDS [Heymans et al. 2021], DES [DES Collaboration 2022]) prefer S₈ ≡ σ₈(Ωₘ/0.3)&lt;sup&gt;0.5&lt;/sup&gt; ≈ 0.76 ± 0.02, while Planck predicts S₈ = 0.83 ± 0.01 (~3σ tension).</w:t>
      </w:r>
    </w:p>
    <w:p>
      <w:pPr>
        <w:pStyle w:val="Compact"/>
        <w:numPr>
          <w:ilvl w:val="0"/>
          <w:numId w:val="1002"/>
        </w:numPr>
      </w:pPr>
      <w:r>
        <w:rPr>
          <w:b/>
          <w:bCs/>
        </w:rPr>
        <w:t xml:space="preserve">Galactic phenomenology:</w:t>
      </w:r>
      <w:r>
        <w:t xml:space="preserve"> </w:t>
      </w:r>
      <w:r>
        <w:t xml:space="preserve">Rotation curves of spiral galaxies deviate systematically from ΛCDM+baryons expectations. The SPARC database [Lelli et al. 2016] documents this radial acceleration relation [McGaugh et al. 2016], driving modified Newtonian dynamics (MOND) proposals [Milgrom 1983; Famaey &amp; McGaugh 2012].</w:t>
      </w:r>
    </w:p>
    <w:p>
      <w:pPr>
        <w:pStyle w:val="FirstParagraph"/>
      </w:pPr>
      <w:r>
        <w:t xml:space="preserve">While these tensions may arise from systematics, their persistence motivates exploration of beyond-ΛCDM scenarios. Rather than adding dark matter particles or fine-tuning dark energy, we ask:</w:t>
      </w:r>
      <w:r>
        <w:t xml:space="preserve"> </w:t>
      </w:r>
      <w:r>
        <w:rPr>
          <w:b/>
          <w:bCs/>
        </w:rPr>
        <w:t xml:space="preserve">can spacetime geometry itself adapt to environmental conditions?</w:t>
      </w:r>
    </w:p>
    <w:bookmarkEnd w:id="21"/>
    <w:bookmarkStart w:id="22" w:name="theoretical-context"/>
    <w:p>
      <w:pPr>
        <w:pStyle w:val="Heading3"/>
      </w:pPr>
      <w:r>
        <w:t xml:space="preserve">1.2. Theoretical Context</w:t>
      </w:r>
    </w:p>
    <w:p>
      <w:pPr>
        <w:pStyle w:val="FirstParagraph"/>
      </w:pPr>
      <w:r>
        <w:t xml:space="preserve">Scalar-tensor theories generalize general relativity [Wald 1984; Misner et al. 1973] by coupling a scalar field φ to gravity, modifying the effective Planck mass or introducing fifth forces [Brans &amp; Dicke 1961; Horndeski 1974]. Comprehensive reviews appear in Clifton et al. [2012], Joyce et al. [2015], and Koyama [2016]. Standard approaches include:</w:t>
      </w:r>
    </w:p>
    <w:p>
      <w:pPr>
        <w:pStyle w:val="Compact"/>
        <w:numPr>
          <w:ilvl w:val="0"/>
          <w:numId w:val="1003"/>
        </w:numPr>
      </w:pPr>
      <w:r>
        <w:rPr>
          <w:b/>
          <w:bCs/>
        </w:rPr>
        <w:t xml:space="preserve">f(R) gravity [De Felice &amp; Tsujikawa 2010]:</w:t>
      </w:r>
      <w:r>
        <w:t xml:space="preserve"> </w:t>
      </w:r>
      <w:r>
        <w:t xml:space="preserve">Replaces the Einstein–Hilbert action with f(R); suffers from fine-tuning and screening complexity [Hu &amp; Sawicki 2007].</w:t>
      </w:r>
    </w:p>
    <w:p>
      <w:pPr>
        <w:pStyle w:val="Compact"/>
        <w:numPr>
          <w:ilvl w:val="0"/>
          <w:numId w:val="1003"/>
        </w:numPr>
      </w:pPr>
      <w:r>
        <w:rPr>
          <w:b/>
          <w:bCs/>
        </w:rPr>
        <w:t xml:space="preserve">Symmetron models [Hinterbichler &amp; Khoury 2010]:</w:t>
      </w:r>
      <w:r>
        <w:t xml:space="preserve"> </w:t>
      </w:r>
      <w:r>
        <w:t xml:space="preserve">A scalar acquires effective mass via symmetry breaking in dense regions.</w:t>
      </w:r>
    </w:p>
    <w:p>
      <w:pPr>
        <w:pStyle w:val="Compact"/>
        <w:numPr>
          <w:ilvl w:val="0"/>
          <w:numId w:val="1003"/>
        </w:numPr>
      </w:pPr>
      <w:r>
        <w:rPr>
          <w:b/>
          <w:bCs/>
        </w:rPr>
        <w:t xml:space="preserve">Chameleon mechanisms [Khoury &amp; Weltman 2004a, 2004b]:</w:t>
      </w:r>
      <w:r>
        <w:t xml:space="preserve"> </w:t>
      </w:r>
      <w:r>
        <w:t xml:space="preserve">Screening via environment-dependent potential energy minima.</w:t>
      </w:r>
    </w:p>
    <w:p>
      <w:pPr>
        <w:pStyle w:val="Compact"/>
        <w:numPr>
          <w:ilvl w:val="0"/>
          <w:numId w:val="1003"/>
        </w:numPr>
      </w:pPr>
      <w:r>
        <w:rPr>
          <w:b/>
          <w:bCs/>
        </w:rPr>
        <w:t xml:space="preserve">Vainshtein screening [Vainshtein 1972]:</w:t>
      </w:r>
      <w:r>
        <w:t xml:space="preserve"> </w:t>
      </w:r>
      <w:r>
        <w:t xml:space="preserve">Non-linear derivative interactions suppress modifications at small scales.</w:t>
      </w:r>
    </w:p>
    <w:p>
      <w:pPr>
        <w:pStyle w:val="FirstParagraph"/>
      </w:pPr>
      <w:r>
        <w:t xml:space="preserve">Our framework —</w:t>
      </w:r>
      <w:r>
        <w:t xml:space="preserve"> </w:t>
      </w:r>
      <w:r>
        <w:rPr>
          <w:b/>
          <w:bCs/>
        </w:rPr>
        <w:t xml:space="preserve">Ontogenesis of Dimensions (OD)</w:t>
      </w:r>
      <w:r>
        <w:t xml:space="preserve"> </w:t>
      </w:r>
      <w:r>
        <w:t xml:space="preserve">— differs conceptually: the scalar σ represents</w:t>
      </w:r>
      <w:r>
        <w:t xml:space="preserve"> </w:t>
      </w:r>
      <w:r>
        <w:rPr>
          <w:b/>
          <w:bCs/>
        </w:rPr>
        <w:t xml:space="preserve">dimensional coherence</w:t>
      </w:r>
      <w:r>
        <w:t xml:space="preserve">, an organizational order parameter controlling the differentiation of geometric structure. Physical interpretation:</w:t>
      </w:r>
    </w:p>
    <w:p>
      <w:pPr>
        <w:pStyle w:val="Compact"/>
        <w:numPr>
          <w:ilvl w:val="0"/>
          <w:numId w:val="1004"/>
        </w:numPr>
      </w:pPr>
      <w:r>
        <w:rPr>
          <w:b/>
          <w:bCs/>
        </w:rPr>
        <w:t xml:space="preserve">High coherence (s → 0):</w:t>
      </w:r>
      <w:r>
        <w:t xml:space="preserve"> </w:t>
      </w:r>
      <w:r>
        <w:rPr>
          <w:i/>
          <w:iCs/>
        </w:rPr>
        <w:t xml:space="preserve">Crystallized geometry</w:t>
      </w:r>
      <w:r>
        <w:t xml:space="preserve">, M*² → Mₚₗ², gravity is at full strength (GR regime).</w:t>
      </w:r>
    </w:p>
    <w:p>
      <w:pPr>
        <w:pStyle w:val="Compact"/>
        <w:numPr>
          <w:ilvl w:val="0"/>
          <w:numId w:val="1004"/>
        </w:numPr>
      </w:pPr>
      <w:r>
        <w:rPr>
          <w:b/>
          <w:bCs/>
        </w:rPr>
        <w:t xml:space="preserve">Low coherence (s large):</w:t>
      </w:r>
      <w:r>
        <w:t xml:space="preserve"> </w:t>
      </w:r>
      <w:r>
        <w:rPr>
          <w:i/>
          <w:iCs/>
        </w:rPr>
        <w:t xml:space="preserve">Plastic geometry</w:t>
      </w:r>
      <w:r>
        <w:t xml:space="preserve">, M*² ≫ Mₚₗ², gravity is weakened (modified regime).</w:t>
      </w:r>
    </w:p>
    <w:p>
      <w:pPr>
        <w:pStyle w:val="FirstParagraph"/>
      </w:pPr>
      <w:r>
        <w:t xml:space="preserve">This is</w:t>
      </w:r>
      <w:r>
        <w:t xml:space="preserve"> </w:t>
      </w:r>
      <w:r>
        <w:rPr>
          <w:i/>
          <w:iCs/>
        </w:rPr>
        <w:t xml:space="preserve">not</w:t>
      </w:r>
      <w:r>
        <w:t xml:space="preserve"> </w:t>
      </w:r>
      <w:r>
        <w:t xml:space="preserve">Kaluza–Klein compactification [Kaluza 1921; Klein 1926] (no hidden extra dimensions); it is a reorganization of 3+1D spacetime structure. Nor is it emergent gravity [Verlinde 2011; Jacobson 1995]; σ is fundamental, not a thermodynamic state variable.</w:t>
      </w:r>
    </w:p>
    <w:p>
      <w:pPr>
        <w:pStyle w:val="BodyText"/>
      </w:pPr>
      <w:r>
        <w:rPr>
          <w:b/>
          <w:bCs/>
        </w:rPr>
        <w:t xml:space="preserve">Thermodynamic Foundation and Classical Limit:</w:t>
      </w:r>
      <w:r>
        <w:t xml:space="preserve"> </w:t>
      </w:r>
      <w:r>
        <w:t xml:space="preserve">The coherence field σ can be understood within a broader thermodynamic framework where geometric configurations minimize a free energy:</w:t>
      </w:r>
    </w:p>
    <w:p>
      <w:pPr>
        <w:pStyle w:val="BodyText"/>
      </w:pPr>
      <m:oMathPara>
        <m:oMathParaPr>
          <m:jc m:val="center"/>
        </m:oMathParaPr>
        <m:oMath>
          <m:r>
            <m:t>F</m:t>
          </m:r>
          <m:d>
            <m:dPr>
              <m:begChr m:val="["/>
              <m:sepChr m:val=""/>
              <m:endChr m:val="]"/>
              <m:grow/>
            </m:dPr>
            <m:e>
              <m:r>
                <m:t>σ</m:t>
              </m:r>
            </m:e>
          </m:d>
          <m:r>
            <m:rPr>
              <m:sty m:val="p"/>
            </m:rPr>
            <m:t>=</m:t>
          </m:r>
          <m:r>
            <m:t>E</m:t>
          </m:r>
          <m:d>
            <m:dPr>
              <m:begChr m:val="["/>
              <m:sepChr m:val=""/>
              <m:endChr m:val="]"/>
              <m:grow/>
            </m:dPr>
            <m:e>
              <m:r>
                <m:t>σ</m:t>
              </m:r>
            </m:e>
          </m:d>
          <m:r>
            <m:rPr>
              <m:sty m:val="p"/>
            </m:rPr>
            <m:t>−</m:t>
          </m:r>
          <m:r>
            <m:t>Θ</m:t>
          </m:r>
          <m:r>
            <m:rPr>
              <m:sty m:val="p"/>
            </m:rPr>
            <m:t>⋅</m:t>
          </m:r>
          <m:r>
            <m:t>S</m:t>
          </m:r>
          <m:d>
            <m:dPr>
              <m:begChr m:val="["/>
              <m:sepChr m:val=""/>
              <m:endChr m:val="]"/>
              <m:grow/>
            </m:dPr>
            <m:e>
              <m:r>
                <m:t>σ</m:t>
              </m:r>
            </m:e>
          </m:d>
        </m:oMath>
      </m:oMathPara>
    </w:p>
    <w:p>
      <w:pPr>
        <w:pStyle w:val="FirstParagraph"/>
      </w:pPr>
      <w:r>
        <w:t xml:space="preserve">Here Θ represents a</w:t>
      </w:r>
      <w:r>
        <w:t xml:space="preserve"> </w:t>
      </w:r>
      <w:r>
        <w:rPr>
          <w:i/>
          <w:iCs/>
        </w:rPr>
        <w:t xml:space="preserve">geometric temperature</w:t>
      </w:r>
      <w:r>
        <w:t xml:space="preserve"> </w:t>
      </w:r>
      <w:r>
        <w:t xml:space="preserve">(rate of internal stochasticity) and S[σ] is an entropy functional over field configurations. At temperatures relevant for cosmological observations, thermal corrections are negligible. For characteristic scales:</w:t>
      </w:r>
    </w:p>
    <w:p>
      <w:pPr>
        <w:pStyle w:val="BodyText"/>
      </w:pPr>
      <w:r>
        <w:t xml:space="preserve">Θ/M&lt;sub&gt;Planck&lt;/sub&gt;c² ~ (kT)/(M&lt;sub&gt;Planck&lt;/sub&gt; c²) ~ 10⁻³³ (BBN)</w:t>
      </w:r>
      <w:r>
        <w:br/>
      </w:r>
      <w:r>
        <w:t xml:space="preserve">         ~ 10⁻⁴² (CMB)</w:t>
      </w:r>
      <w:r>
        <w:br/>
      </w:r>
      <w:r>
        <w:t xml:space="preserve">         ~ 10⁻⁶⁰ (today)</w:t>
      </w:r>
      <w:r>
        <w:t xml:space="preserve"> </w:t>
      </w:r>
      <w:r>
        <w:rPr>
          <w:b/>
          <w:bCs/>
        </w:rPr>
        <w:t xml:space="preserve">(1.2)</w:t>
      </w:r>
    </w:p>
    <w:p>
      <w:pPr>
        <w:pStyle w:val="BodyText"/>
      </w:pPr>
      <w:r>
        <w:t xml:space="preserve">This justifies the classical limit Θ → 0, where free-energy minimization reduces to energy minimization, yielding the field equations derived in §2.</w:t>
      </w:r>
    </w:p>
    <w:p>
      <w:pPr>
        <w:pStyle w:val="BodyText"/>
      </w:pPr>
      <w:r>
        <w:t xml:space="preserve">Late-time freedom: Coherence evolution at z &lt; 2 can modify structure growth and lensing, addressing the H₀/S₈ tensions (see §7).</w:t>
      </w:r>
      <w:r>
        <w:t xml:space="preserve"> </w:t>
      </w:r>
      <w:r>
        <w:rPr>
          <w:b/>
          <w:bCs/>
        </w:rPr>
        <w:t xml:space="preserve">Falsifiability:</w:t>
      </w:r>
      <w:r>
        <w:t xml:space="preserve"> </w:t>
      </w:r>
      <w:r>
        <w:t xml:space="preserve">Upcoming surveys such as Euclid [Euclid Collaboration 2018] (2027+), DESI [DESI Collaboration 2024] (2026+), and LISA [Amaro-Seoane et al. 2017] (2030+) will test CR1–CR3 at ~1–3% precision (see §§8, 11).</w:t>
      </w:r>
    </w:p>
    <w:bookmarkEnd w:id="22"/>
    <w:bookmarkEnd w:id="23"/>
    <w:bookmarkStart w:id="27" w:name="action-and-field-equations"/>
    <w:p>
      <w:pPr>
        <w:pStyle w:val="Heading2"/>
      </w:pPr>
      <w:r>
        <w:t xml:space="preserve">2. Action and Field Equations</w:t>
      </w:r>
    </w:p>
    <w:bookmarkStart w:id="24" w:name="jordan-frame-formulation"/>
    <w:p>
      <w:pPr>
        <w:pStyle w:val="Heading3"/>
      </w:pPr>
      <w:r>
        <w:t xml:space="preserve">2.1. Jordan Frame Formulation</w:t>
      </w:r>
    </w:p>
    <w:p>
      <w:pPr>
        <w:pStyle w:val="FirstParagraph"/>
      </w:pPr>
      <w:r>
        <w:t xml:space="preserve">We work in the Jordan frame [Fujii &amp; Maeda 2003] with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r>
            <m:t> </m:t>
          </m:r>
          <m:d>
            <m:dPr>
              <m:begChr m:val="["/>
              <m:sepChr m:val=""/>
              <m:endChr m:val="]"/>
              <m:grow/>
            </m:dPr>
            <m:e>
              <m:f>
                <m:fPr>
                  <m:type m:val="bar"/>
                </m:fPr>
                <m:num>
                  <m:r>
                    <m:t>M</m:t>
                  </m:r>
                  <m:sSup>
                    <m:e>
                      <m:r>
                        <m:rPr>
                          <m:sty m:val="p"/>
                        </m:rPr>
                        <m:t>*</m:t>
                      </m:r>
                    </m:e>
                    <m:sup>
                      <m:r>
                        <m:t>2</m:t>
                      </m:r>
                    </m:sup>
                  </m:sSup>
                  <m:d>
                    <m:dPr>
                      <m:begChr m:val="("/>
                      <m:sepChr m:val=""/>
                      <m:endChr m:val=")"/>
                      <m:grow/>
                    </m:dPr>
                    <m:e>
                      <m:r>
                        <m:t>σ</m:t>
                      </m:r>
                    </m:e>
                  </m:d>
                </m:num>
                <m:den>
                  <m:r>
                    <m:t>2</m:t>
                  </m:r>
                </m:den>
              </m:f>
              <m:r>
                <m:t>R</m:t>
              </m:r>
              <m:r>
                <m:t> </m:t>
              </m:r>
              <m:r>
                <m:rPr>
                  <m:sty m:val="p"/>
                </m:rPr>
                <m:t>−</m:t>
              </m:r>
              <m:r>
                <m:t> </m:t>
              </m:r>
              <m:f>
                <m:fPr>
                  <m:type m:val="bar"/>
                </m:fPr>
                <m:num>
                  <m:r>
                    <m:t>1</m:t>
                  </m:r>
                </m:num>
                <m:den>
                  <m:r>
                    <m:t>2</m:t>
                  </m:r>
                </m:den>
              </m:f>
              <m:sSup>
                <m:e>
                  <m:r>
                    <m:t>g</m:t>
                  </m:r>
                </m:e>
                <m:sup>
                  <m:r>
                    <m:t>μ</m:t>
                  </m:r>
                  <m:r>
                    <m:t>ν</m:t>
                  </m:r>
                </m:sup>
              </m:sSup>
              <m:sSub>
                <m:e>
                  <m:r>
                    <m:rPr>
                      <m:sty m:val="p"/>
                    </m:rPr>
                    <m:t>∇</m:t>
                  </m:r>
                </m:e>
                <m:sub>
                  <m:r>
                    <m:t>μ</m:t>
                  </m:r>
                </m:sub>
              </m:sSub>
              <m:r>
                <m:t>σ</m:t>
              </m:r>
              <m:r>
                <m:t> </m:t>
              </m:r>
              <m:sSub>
                <m:e>
                  <m:r>
                    <m:rPr>
                      <m:sty m:val="p"/>
                    </m:rPr>
                    <m:t>∇</m:t>
                  </m:r>
                </m:e>
                <m:sub>
                  <m:r>
                    <m:t>ν</m:t>
                  </m:r>
                </m:sub>
              </m:sSub>
              <m:r>
                <m:t>σ</m:t>
              </m:r>
              <m:r>
                <m:t> </m:t>
              </m:r>
              <m:r>
                <m:rPr>
                  <m:sty m:val="p"/>
                </m:rPr>
                <m:t>−</m:t>
              </m:r>
              <m:r>
                <m:t> </m:t>
              </m:r>
              <m:r>
                <m:t>V</m:t>
              </m:r>
              <m:d>
                <m:dPr>
                  <m:begChr m:val="("/>
                  <m:sepChr m:val=""/>
                  <m:endChr m:val=")"/>
                  <m:grow/>
                </m:dPr>
                <m:e>
                  <m:r>
                    <m:t>σ</m:t>
                  </m:r>
                </m:e>
              </m:d>
            </m:e>
          </m:d>
          <m:r>
            <m:rPr>
              <m:sty m:val="p"/>
            </m:rPr>
            <m:t>+</m:t>
          </m:r>
          <m:sSub>
            <m:e>
              <m:r>
                <m:t>S</m:t>
              </m:r>
            </m:e>
            <m:sub>
              <m:r>
                <m:t>m</m:t>
              </m:r>
            </m:sub>
          </m:sSub>
          <m:d>
            <m:dPr>
              <m:begChr m:val="["/>
              <m:sepChr m:val=""/>
              <m:endChr m:val="]"/>
              <m:grow/>
            </m:dPr>
            <m:e>
              <m:sSub>
                <m:e>
                  <m:r>
                    <m:t>g</m:t>
                  </m:r>
                </m:e>
                <m:sub>
                  <m:r>
                    <m:t>μ</m:t>
                  </m:r>
                  <m:r>
                    <m:t>ν</m:t>
                  </m:r>
                </m:sub>
              </m:sSub>
              <m:r>
                <m:rPr>
                  <m:sty m:val="p"/>
                </m:rPr>
                <m:t>,</m:t>
              </m:r>
              <m:sSub>
                <m:e>
                  <m:r>
                    <m:t>ψ</m:t>
                  </m:r>
                </m:e>
                <m:sub>
                  <m:r>
                    <m:t>m</m:t>
                  </m:r>
                </m:sub>
              </m:sSub>
            </m:e>
          </m:d>
        </m:oMath>
      </m:oMathPara>
    </w:p>
    <w:p>
      <w:pPr>
        <w:pStyle w:val="FirstParagraph"/>
      </w:pPr>
      <w:r>
        <w:t xml:space="preserve">Here M*²(σ) is the effective Planck mass, V(σ) the scalar potential, and S&lt;sub&gt;m&lt;/sub&gt; is the matter action (matter fields universally coupled to g&lt;sub&gt;μν&lt;/sub&gt;).</w:t>
      </w:r>
    </w:p>
    <w:p>
      <w:pPr>
        <w:pStyle w:val="BodyText"/>
      </w:pPr>
      <w:r>
        <w:t xml:space="preserve">Our choice of M</w:t>
      </w:r>
      <w:r>
        <w:rPr>
          <w:i/>
          <w:iCs/>
        </w:rPr>
        <w:t xml:space="preserve">²(σ) functional form (developed in §3) is motivated by the following physical picture: if spacetime geometry responds</w:t>
      </w:r>
      <w:r>
        <w:t xml:space="preserve"> </w:t>
      </w:r>
      <w:r>
        <w:t xml:space="preserve">adaptively</w:t>
      </w:r>
      <w:r>
        <w:t xml:space="preserve"> </w:t>
      </w:r>
      <w:r>
        <w:rPr>
          <w:i/>
          <w:iCs/>
        </w:rPr>
        <w:t xml:space="preserve">to environmental stress (matter, curvature), we expect</w:t>
      </w:r>
      <w:r>
        <w:t xml:space="preserve"> </w:t>
      </w:r>
      <w:r>
        <w:rPr>
          <w:i/>
          <w:iCs/>
        </w:rPr>
        <w:t xml:space="preserve">crystallization transitions</w:t>
      </w:r>
      <w:r>
        <w:t xml:space="preserve">* — from plastic (responsive) to rigid (screened) configurations. The inflection-point structure (§3.2) encodes this adaptive response, distinguishing our framework from mechanical screening mechanisms where suppression is externally imposed.</w:t>
      </w:r>
    </w:p>
    <w:p>
      <w:pPr>
        <w:pStyle w:val="BodyText"/>
      </w:pPr>
      <w:r>
        <w:rPr>
          <w:i/>
          <w:iCs/>
        </w:rPr>
        <w:t xml:space="preserve">Physical interpretation:</w:t>
      </w:r>
      <w:r>
        <w:t xml:space="preserve"> </w:t>
      </w:r>
      <w:r>
        <w:t xml:space="preserve">σ is dimensionless, representing the coherence deficit from the crystallized state σ*. Define:</w:t>
      </w:r>
    </w:p>
    <w:p>
      <w:pPr>
        <w:pStyle w:val="BodyText"/>
      </w:pPr>
      <m:oMathPara>
        <m:oMathParaPr>
          <m:jc m:val="center"/>
        </m:oMathParaPr>
        <m:oMath>
          <m:r>
            <m:t>s</m:t>
          </m:r>
          <m:r>
            <m:rPr>
              <m:sty m:val="p"/>
            </m:rPr>
            <m:t>≡</m:t>
          </m:r>
          <m:d>
            <m:dPr>
              <m:begChr m:val="|"/>
              <m:sepChr m:val=""/>
              <m:endChr m:val="|"/>
              <m:grow/>
            </m:dPr>
            <m:e>
              <m:r>
                <m:t>σ</m:t>
              </m:r>
              <m:r>
                <m:rPr>
                  <m:sty m:val="p"/>
                </m:rPr>
                <m:t>−</m:t>
              </m:r>
              <m:r>
                <m:t>σ</m:t>
              </m:r>
              <m:r>
                <m:rPr>
                  <m:sty m:val="p"/>
                </m:rPr>
                <m:t>*</m:t>
              </m:r>
            </m:e>
          </m:d>
          <m:r>
            <m:rPr>
              <m:sty m:val="p"/>
            </m:rPr>
            <m:t>,</m:t>
          </m:r>
          <m:r>
            <m:t>  </m:t>
          </m:r>
          <m:r>
            <m:t>C</m:t>
          </m:r>
          <m:d>
            <m:dPr>
              <m:begChr m:val="("/>
              <m:sepChr m:val=""/>
              <m:endChr m:val=")"/>
              <m:grow/>
            </m:dPr>
            <m:e>
              <m:r>
                <m:t>s</m:t>
              </m:r>
            </m:e>
          </m:d>
          <m:r>
            <m:rPr>
              <m:sty m:val="p"/>
            </m:rPr>
            <m:t>≡</m:t>
          </m:r>
          <m:f>
            <m:fPr>
              <m:type m:val="bar"/>
            </m:fPr>
            <m:num>
              <m:r>
                <m:t>1</m:t>
              </m:r>
            </m:num>
            <m:den>
              <m:r>
                <m:t> </m:t>
              </m:r>
              <m:r>
                <m:t>1</m:t>
              </m:r>
              <m:r>
                <m:rPr>
                  <m:sty m:val="p"/>
                </m:rPr>
                <m:t>+</m:t>
              </m:r>
              <m:sSup>
                <m:e>
                  <m:d>
                    <m:dPr>
                      <m:begChr m:val="("/>
                      <m:sepChr m:val=""/>
                      <m:endChr m:val=")"/>
                      <m:grow/>
                    </m:dPr>
                    <m:e>
                      <m:r>
                        <m:t>s</m:t>
                      </m:r>
                      <m:r>
                        <m:rPr>
                          <m:sty m:val="p"/>
                        </m:rPr>
                        <m:t>/</m:t>
                      </m:r>
                      <m:sSub>
                        <m:e>
                          <m:r>
                            <m:t>s</m:t>
                          </m:r>
                        </m:e>
                        <m:sub>
                          <m:r>
                            <m:t>0</m:t>
                          </m:r>
                        </m:sub>
                      </m:sSub>
                    </m:e>
                  </m:d>
                </m:e>
                <m:sup>
                  <m:r>
                    <m:t>p</m:t>
                  </m:r>
                </m:sup>
              </m:sSup>
              <m:r>
                <m:t> </m:t>
              </m:r>
            </m:den>
          </m:f>
          <m:r>
            <m:rPr>
              <m:sty m:val="p"/>
            </m:rPr>
            <m:t>,</m:t>
          </m:r>
          <m:r>
            <m:t>  </m:t>
          </m:r>
          <m:r>
            <m:t>p</m:t>
          </m:r>
          <m:r>
            <m:rPr>
              <m:sty m:val="p"/>
            </m:rPr>
            <m:t>≥</m:t>
          </m:r>
          <m:r>
            <m:t>2</m:t>
          </m:r>
        </m:oMath>
      </m:oMathPara>
    </w:p>
    <w:p>
      <w:pPr>
        <w:pStyle w:val="FirstParagraph"/>
      </w:pPr>
      <w:r>
        <w:t xml:space="preserve">C(s) is an order parameter (0 &lt; C ≤ 1) describing the fraction of spacetime in a coherently organized state.</w:t>
      </w:r>
    </w:p>
    <w:bookmarkEnd w:id="24"/>
    <w:bookmarkStart w:id="25" w:name="field-equations"/>
    <w:p>
      <w:pPr>
        <w:pStyle w:val="Heading3"/>
      </w:pPr>
      <w:r>
        <w:t xml:space="preserve">2.2. Field Equations</w:t>
      </w:r>
    </w:p>
    <w:p>
      <w:pPr>
        <w:pStyle w:val="FirstParagraph"/>
      </w:pPr>
      <w:r>
        <w:t xml:space="preserve">Varying Eq. (A.1) with respect to g&lt;sup&gt;μν&lt;/sup&gt; [Wald 1984, Eq. 4.3.8] yields:</w:t>
      </w:r>
    </w:p>
    <w:p>
      <w:pPr>
        <w:pStyle w:val="BodyText"/>
      </w:pPr>
      <m:oMathPara>
        <m:oMathParaPr>
          <m:jc m:val="center"/>
        </m:oMathParaPr>
        <m:oMath>
          <m:r>
            <m:t>M</m:t>
          </m:r>
          <m:sSup>
            <m:e>
              <m:r>
                <m:rPr>
                  <m:sty m:val="p"/>
                </m:rPr>
                <m:t>*</m:t>
              </m:r>
            </m:e>
            <m:sup>
              <m:r>
                <m:t>2</m:t>
              </m:r>
            </m:sup>
          </m:sSup>
          <m:d>
            <m:dPr>
              <m:begChr m:val="("/>
              <m:sepChr m:val=""/>
              <m:endChr m:val=")"/>
              <m:grow/>
            </m:dPr>
            <m:e>
              <m:r>
                <m:t>σ</m:t>
              </m:r>
            </m:e>
          </m:d>
          <m:r>
            <m:t> </m:t>
          </m:r>
          <m:sSub>
            <m:e>
              <m:r>
                <m:t>G</m:t>
              </m:r>
            </m:e>
            <m:sub>
              <m:r>
                <m:t>μ</m:t>
              </m:r>
              <m:r>
                <m:t>ν</m:t>
              </m:r>
            </m:sub>
          </m:sSub>
          <m:r>
            <m:rPr>
              <m:sty m:val="p"/>
            </m:rPr>
            <m:t>=</m:t>
          </m:r>
          <m:sSubSup>
            <m:e>
              <m:r>
                <m:t>T</m:t>
              </m:r>
            </m:e>
            <m:sub>
              <m:r>
                <m:t>μ</m:t>
              </m:r>
              <m:r>
                <m:t>ν</m:t>
              </m:r>
            </m:sub>
            <m:sup>
              <m:d>
                <m:dPr>
                  <m:begChr m:val="("/>
                  <m:sepChr m:val=""/>
                  <m:endChr m:val=")"/>
                  <m:grow/>
                </m:dPr>
                <m:e>
                  <m:r>
                    <m:t>m</m:t>
                  </m:r>
                </m:e>
              </m:d>
            </m:sup>
          </m:sSubSup>
          <m:r>
            <m:rPr>
              <m:sty m:val="p"/>
            </m:rPr>
            <m:t>+</m:t>
          </m:r>
          <m:sSubSup>
            <m:e>
              <m:r>
                <m:t>T</m:t>
              </m:r>
            </m:e>
            <m:sub>
              <m:r>
                <m:t>μ</m:t>
              </m:r>
              <m:r>
                <m:t>ν</m:t>
              </m:r>
            </m:sub>
            <m:sup>
              <m:d>
                <m:dPr>
                  <m:begChr m:val="("/>
                  <m:sepChr m:val=""/>
                  <m:endChr m:val=")"/>
                  <m:grow/>
                </m:dPr>
                <m:e>
                  <m:r>
                    <m:t>σ</m:t>
                  </m:r>
                </m:e>
              </m:d>
            </m:sup>
          </m:sSubSup>
          <m:r>
            <m:rPr>
              <m:sty m:val="p"/>
            </m:rPr>
            <m:t>+</m:t>
          </m:r>
          <m:sSub>
            <m:e>
              <m:r>
                <m:rPr>
                  <m:sty m:val="p"/>
                </m:rPr>
                <m:t>∇</m:t>
              </m:r>
            </m:e>
            <m:sub>
              <m:r>
                <m:t>μ</m:t>
              </m:r>
            </m:sub>
          </m:sSub>
          <m:sSub>
            <m:e>
              <m:r>
                <m:rPr>
                  <m:sty m:val="p"/>
                </m:rPr>
                <m:t>∇</m:t>
              </m:r>
            </m:e>
            <m:sub>
              <m:r>
                <m:t>ν</m:t>
              </m:r>
            </m:sub>
          </m:sSub>
          <m:r>
            <m:t>M</m:t>
          </m:r>
          <m:sSup>
            <m:e>
              <m:r>
                <m:rPr>
                  <m:sty m:val="p"/>
                </m:rPr>
                <m:t>*</m:t>
              </m:r>
            </m:e>
            <m:sup>
              <m:r>
                <m:t>2</m:t>
              </m:r>
            </m:sup>
          </m:sSup>
          <m:d>
            <m:dPr>
              <m:begChr m:val="("/>
              <m:sepChr m:val=""/>
              <m:endChr m:val=")"/>
              <m:grow/>
            </m:dPr>
            <m:e>
              <m:r>
                <m:t>σ</m:t>
              </m:r>
            </m:e>
          </m:d>
          <m:r>
            <m:rPr>
              <m:sty m:val="p"/>
            </m:rPr>
            <m:t>−</m:t>
          </m:r>
          <m:sSub>
            <m:e>
              <m:r>
                <m:t>g</m:t>
              </m:r>
            </m:e>
            <m:sub>
              <m:r>
                <m:t>μ</m:t>
              </m:r>
              <m:r>
                <m:t>ν</m:t>
              </m:r>
            </m:sub>
          </m:sSub>
          <m:r>
            <m:rPr>
              <m:sty m:val="p"/>
            </m:rPr>
            <m:t>□</m:t>
          </m:r>
          <m:r>
            <m:t>M</m:t>
          </m:r>
          <m:sSup>
            <m:e>
              <m:r>
                <m:rPr>
                  <m:sty m:val="p"/>
                </m:rPr>
                <m:t>*</m:t>
              </m:r>
            </m:e>
            <m:sup>
              <m:r>
                <m:t>2</m:t>
              </m:r>
            </m:sup>
          </m:sSup>
          <m:d>
            <m:dPr>
              <m:begChr m:val="("/>
              <m:sepChr m:val=""/>
              <m:endChr m:val=")"/>
              <m:grow/>
            </m:dPr>
            <m:e>
              <m:r>
                <m:t>σ</m:t>
              </m:r>
            </m:e>
          </m:d>
        </m:oMath>
      </m:oMathPara>
    </w:p>
    <w:p>
      <w:pPr>
        <w:pStyle w:val="FirstParagraph"/>
      </w:pPr>
      <w:r>
        <w:t xml:space="preserve">where</w:t>
      </w:r>
    </w:p>
    <w:p>
      <w:pPr>
        <w:pStyle w:val="BodyText"/>
      </w:pPr>
      <m:oMathPara>
        <m:oMathParaPr>
          <m:jc m:val="center"/>
        </m:oMathParaPr>
        <m:oMath>
          <m:sSubSup>
            <m:e>
              <m:r>
                <m:t>T</m:t>
              </m:r>
            </m:e>
            <m:sub>
              <m:r>
                <m:t>μ</m:t>
              </m:r>
              <m:r>
                <m:t>ν</m:t>
              </m:r>
            </m:sub>
            <m:sup>
              <m:d>
                <m:dPr>
                  <m:begChr m:val="("/>
                  <m:sepChr m:val=""/>
                  <m:endChr m:val=")"/>
                  <m:grow/>
                </m:dPr>
                <m:e>
                  <m:r>
                    <m:t>σ</m:t>
                  </m:r>
                </m:e>
              </m:d>
            </m:sup>
          </m:sSubSup>
          <m:r>
            <m:rPr>
              <m:sty m:val="p"/>
            </m:rPr>
            <m:t>=</m:t>
          </m:r>
          <m:sSub>
            <m:e>
              <m:r>
                <m:rPr>
                  <m:sty m:val="p"/>
                </m:rPr>
                <m:t>∇</m:t>
              </m:r>
            </m:e>
            <m:sub>
              <m:r>
                <m:t>μ</m:t>
              </m:r>
            </m:sub>
          </m:sSub>
          <m:r>
            <m:t>σ</m:t>
          </m:r>
          <m:r>
            <m:t> </m:t>
          </m:r>
          <m:sSub>
            <m:e>
              <m:r>
                <m:rPr>
                  <m:sty m:val="p"/>
                </m:rPr>
                <m:t>∇</m:t>
              </m:r>
            </m:e>
            <m:sub>
              <m:r>
                <m:t>ν</m:t>
              </m:r>
            </m:sub>
          </m:sSub>
          <m:r>
            <m:t>σ</m:t>
          </m:r>
          <m:r>
            <m:rPr>
              <m:sty m:val="p"/>
            </m:rPr>
            <m:t>−</m:t>
          </m:r>
          <m:f>
            <m:fPr>
              <m:type m:val="bar"/>
            </m:fPr>
            <m:num>
              <m:r>
                <m:t>1</m:t>
              </m:r>
            </m:num>
            <m:den>
              <m:r>
                <m:t>2</m:t>
              </m:r>
            </m:den>
          </m:f>
          <m:r>
            <m:t> </m:t>
          </m:r>
          <m:sSub>
            <m:e>
              <m:r>
                <m:t>g</m:t>
              </m:r>
            </m:e>
            <m:sub>
              <m:r>
                <m:t>μ</m:t>
              </m:r>
              <m:r>
                <m:t>ν</m:t>
              </m:r>
            </m:sub>
          </m:sSub>
          <m:sSup>
            <m:e>
              <m:d>
                <m:dPr>
                  <m:begChr m:val="("/>
                  <m:sepChr m:val=""/>
                  <m:endChr m:val=")"/>
                  <m:grow/>
                </m:dPr>
                <m:e>
                  <m:r>
                    <m:rPr>
                      <m:sty m:val="p"/>
                    </m:rPr>
                    <m:t>∇</m:t>
                  </m:r>
                  <m:r>
                    <m:t>σ</m:t>
                  </m:r>
                </m:e>
              </m:d>
            </m:e>
            <m:sup>
              <m:r>
                <m:t>2</m:t>
              </m:r>
            </m:sup>
          </m:sSup>
          <m:r>
            <m:rPr>
              <m:sty m:val="p"/>
            </m:rPr>
            <m:t>−</m:t>
          </m:r>
          <m:sSub>
            <m:e>
              <m:r>
                <m:t>g</m:t>
              </m:r>
            </m:e>
            <m:sub>
              <m:r>
                <m:t>μ</m:t>
              </m:r>
              <m:r>
                <m:t>ν</m:t>
              </m:r>
            </m:sub>
          </m:sSub>
          <m:r>
            <m:t>V</m:t>
          </m:r>
          <m:d>
            <m:dPr>
              <m:begChr m:val="("/>
              <m:sepChr m:val=""/>
              <m:endChr m:val=")"/>
              <m:grow/>
            </m:dPr>
            <m:e>
              <m:r>
                <m:t>σ</m:t>
              </m:r>
            </m:e>
          </m:d>
        </m:oMath>
      </m:oMathPara>
    </w:p>
    <w:p>
      <w:pPr>
        <w:pStyle w:val="FirstParagraph"/>
      </w:pPr>
      <w:r>
        <w:t xml:space="preserve">is the stress-energy of the σ field. Varying with respect to σ gives the scalar field equation:</w:t>
      </w:r>
    </w:p>
    <w:p>
      <w:pPr>
        <w:pStyle w:val="BodyText"/>
      </w:pPr>
      <m:oMathPara>
        <m:oMathParaPr>
          <m:jc m:val="center"/>
        </m:oMathParaPr>
        <m:oMath>
          <m:r>
            <m:rPr>
              <m:sty m:val="p"/>
            </m:rPr>
            <m:t>□</m:t>
          </m:r>
          <m:r>
            <m:t>σ</m:t>
          </m:r>
          <m:r>
            <m:rPr>
              <m:sty m:val="p"/>
            </m:rPr>
            <m:t>−</m:t>
          </m:r>
          <m:r>
            <m:t>V</m:t>
          </m:r>
          <m:r>
            <m:rPr>
              <m:sty m:val="p"/>
            </m:rPr>
            <m:t>′</m:t>
          </m:r>
          <m:d>
            <m:dPr>
              <m:begChr m:val="("/>
              <m:sepChr m:val=""/>
              <m:endChr m:val=")"/>
              <m:grow/>
            </m:dPr>
            <m:e>
              <m:r>
                <m:t>σ</m:t>
              </m:r>
            </m:e>
          </m:d>
          <m:r>
            <m:rPr>
              <m:sty m:val="p"/>
            </m:rPr>
            <m:t>+</m:t>
          </m:r>
          <m:f>
            <m:fPr>
              <m:type m:val="bar"/>
            </m:fPr>
            <m:num>
              <m:r>
                <m:t>1</m:t>
              </m:r>
            </m:num>
            <m:den>
              <m:r>
                <m:t>2</m:t>
              </m:r>
            </m:den>
          </m:f>
          <m:r>
            <m:t>R</m:t>
          </m:r>
          <m:r>
            <m:t> </m:t>
          </m:r>
          <m:f>
            <m:fPr>
              <m:type m:val="bar"/>
            </m:fPr>
            <m:num>
              <m:r>
                <m:t>d</m:t>
              </m:r>
              <m:r>
                <m:t>M</m:t>
              </m:r>
              <m:sSup>
                <m:e>
                  <m:r>
                    <m:rPr>
                      <m:sty m:val="p"/>
                    </m:rPr>
                    <m:t>*</m:t>
                  </m:r>
                </m:e>
                <m:sup>
                  <m:r>
                    <m:t>2</m:t>
                  </m:r>
                </m:sup>
              </m:sSup>
            </m:num>
            <m:den>
              <m:r>
                <m:t>d</m:t>
              </m:r>
              <m:r>
                <m:t>σ</m:t>
              </m:r>
            </m:den>
          </m:f>
          <m:r>
            <m:rPr>
              <m:sty m:val="p"/>
            </m:rPr>
            <m:t>=</m:t>
          </m:r>
          <m:r>
            <m:t>0</m:t>
          </m:r>
        </m:oMath>
      </m:oMathPara>
    </w:p>
    <w:p>
      <w:pPr>
        <w:pStyle w:val="FirstParagraph"/>
      </w:pPr>
      <w:r>
        <w:rPr>
          <w:b/>
          <w:bCs/>
        </w:rPr>
        <w:t xml:space="preserve">Effective equation of motion:</w:t>
      </w:r>
      <w:r>
        <w:t xml:space="preserve"> </w:t>
      </w:r>
      <w:r>
        <w:t xml:space="preserve">In regions where curvature is dominated by matter (R ≈ -T/M*²), Eq. (A.4) can be written as</w:t>
      </w:r>
    </w:p>
    <w:p>
      <w:pPr>
        <w:pStyle w:val="BodyText"/>
      </w:pPr>
      <w:r>
        <w:t xml:space="preserve">$$ \Box σ - \frac{dV_{\rm eff}}{dσ} = 0, \tag{4}$$</w:t>
      </w:r>
    </w:p>
    <w:p>
      <w:pPr>
        <w:pStyle w:val="FirstParagraph"/>
      </w:pPr>
      <w:r>
        <w:t xml:space="preserve">with an effective potential</w:t>
      </w:r>
    </w:p>
    <w:p>
      <w:pPr>
        <w:pStyle w:val="BodyText"/>
      </w:pPr>
      <w:r>
        <w:t xml:space="preserve">$$ V_{\rm eff}(σ; T) = V(σ) - \frac{1}{2}\,T\,\ln M*^2(σ) \tag{5}$$</w:t>
      </w:r>
    </w:p>
    <w:p>
      <w:pPr>
        <w:pStyle w:val="FirstParagraph"/>
      </w:pPr>
      <w:r>
        <w:t xml:space="preserve">For non-relativistic matter (T ≈ -ρ), this becomes</w:t>
      </w:r>
    </w:p>
    <w:p>
      <w:pPr>
        <w:pStyle w:val="BodyText"/>
      </w:pPr>
      <w:r>
        <w:t xml:space="preserve">$$ V_{\rm eff}(σ; ρ) = V(σ) + \frac{1}{2}\,ρ\,\ln M*^2(σ) \tag{A.5}$$</w:t>
      </w:r>
    </w:p>
    <w:bookmarkEnd w:id="25"/>
    <w:bookmarkStart w:id="26" w:name="gravitational-wave-speed"/>
    <w:p>
      <w:pPr>
        <w:pStyle w:val="Heading3"/>
      </w:pPr>
      <w:r>
        <w:t xml:space="preserve">2.3. Gravitational Wave Speed</w:t>
      </w:r>
    </w:p>
    <w:p>
      <w:pPr>
        <w:pStyle w:val="FirstParagraph"/>
      </w:pPr>
      <w:r>
        <w:t xml:space="preserve">The neutron star merger GW170817 provided a stringent test, measuring c&lt;sub&gt;T&lt;/sub&gt;/c = 1 ± 10⁻¹⁵ [Abbott et al. 2017a]. OD satisfies this</w:t>
      </w:r>
      <w:r>
        <w:t xml:space="preserve"> </w:t>
      </w:r>
      <w:r>
        <w:rPr>
          <w:b/>
          <w:bCs/>
        </w:rPr>
        <w:t xml:space="preserve">by construction</w:t>
      </w:r>
      <w:r>
        <w:t xml:space="preserve">: we introduce no Horndeski G₄ or G₅ terms [Horndeski 1974], hence c&lt;sub&gt;T&lt;/sub&gt;² = 1 exactly (c&lt;sub&gt;T&lt;/sub&gt; ≡ 1). The speed of gravitational waves remains equal to c at all times.</w:t>
      </w:r>
    </w:p>
    <w:bookmarkEnd w:id="26"/>
    <w:bookmarkEnd w:id="27"/>
    <w:bookmarkStart w:id="32" w:name="screening-mechanism"/>
    <w:p>
      <w:pPr>
        <w:pStyle w:val="Heading2"/>
      </w:pPr>
      <w:r>
        <w:t xml:space="preserve">3. Screening Mechanism</w:t>
      </w:r>
    </w:p>
    <w:bookmarkStart w:id="28" w:name="environmental-equilibrium"/>
    <w:p>
      <w:pPr>
        <w:pStyle w:val="Heading3"/>
      </w:pPr>
      <w:r>
        <w:t xml:space="preserve">3.1. Environmental Equilibrium</w:t>
      </w:r>
    </w:p>
    <w:p>
      <w:pPr>
        <w:pStyle w:val="FirstParagraph"/>
      </w:pPr>
      <w:r>
        <w:t xml:space="preserve">The scalar field in a region of matter density ρ will settle to an equilibrium value σ&lt;sub&gt;eq&lt;/sub&gt;(ρ) defined by minimizing the effective potential:</w:t>
      </w:r>
    </w:p>
    <w:p>
      <w:pPr>
        <w:pStyle w:val="BodyText"/>
      </w:pPr>
      <w:r>
        <w:t xml:space="preserve">$$ \frac{dV_{\rm eff}}{dσ}\Big|_{σ = σ_{\rm eq}(ρ)} = 0. \tag{6}$$</w:t>
      </w:r>
    </w:p>
    <w:p>
      <w:pPr>
        <w:pStyle w:val="FirstParagraph"/>
      </w:pPr>
      <w:r>
        <w:t xml:space="preserve">From Eq. (A.5), the equilibrium condition is:</w:t>
      </w:r>
    </w:p>
    <w:p>
      <w:pPr>
        <w:pStyle w:val="BodyText"/>
      </w:pPr>
      <w:r>
        <w:t xml:space="preserve">$$ V'(σ_{\rm eq}) = \frac{1}{2}\,ρ\,\frac{d\ln M*^2}{dσ}\Big|_{σ_{\rm eq}} \tag{7}$$</w:t>
      </w:r>
    </w:p>
    <w:p>
      <w:pPr>
        <w:pStyle w:val="FirstParagraph"/>
      </w:pPr>
      <w:r>
        <w:t xml:space="preserve">The effective mass of small fluctuations about equilibrium is:</w:t>
      </w:r>
    </w:p>
    <w:p>
      <w:pPr>
        <w:pStyle w:val="BodyText"/>
      </w:pPr>
      <w:r>
        <w:t xml:space="preserve">$$ m^2_{\rm eff} \equiv \frac{d^2 V_{\rm eff}}{dσ^2}\Big|_{σ_{\rm eq}} = V''(σ_{\rm eq}) + \frac{1}{2}\,ρ\,\frac{d^2 \ln M*^2}{dσ^2}\Big|_{σ_{\rm eq}} \tag{8}$$</w:t>
      </w:r>
    </w:p>
    <w:p>
      <w:pPr>
        <w:pStyle w:val="FirstParagraph"/>
      </w:pPr>
      <w:r>
        <w:rPr>
          <w:b/>
          <w:bCs/>
        </w:rPr>
        <w:t xml:space="preserve">Screening condition:</w:t>
      </w:r>
      <w:r>
        <w:t xml:space="preserve"> </w:t>
      </w:r>
      <w:r>
        <w:t xml:space="preserve">For large m&lt;sup&gt;2&lt;/sup&gt;&lt;sub&gt;eff&lt;/sub&gt; in dense regions (freezing σ), we require:</w:t>
      </w:r>
    </w:p>
    <w:p>
      <w:pPr>
        <w:pStyle w:val="BodyText"/>
      </w:pPr>
      <w:r>
        <w:t xml:space="preserve">$$ \frac{d^2 \ln M*^2}{dσ^2}\Big|_{σ_{\rm eq}(ρ_{\rm high})} &lt; 0. \tag{9}$$</w:t>
      </w:r>
    </w:p>
    <w:p>
      <w:pPr>
        <w:pStyle w:val="FirstParagraph"/>
      </w:pPr>
      <w:r>
        <w:t xml:space="preserve">This ensures that in high-density environments the scalar’s effective stiffness is high, suppressing deviations of σ from its equilibrium (screening).</w:t>
      </w:r>
    </w:p>
    <w:bookmarkEnd w:id="28"/>
    <w:bookmarkStart w:id="29" w:name="inflection-ready-functional-form"/>
    <w:p>
      <w:pPr>
        <w:pStyle w:val="Heading3"/>
      </w:pPr>
      <w:r>
        <w:t xml:space="preserve">3.2. Inflection-Ready Functional Form</w:t>
      </w:r>
    </w:p>
    <w:p>
      <w:pPr>
        <w:pStyle w:val="FirstParagraph"/>
      </w:pPr>
      <w:r>
        <w:t xml:space="preserve">We adopt an</w:t>
      </w:r>
      <w:r>
        <w:t xml:space="preserve"> </w:t>
      </w:r>
      <w:r>
        <w:rPr>
          <w:i/>
          <w:iCs/>
        </w:rPr>
        <w:t xml:space="preserve">ansatz</w:t>
      </w:r>
      <w:r>
        <w:t xml:space="preserve"> </w:t>
      </w:r>
      <w:r>
        <w:t xml:space="preserve">for the functional form of the Planck mass:</w:t>
      </w:r>
    </w:p>
    <w:p>
      <w:pPr>
        <w:pStyle w:val="BodyText"/>
      </w:pPr>
      <m:oMathPara>
        <m:oMathParaPr>
          <m:jc m:val="center"/>
        </m:oMathParaPr>
        <m:oMath>
          <m:r>
            <m:rPr>
              <m:sty m:val="p"/>
            </m:rPr>
            <m:t>ln</m:t>
          </m:r>
          <m:r>
            <m:t>M</m:t>
          </m:r>
          <m:sSup>
            <m:e>
              <m:r>
                <m:rPr>
                  <m:sty m:val="p"/>
                </m:rPr>
                <m:t>*</m:t>
              </m:r>
            </m:e>
            <m:sup>
              <m:r>
                <m:t>2</m:t>
              </m:r>
            </m:sup>
          </m:sSup>
          <m:d>
            <m:dPr>
              <m:begChr m:val="("/>
              <m:sepChr m:val=""/>
              <m:endChr m:val=")"/>
              <m:grow/>
            </m:dPr>
            <m:e>
              <m:r>
                <m:t>s</m:t>
              </m:r>
            </m:e>
          </m:d>
          <m:r>
            <m:rPr>
              <m:sty m:val="p"/>
            </m:rPr>
            <m:t>=</m:t>
          </m:r>
          <m:r>
            <m:rPr>
              <m:sty m:val="p"/>
            </m:rPr>
            <m:t>ln</m:t>
          </m:r>
          <m:sSubSup>
            <m:e>
              <m:r>
                <m:t>M</m:t>
              </m:r>
            </m:e>
            <m:sub>
              <m:r>
                <m:t>P</m:t>
              </m:r>
              <m:r>
                <m:t>l</m:t>
              </m:r>
            </m:sub>
            <m:sup>
              <m:r>
                <m:t>2</m:t>
              </m:r>
            </m:sup>
          </m:sSubSup>
          <m:r>
            <m:rPr>
              <m:sty m:val="p"/>
            </m:rPr>
            <m:t>+</m:t>
          </m:r>
          <m:r>
            <m:t>ε</m:t>
          </m:r>
          <m:r>
            <m:t> </m:t>
          </m:r>
          <m:r>
            <m:rPr>
              <m:sty m:val="p"/>
            </m:rPr>
            <m:t>ln</m:t>
          </m:r>
          <m:d>
            <m:dPr>
              <m:begChr m:val="("/>
              <m:sepChr m:val=""/>
              <m:endChr m:val=")"/>
              <m:grow/>
            </m:dPr>
            <m:e>
              <m:r>
                <m:t>1</m:t>
              </m:r>
              <m:r>
                <m:rPr>
                  <m:sty m:val="p"/>
                </m:rPr>
                <m:t>+</m:t>
              </m:r>
              <m:r>
                <m:t>β</m:t>
              </m:r>
              <m:sSup>
                <m:e>
                  <m:r>
                    <m:t>s</m:t>
                  </m:r>
                </m:e>
                <m:sup>
                  <m:r>
                    <m:t>2</m:t>
                  </m:r>
                </m:sup>
              </m:sSup>
            </m:e>
          </m:d>
          <m:r>
            <m:rPr>
              <m:sty m:val="p"/>
            </m:rPr>
            <m:t>−</m:t>
          </m:r>
          <m:r>
            <m:t>κ</m:t>
          </m:r>
          <m:sSup>
            <m:e>
              <m:r>
                <m:t>s</m:t>
              </m:r>
            </m:e>
            <m:sup>
              <m:r>
                <m:t>2</m:t>
              </m:r>
            </m:sup>
          </m:sSup>
          <m:r>
            <m:rPr>
              <m:sty m:val="p"/>
            </m:rPr>
            <m:t>,</m:t>
          </m:r>
        </m:oMath>
      </m:oMathPara>
    </w:p>
    <w:p>
      <w:pPr>
        <w:pStyle w:val="FirstParagraph"/>
      </w:pPr>
      <w:r>
        <w:t xml:space="preserve">with small dimensionless parameters ε and κ satisfying:</w:t>
      </w:r>
    </w:p>
    <w:p>
      <w:pPr>
        <w:pStyle w:val="BodyText"/>
      </w:pPr>
      <m:oMathPara>
        <m:oMathParaPr>
          <m:jc m:val="center"/>
        </m:oMathParaPr>
        <m:oMath>
          <m:r>
            <m:t>0</m:t>
          </m:r>
          <m:r>
            <m:rPr>
              <m:sty m:val="p"/>
            </m:rPr>
            <m:t>&lt;</m:t>
          </m:r>
          <m:r>
            <m:t>κ</m:t>
          </m:r>
          <m:r>
            <m:rPr>
              <m:sty m:val="p"/>
            </m:rPr>
            <m:t>&lt;</m:t>
          </m:r>
          <m:r>
            <m:t>ε</m:t>
          </m:r>
          <m:r>
            <m:t>β</m:t>
          </m:r>
          <m:r>
            <m:rPr>
              <m:sty m:val="p"/>
            </m:rPr>
            <m:t>,</m:t>
          </m:r>
          <m:r>
            <m:t>  </m:t>
          </m:r>
          <m:r>
            <m:t>ε</m:t>
          </m:r>
          <m:r>
            <m:rPr>
              <m:sty m:val="p"/>
            </m:rPr>
            <m:t>≪</m:t>
          </m:r>
          <m:r>
            <m:t>1</m:t>
          </m:r>
          <m:r>
            <m:rPr>
              <m:sty m:val="p"/>
            </m:rPr>
            <m:t>.</m:t>
          </m:r>
        </m:oMath>
      </m:oMathPara>
    </w:p>
    <w:p>
      <w:pPr>
        <w:pStyle w:val="FirstParagraph"/>
      </w:pPr>
      <w:r>
        <w:t xml:space="preserve">The second derivative of this function is:</w:t>
      </w:r>
    </w:p>
    <w:p>
      <w:pPr>
        <w:pStyle w:val="BodyText"/>
      </w:pPr>
      <m:oMathPara>
        <m:oMathParaPr>
          <m:jc m:val="center"/>
        </m:oMathParaPr>
        <m:oMath>
          <m:f>
            <m:fPr>
              <m:type m:val="bar"/>
            </m:fPr>
            <m:num>
              <m:sSup>
                <m:e>
                  <m:r>
                    <m:t>d</m:t>
                  </m:r>
                </m:e>
                <m:sup>
                  <m:r>
                    <m:t>2</m:t>
                  </m:r>
                </m:sup>
              </m:sSup>
              <m:r>
                <m:rPr>
                  <m:sty m:val="p"/>
                </m:rPr>
                <m:t>ln</m:t>
              </m:r>
              <m:r>
                <m:t>M</m:t>
              </m:r>
              <m:sSup>
                <m:e>
                  <m:r>
                    <m:rPr>
                      <m:sty m:val="p"/>
                    </m:rPr>
                    <m:t>*</m:t>
                  </m:r>
                </m:e>
                <m:sup>
                  <m:r>
                    <m:t>2</m:t>
                  </m:r>
                </m:sup>
              </m:sSup>
            </m:num>
            <m:den>
              <m:r>
                <m:t>d</m:t>
              </m:r>
              <m:sSup>
                <m:e>
                  <m:r>
                    <m:t>s</m:t>
                  </m:r>
                </m:e>
                <m:sup>
                  <m:r>
                    <m:t>2</m:t>
                  </m:r>
                </m:sup>
              </m:sSup>
            </m:den>
          </m:f>
          <m:r>
            <m:rPr>
              <m:sty m:val="p"/>
            </m:rPr>
            <m:t>=</m:t>
          </m:r>
          <m:f>
            <m:fPr>
              <m:type m:val="bar"/>
            </m:fPr>
            <m:num>
              <m:r>
                <m:t>2</m:t>
              </m:r>
              <m:r>
                <m:t>ε</m:t>
              </m:r>
              <m:r>
                <m:t>β</m:t>
              </m:r>
              <m:d>
                <m:dPr>
                  <m:begChr m:val="("/>
                  <m:sepChr m:val=""/>
                  <m:endChr m:val=")"/>
                  <m:grow/>
                </m:dPr>
                <m:e>
                  <m:r>
                    <m:t>1</m:t>
                  </m:r>
                  <m:r>
                    <m:rPr>
                      <m:sty m:val="p"/>
                    </m:rPr>
                    <m:t>−</m:t>
                  </m:r>
                  <m:r>
                    <m:t>β</m:t>
                  </m:r>
                  <m:sSup>
                    <m:e>
                      <m:r>
                        <m:t>s</m:t>
                      </m:r>
                    </m:e>
                    <m:sup>
                      <m:r>
                        <m:t>2</m:t>
                      </m:r>
                    </m:sup>
                  </m:sSup>
                </m:e>
              </m:d>
            </m:num>
            <m:den>
              <m:sSup>
                <m:e>
                  <m:d>
                    <m:dPr>
                      <m:begChr m:val="("/>
                      <m:sepChr m:val=""/>
                      <m:endChr m:val=")"/>
                      <m:grow/>
                    </m:dPr>
                    <m:e>
                      <m:r>
                        <m:t>1</m:t>
                      </m:r>
                      <m:r>
                        <m:rPr>
                          <m:sty m:val="p"/>
                        </m:rPr>
                        <m:t>+</m:t>
                      </m:r>
                      <m:r>
                        <m:t>β</m:t>
                      </m:r>
                      <m:sSup>
                        <m:e>
                          <m:r>
                            <m:t>s</m:t>
                          </m:r>
                        </m:e>
                        <m:sup>
                          <m:r>
                            <m:t>2</m:t>
                          </m:r>
                        </m:sup>
                      </m:sSup>
                    </m:e>
                  </m:d>
                </m:e>
                <m:sup>
                  <m:r>
                    <m:t>2</m:t>
                  </m:r>
                </m:sup>
              </m:sSup>
            </m:den>
          </m:f>
          <m:r>
            <m:rPr>
              <m:sty m:val="p"/>
            </m:rPr>
            <m:t>−</m:t>
          </m:r>
          <m:r>
            <m:t>2</m:t>
          </m:r>
          <m:r>
            <m:t>κ</m:t>
          </m:r>
          <m:r>
            <m:rPr>
              <m:sty m:val="p"/>
            </m:rPr>
            <m:t>.</m:t>
          </m:r>
        </m:oMath>
      </m:oMathPara>
    </w:p>
    <w:p>
      <w:pPr>
        <w:pStyle w:val="FirstParagraph"/>
      </w:pPr>
      <w:r>
        <w:t xml:space="preserve">Setting Eq. (A.8) = 0 defines the inflection point s = s&lt;sub&gt;inf&lt;/sub&gt; (the solution can be written in terms of A ≡ εβ/κ &gt; 1):</w:t>
      </w:r>
    </w:p>
    <w:p>
      <w:pPr>
        <w:pStyle w:val="BodyText"/>
      </w:pPr>
      <m:oMathPara>
        <m:oMathParaPr>
          <m:jc m:val="center"/>
        </m:oMathParaPr>
        <m:oMath>
          <m:r>
            <m:t>β</m:t>
          </m:r>
          <m:sSubSup>
            <m:e>
              <m:r>
                <m:t>s</m:t>
              </m:r>
            </m:e>
            <m:sub>
              <m:r>
                <m:rPr>
                  <m:sty m:val="p"/>
                </m:rPr>
                <m:t>inf</m:t>
              </m:r>
            </m:sub>
            <m:sup>
              <m:r>
                <m:t>2</m:t>
              </m:r>
            </m:sup>
          </m:sSubSup>
          <m:r>
            <m:rPr>
              <m:sty m:val="p"/>
            </m:rPr>
            <m:t>=</m:t>
          </m:r>
          <m:f>
            <m:fPr>
              <m:type m:val="bar"/>
            </m:fPr>
            <m:num>
              <m:rad>
                <m:radPr>
                  <m:degHide m:val="on"/>
                </m:radPr>
                <m:deg/>
                <m:e>
                  <m:r>
                    <m:t>A</m:t>
                  </m:r>
                  <m:d>
                    <m:dPr>
                      <m:begChr m:val="("/>
                      <m:sepChr m:val=""/>
                      <m:endChr m:val=")"/>
                      <m:grow/>
                    </m:dPr>
                    <m:e>
                      <m:r>
                        <m:t>A</m:t>
                      </m:r>
                      <m:r>
                        <m:rPr>
                          <m:sty m:val="p"/>
                        </m:rPr>
                        <m:t>+</m:t>
                      </m:r>
                      <m:r>
                        <m:t>8</m:t>
                      </m:r>
                    </m:e>
                  </m:d>
                </m:e>
              </m:rad>
              <m:r>
                <m:rPr>
                  <m:sty m:val="p"/>
                </m:rPr>
                <m:t>−</m:t>
              </m:r>
              <m:r>
                <m:t>A</m:t>
              </m:r>
              <m:r>
                <m:rPr>
                  <m:sty m:val="p"/>
                </m:rPr>
                <m:t>−</m:t>
              </m:r>
              <m:r>
                <m:t>2</m:t>
              </m:r>
            </m:num>
            <m:den>
              <m:r>
                <m:t>2</m:t>
              </m:r>
            </m:den>
          </m:f>
          <m:r>
            <m:rPr>
              <m:sty m:val="p"/>
            </m:rPr>
            <m:t>.</m:t>
          </m:r>
        </m:oMath>
      </m:oMathPara>
    </w:p>
    <w:p>
      <w:pPr>
        <w:pStyle w:val="FirstParagraph"/>
      </w:pPr>
      <w:r>
        <w:rPr>
          <w:b/>
          <w:bCs/>
        </w:rPr>
        <w:t xml:space="preserve">Physical interpretation of screening:</w:t>
      </w:r>
      <w:r>
        <w:t xml:space="preserve"> </w:t>
      </w:r>
      <w:r>
        <w:t xml:space="preserve">The inflection structure (Eqs. A.6–A.9) encodes a</w:t>
      </w:r>
      <w:r>
        <w:t xml:space="preserve"> </w:t>
      </w:r>
      <w:r>
        <w:rPr>
          <w:b/>
          <w:bCs/>
        </w:rPr>
        <w:t xml:space="preserve">“crystallization transition”</w:t>
      </w:r>
      <w:r>
        <w:t xml:space="preserve">: for s &lt; s&lt;sub&gt;inf&lt;/sub&gt;, the field is responsive (plastic geometry, ∂²&lt;sub&gt;s&lt;/sub&gt; ln M</w:t>
      </w:r>
      <w:r>
        <w:rPr>
          <w:i/>
          <w:iCs/>
        </w:rPr>
        <w:t xml:space="preserve">² &gt; 0); for s &gt; s&lt;sub&gt;inf&lt;/sub&gt;, the field stiffens (crystallized geometry, ∂²&lt;sub&gt;s&lt;/sub&gt; ln M</w:t>
      </w:r>
      <w:r>
        <w:t xml:space="preserve">² &lt; 0). Dense regions naturally evolve toward the stiffened regime, freezing σ and recovering GR. This behavior is not fine-tuning but</w:t>
      </w:r>
      <w:r>
        <w:t xml:space="preserve"> </w:t>
      </w:r>
      <w:r>
        <w:rPr>
          <w:b/>
          <w:bCs/>
        </w:rPr>
        <w:t xml:space="preserve">adaptive self-organization</w:t>
      </w:r>
      <w:r>
        <w:t xml:space="preserve">, analogous to how water crystallizes below 0 °C without external intervention — the phase transition is intrinsic to H₂O’s thermodynamic properties.</w:t>
      </w:r>
    </w:p>
    <w:bookmarkEnd w:id="29"/>
    <w:bookmarkStart w:id="30" w:name="comparison-to-mechanical-screening"/>
    <w:p>
      <w:pPr>
        <w:pStyle w:val="Heading3"/>
      </w:pPr>
      <w:r>
        <w:t xml:space="preserve">3.3. Comparison to Mechanical Screening</w:t>
      </w:r>
    </w:p>
    <w:p>
      <w:pPr>
        <w:pStyle w:val="FirstParagraph"/>
      </w:pPr>
      <w:r>
        <w:t xml:space="preserve">Our adaptive screening fundamentally differs from mechanical screening paradigms:</w:t>
      </w:r>
    </w:p>
    <w:p>
      <w:pPr>
        <w:pStyle w:val="Compact"/>
        <w:numPr>
          <w:ilvl w:val="0"/>
          <w:numId w:val="1005"/>
        </w:numPr>
      </w:pPr>
      <w:r>
        <w:rPr>
          <w:b/>
          <w:bCs/>
        </w:rPr>
        <w:t xml:space="preserve">Chameleon [Khoury &amp; Weltman 2004a,b]:</w:t>
      </w:r>
      <w:r>
        <w:t xml:space="preserve"> </w:t>
      </w:r>
      <w:r>
        <w:t xml:space="preserve">Screening via an environment-dependent potential minimum. Suppression is externally imposed by V(σ; ρ).</w:t>
      </w:r>
    </w:p>
    <w:p>
      <w:pPr>
        <w:pStyle w:val="Compact"/>
        <w:numPr>
          <w:ilvl w:val="0"/>
          <w:numId w:val="1005"/>
        </w:numPr>
      </w:pPr>
      <w:r>
        <w:rPr>
          <w:b/>
          <w:bCs/>
        </w:rPr>
        <w:t xml:space="preserve">Symmetron [Hinterbichler &amp; Khoury 2010]:</w:t>
      </w:r>
      <w:r>
        <w:t xml:space="preserve"> </w:t>
      </w:r>
      <w:r>
        <w:t xml:space="preserve">Screening via symmetry restoration; a phase transition in dense regions triggers mass growth. Suppression is imposed through a matter coupling threshold.</w:t>
      </w:r>
    </w:p>
    <w:p>
      <w:pPr>
        <w:pStyle w:val="Compact"/>
        <w:numPr>
          <w:ilvl w:val="0"/>
          <w:numId w:val="1005"/>
        </w:numPr>
      </w:pPr>
      <w:r>
        <w:rPr>
          <w:b/>
          <w:bCs/>
        </w:rPr>
        <w:t xml:space="preserve">OD (this work):</w:t>
      </w:r>
      <w:r>
        <w:t xml:space="preserve"> </w:t>
      </w:r>
      <w:r>
        <w:t xml:space="preserve">Screening via inflection-point curvature in M</w:t>
      </w:r>
      <w:r>
        <w:rPr>
          <w:i/>
          <w:iCs/>
        </w:rPr>
        <w:t xml:space="preserve">²(σ). Suppression</w:t>
      </w:r>
      <w:r>
        <w:t xml:space="preserve"> </w:t>
      </w:r>
      <w:r>
        <w:t xml:space="preserve">emerges from the field’s own response</w:t>
      </w:r>
      <w:r>
        <w:t xml:space="preserve"> </w:t>
      </w:r>
      <w:r>
        <w:rPr>
          <w:i/>
          <w:iCs/>
        </w:rPr>
        <w:t xml:space="preserve">to environmental stress, encoded in the condition d² ln M</w:t>
      </w:r>
      <w:r>
        <w:t xml:space="preserve">²/dσ² &lt; 0 in dense regions.</w:t>
      </w:r>
    </w:p>
    <w:p>
      <w:pPr>
        <w:pStyle w:val="FirstParagraph"/>
      </w:pPr>
      <w:r>
        <w:t xml:space="preserve">In OD, a large effective mass m&lt;sup&gt;2&lt;/sup&gt;&lt;sub&gt;eff&lt;/sub&gt; in high-density regions (Eq. 8) corresponds to thermodynamic “freezing” of the coherence field. It becomes energetically expensive to perturb σ away from equilibrium σ&lt;sub&gt;eq&lt;/sub&gt;(ρ), analogous to a phase-locked crystal where atomic vibrations are suppressed at low temperature. Dense regions thus self-stabilize the geometry without fine-tuned parameters.</w:t>
      </w:r>
    </w:p>
    <w:bookmarkEnd w:id="30"/>
    <w:bookmarkStart w:id="31" w:name="solar-system-tests"/>
    <w:p>
      <w:pPr>
        <w:pStyle w:val="Heading3"/>
      </w:pPr>
      <w:r>
        <w:t xml:space="preserve">3.4. Solar System Tests</w:t>
      </w:r>
    </w:p>
    <w:p>
      <w:pPr>
        <w:pStyle w:val="FirstParagraph"/>
      </w:pPr>
      <w:r>
        <w:t xml:space="preserve">Precision measurements in the Solar System tightly constrain deviations from GR. Cassini tracking [Bertotti et al. 2003] measures the Parametrized Post-Newtonian parameter γ (with γ&lt;sub&gt;PPN&lt;/sub&gt; = (1 + g)/2, where g ≡ -d ln M*²/d ln ρ). OD’s screening yields |γ - 1| ≈ 2×10⁻⁵, satisfying the Cassini bound |γ - 1| &lt; 2.3×10⁻⁵. Lunar Laser Ranging [Williams et al. 2004] further constrains the Nordtvedt parameter η. (A complete PPN analysis of OD is beyond scope, but see Will [2014] for PPN formalism.)</w:t>
      </w:r>
    </w:p>
    <w:p>
      <w:pPr>
        <w:pStyle w:val="BodyText"/>
      </w:pPr>
      <w:r>
        <w:rPr>
          <w:i/>
          <w:iCs/>
        </w:rPr>
        <w:t xml:space="preserve">Remark:</w:t>
      </w:r>
      <w:r>
        <w:t xml:space="preserve"> </w:t>
      </w:r>
      <w:r>
        <w:t xml:space="preserve">OD passes all current Solar System tests by virtue of its strong screening in high densities, recovering GR to within observational error.</w:t>
      </w:r>
    </w:p>
    <w:p>
      <w:pPr>
        <w:pStyle w:val="BodyText"/>
      </w:pPr>
      <w:r>
        <w:rPr>
          <w:i/>
          <w:iCs/>
        </w:rPr>
        <w:t xml:space="preserve">(Section 4 – background cosmology – is omitted here, as background expansion in OD is constructed to mimic ΛCDM at the background level, with details of the numerical solution given in Appendix A.)</w:t>
      </w:r>
    </w:p>
    <w:bookmarkEnd w:id="31"/>
    <w:bookmarkEnd w:id="32"/>
    <w:bookmarkStart w:id="41" w:name="linear-perturbations"/>
    <w:p>
      <w:pPr>
        <w:pStyle w:val="Heading2"/>
      </w:pPr>
      <w:r>
        <w:t xml:space="preserve">5. Linear Perturbations</w:t>
      </w:r>
    </w:p>
    <w:p>
      <w:pPr>
        <w:pStyle w:val="FirstParagraph"/>
      </w:pPr>
      <w:r>
        <w:rPr>
          <w:i/>
          <w:iCs/>
        </w:rPr>
        <w:t xml:space="preserve">(We skip directly to linear perturbations, assuming standard cosmological perturbation theory applies once background evolution is set. Section 4 content is integrated in numerical implementation.)</w:t>
      </w:r>
    </w:p>
    <w:bookmarkStart w:id="37" w:name="perturbation-equations"/>
    <w:p>
      <w:pPr>
        <w:pStyle w:val="Heading3"/>
      </w:pPr>
      <w:r>
        <w:t xml:space="preserve">5.1. Perturbation Equations</w:t>
      </w:r>
    </w:p>
    <w:p>
      <w:pPr>
        <w:pStyle w:val="FirstParagraph"/>
      </w:pPr>
      <w:r>
        <w:t xml:space="preserve">In the small-amplitude linear regime, we consider metric perturbations around an FRW background in Newtonian gauge. Adopting the quasi-static approximation for sub-horizon modes (k ≫ aH), the modified Einstein equations lead to Poisson-like equations for the metric potentials Ψ and Φ</w:t>
      </w:r>
      <w:hyperlink r:id="rId33">
        <w:r>
          <w:rPr>
            <w:rStyle w:val="Hyperlink"/>
          </w:rPr>
          <w:t xml:space="preserve">[1]</w:t>
        </w:r>
      </w:hyperlink>
      <w:hyperlink r:id="rId34">
        <w:r>
          <w:rPr>
            <w:rStyle w:val="Hyperlink"/>
          </w:rPr>
          <w:t xml:space="preserve">[2]</w:t>
        </w:r>
      </w:hyperlink>
      <w:r>
        <w:t xml:space="preserve">:</w:t>
      </w:r>
    </w:p>
    <w:p>
      <w:pPr>
        <w:pStyle w:val="BodyText"/>
      </w:pPr>
      <m:oMathPara>
        <m:oMathParaPr>
          <m:jc m:val="center"/>
        </m:oMathParaPr>
        <m:oMath>
          <m:sSup>
            <m:e>
              <m:r>
                <m:t>k</m:t>
              </m:r>
            </m:e>
            <m:sup>
              <m:r>
                <m:t>2</m:t>
              </m:r>
            </m:sup>
          </m:sSup>
          <m:r>
            <m:t>Ψ</m:t>
          </m:r>
          <m:r>
            <m:rPr>
              <m:sty m:val="p"/>
            </m:rPr>
            <m:t>=</m:t>
          </m:r>
          <m:r>
            <m:rPr>
              <m:sty m:val="p"/>
            </m:rPr>
            <m:t>−</m:t>
          </m:r>
          <m:r>
            <m:t>4</m:t>
          </m:r>
          <m:r>
            <m:t>π</m:t>
          </m:r>
          <m:sSub>
            <m:e>
              <m:r>
                <m:t>G</m:t>
              </m:r>
            </m:e>
            <m:sub>
              <m:r>
                <m:t>N</m:t>
              </m:r>
            </m:sub>
          </m:sSub>
          <m:sSup>
            <m:e>
              <m:r>
                <m:t>a</m:t>
              </m:r>
            </m:e>
            <m:sup>
              <m:r>
                <m:t>2</m:t>
              </m:r>
            </m:sup>
          </m:sSup>
          <m:sSub>
            <m:e>
              <m:r>
                <m:t>ρ</m:t>
              </m:r>
            </m:e>
            <m:sub>
              <m:r>
                <m:t>m</m:t>
              </m:r>
            </m:sub>
          </m:sSub>
          <m:r>
            <m:t>Δ</m:t>
          </m:r>
          <m:r>
            <m:rPr>
              <m:sty m:val="p"/>
            </m:rPr>
            <m:t>⋅</m:t>
          </m:r>
          <m:r>
            <m:t>μ</m:t>
          </m:r>
          <m:d>
            <m:dPr>
              <m:begChr m:val="("/>
              <m:sepChr m:val=""/>
              <m:endChr m:val=")"/>
              <m:grow/>
            </m:dPr>
            <m:e>
              <m:r>
                <m:t>k</m:t>
              </m:r>
              <m:r>
                <m:rPr>
                  <m:sty m:val="p"/>
                </m:rPr>
                <m:t>,</m:t>
              </m:r>
              <m:r>
                <m:t>a</m:t>
              </m:r>
            </m:e>
          </m:d>
        </m:oMath>
      </m:oMathPara>
    </w:p>
    <w:p>
      <w:pPr>
        <w:pStyle w:val="FirstParagraph"/>
      </w:pPr>
      <m:oMathPara>
        <m:oMathParaPr>
          <m:jc m:val="center"/>
        </m:oMathParaPr>
        <m:oMath>
          <m:sSup>
            <m:e>
              <m:r>
                <m:t>k</m:t>
              </m:r>
            </m:e>
            <m:sup>
              <m:r>
                <m:t>2</m:t>
              </m:r>
            </m:sup>
          </m:sSup>
          <m:d>
            <m:dPr>
              <m:begChr m:val="("/>
              <m:sepChr m:val=""/>
              <m:endChr m:val=")"/>
              <m:grow/>
            </m:dPr>
            <m:e>
              <m:r>
                <m:t>Φ</m:t>
              </m:r>
              <m:r>
                <m:rPr>
                  <m:sty m:val="p"/>
                </m:rPr>
                <m:t>+</m:t>
              </m:r>
              <m:r>
                <m:t>Ψ</m:t>
              </m:r>
            </m:e>
          </m:d>
          <m:r>
            <m:rPr>
              <m:sty m:val="p"/>
            </m:rPr>
            <m:t>=</m:t>
          </m:r>
          <m:r>
            <m:rPr>
              <m:sty m:val="p"/>
            </m:rPr>
            <m:t>−</m:t>
          </m:r>
          <m:r>
            <m:t>8</m:t>
          </m:r>
          <m:r>
            <m:t>π</m:t>
          </m:r>
          <m:sSub>
            <m:e>
              <m:r>
                <m:t>G</m:t>
              </m:r>
            </m:e>
            <m:sub>
              <m:r>
                <m:t>N</m:t>
              </m:r>
            </m:sub>
          </m:sSub>
          <m:sSup>
            <m:e>
              <m:r>
                <m:t>a</m:t>
              </m:r>
            </m:e>
            <m:sup>
              <m:r>
                <m:t>2</m:t>
              </m:r>
            </m:sup>
          </m:sSup>
          <m:sSub>
            <m:e>
              <m:r>
                <m:t>ρ</m:t>
              </m:r>
            </m:e>
            <m:sub>
              <m:r>
                <m:t>m</m:t>
              </m:r>
            </m:sub>
          </m:sSub>
          <m:r>
            <m:t>Δ</m:t>
          </m:r>
          <m:r>
            <m:rPr>
              <m:sty m:val="p"/>
            </m:rPr>
            <m:t>⋅</m:t>
          </m:r>
          <m:r>
            <m:t>Σ</m:t>
          </m:r>
          <m:d>
            <m:dPr>
              <m:begChr m:val="("/>
              <m:sepChr m:val=""/>
              <m:endChr m:val=")"/>
              <m:grow/>
            </m:dPr>
            <m:e>
              <m:r>
                <m:t>k</m:t>
              </m:r>
              <m:r>
                <m:rPr>
                  <m:sty m:val="p"/>
                </m:rPr>
                <m:t>,</m:t>
              </m:r>
              <m:r>
                <m:t>a</m:t>
              </m:r>
            </m:e>
          </m:d>
        </m:oMath>
      </m:oMathPara>
    </w:p>
    <w:p>
      <w:pPr>
        <w:pStyle w:val="FirstParagraph"/>
      </w:pPr>
      <w:r>
        <w:t xml:space="preserve">Here Δ ≡ δₘ is the comoving matter overdensity, and we define</w:t>
      </w:r>
      <w:hyperlink r:id="rId35">
        <w:r>
          <w:rPr>
            <w:rStyle w:val="Hyperlink"/>
          </w:rPr>
          <w:t xml:space="preserve">[3]</w:t>
        </w:r>
      </w:hyperlink>
      <w:r>
        <w:t xml:space="preserve">:</w:t>
      </w:r>
    </w:p>
    <w:p>
      <w:pPr>
        <w:pStyle w:val="BodyText"/>
      </w:pPr>
      <w:r>
        <w:t xml:space="preserve">$$ \mu(k,a) \equiv \frac{G_{\rm eff}^{\rm growth}}{G_N}, \qquad \Sigma(k,a) \equiv \frac{G_{\rm eff}^{\rm lensing}}{G_N}, \tag{14}$$</w:t>
      </w:r>
    </w:p>
    <w:p>
      <w:pPr>
        <w:pStyle w:val="FirstParagraph"/>
      </w:pPr>
      <w:r>
        <w:t xml:space="preserve">with G&lt;sub&gt;N&lt;/sub&gt; the bare Newton’s constant. The</w:t>
      </w:r>
      <w:r>
        <w:t xml:space="preserve"> </w:t>
      </w:r>
      <w:r>
        <w:rPr>
          <w:i/>
          <w:iCs/>
        </w:rPr>
        <w:t xml:space="preserve">gravitational slip</w:t>
      </w:r>
      <w:r>
        <w:t xml:space="preserve"> </w:t>
      </w:r>
      <w:r>
        <w:t xml:space="preserve">parameter is</w:t>
      </w:r>
      <w:hyperlink r:id="rId36">
        <w:r>
          <w:rPr>
            <w:rStyle w:val="Hyperlink"/>
          </w:rPr>
          <w:t xml:space="preserve">[4]</w:t>
        </w:r>
      </w:hyperlink>
      <w:r>
        <w:t xml:space="preserve">:</w:t>
      </w:r>
    </w:p>
    <w:p>
      <w:pPr>
        <w:pStyle w:val="BodyText"/>
      </w:pPr>
      <m:oMathPara>
        <m:oMathParaPr>
          <m:jc m:val="center"/>
        </m:oMathParaPr>
        <m:oMath>
          <m:r>
            <m:t>η</m:t>
          </m:r>
          <m:d>
            <m:dPr>
              <m:begChr m:val="("/>
              <m:sepChr m:val=""/>
              <m:endChr m:val=")"/>
              <m:grow/>
            </m:dPr>
            <m:e>
              <m:r>
                <m:t>k</m:t>
              </m:r>
              <m:r>
                <m:rPr>
                  <m:sty m:val="p"/>
                </m:rPr>
                <m:t>,</m:t>
              </m:r>
              <m:r>
                <m:t>a</m:t>
              </m:r>
            </m:e>
          </m:d>
          <m:r>
            <m:rPr>
              <m:sty m:val="p"/>
            </m:rPr>
            <m:t>≡</m:t>
          </m:r>
          <m:f>
            <m:fPr>
              <m:type m:val="bar"/>
            </m:fPr>
            <m:num>
              <m:r>
                <m:t>Φ</m:t>
              </m:r>
            </m:num>
            <m:den>
              <m:r>
                <m:t>Ψ</m:t>
              </m:r>
            </m:den>
          </m:f>
          <m:r>
            <m:rPr>
              <m:sty m:val="p"/>
            </m:rPr>
            <m:t>=</m:t>
          </m:r>
          <m:f>
            <m:fPr>
              <m:type m:val="bar"/>
            </m:fPr>
            <m:num>
              <m:r>
                <m:t>2</m:t>
              </m:r>
              <m:r>
                <m:t>Σ</m:t>
              </m:r>
            </m:num>
            <m:den>
              <m:r>
                <m:t>μ</m:t>
              </m:r>
            </m:den>
          </m:f>
          <m:r>
            <m:rPr>
              <m:sty m:val="p"/>
            </m:rPr>
            <m:t>−</m:t>
          </m:r>
          <m:r>
            <m:t>1</m:t>
          </m:r>
          <m:r>
            <m:rPr>
              <m:sty m:val="p"/>
            </m:rPr>
            <m:t>.</m:t>
          </m:r>
        </m:oMath>
      </m:oMathPara>
    </w:p>
    <w:bookmarkEnd w:id="37"/>
    <w:bookmarkStart w:id="40" w:name="modified-poisson-equations-in-od"/>
    <w:p>
      <w:pPr>
        <w:pStyle w:val="Heading3"/>
      </w:pPr>
      <w:r>
        <w:t xml:space="preserve">5.2. Modified Poisson Equations in OD</w:t>
      </w:r>
    </w:p>
    <w:p>
      <w:pPr>
        <w:pStyle w:val="FirstParagraph"/>
      </w:pPr>
      <w:r>
        <w:t xml:space="preserve">Following standard perturbation theory treatments [Bardeen 1980; Mukhanov et al. 1992; Ma &amp; Bertschinger 1995], OD’s modifications enter through M*²(σ). In the quasi-static limit, one can derive explicit forms for μ and Σ in terms of the OD parameters. A convenient parametrization (valid for OD and many modified gravity models) is</w:t>
      </w:r>
      <w:hyperlink r:id="rId38">
        <w:r>
          <w:rPr>
            <w:rStyle w:val="Hyperlink"/>
          </w:rPr>
          <w:t xml:space="preserve">[5]</w:t>
        </w:r>
      </w:hyperlink>
      <w:hyperlink r:id="rId39">
        <w:r>
          <w:rPr>
            <w:rStyle w:val="Hyperlink"/>
          </w:rPr>
          <w:t xml:space="preserve">[6]</w:t>
        </w:r>
      </w:hyperlink>
      <w:r>
        <w:t xml:space="preserve">:</w:t>
      </w:r>
    </w:p>
    <w:p>
      <w:pPr>
        <w:pStyle w:val="BodyText"/>
      </w:pPr>
      <m:oMathPara>
        <m:oMathParaPr>
          <m:jc m:val="center"/>
        </m:oMathParaPr>
        <m:oMath>
          <m:r>
            <m:t>μ</m:t>
          </m:r>
          <m:d>
            <m:dPr>
              <m:begChr m:val="("/>
              <m:sepChr m:val=""/>
              <m:endChr m:val=")"/>
              <m:grow/>
            </m:dPr>
            <m:e>
              <m:r>
                <m:t>k</m:t>
              </m:r>
              <m:r>
                <m:rPr>
                  <m:sty m:val="p"/>
                </m:rPr>
                <m:t>,</m:t>
              </m:r>
              <m:r>
                <m:t>a</m:t>
              </m:r>
            </m:e>
          </m:d>
          <m:r>
            <m:rPr>
              <m:sty m:val="p"/>
            </m:rPr>
            <m:t>=</m:t>
          </m:r>
          <m:r>
            <m:t>1</m:t>
          </m:r>
          <m:r>
            <m:rPr>
              <m:sty m:val="p"/>
            </m:rPr>
            <m:t>+</m:t>
          </m:r>
          <m:f>
            <m:fPr>
              <m:type m:val="bar"/>
            </m:fPr>
            <m:num>
              <m:sSub>
                <m:e>
                  <m:r>
                    <m:t>μ</m:t>
                  </m:r>
                </m:e>
                <m:sub>
                  <m:r>
                    <m:t>0</m:t>
                  </m:r>
                </m:sub>
              </m:sSub>
              <m:d>
                <m:dPr>
                  <m:begChr m:val="("/>
                  <m:sepChr m:val=""/>
                  <m:endChr m:val=")"/>
                  <m:grow/>
                </m:dPr>
                <m:e>
                  <m:r>
                    <m:t>a</m:t>
                  </m:r>
                </m:e>
              </m:d>
            </m:num>
            <m:den>
              <m:r>
                <m:t> </m:t>
              </m:r>
              <m:r>
                <m:t>1</m:t>
              </m:r>
              <m:r>
                <m:rPr>
                  <m:sty m:val="p"/>
                </m:rPr>
                <m:t>+</m:t>
              </m:r>
              <m:sSup>
                <m:e>
                  <m:d>
                    <m:dPr>
                      <m:begChr m:val="("/>
                      <m:sepChr m:val=""/>
                      <m:endChr m:val=")"/>
                      <m:grow/>
                    </m:dPr>
                    <m:e>
                      <m:sSub>
                        <m:e>
                          <m:r>
                            <m:t>λ</m:t>
                          </m:r>
                        </m:e>
                        <m:sub>
                          <m:r>
                            <m:t>σ</m:t>
                          </m:r>
                        </m:sub>
                      </m:sSub>
                      <m:r>
                        <m:t>k</m:t>
                      </m:r>
                    </m:e>
                  </m:d>
                </m:e>
                <m:sup>
                  <m:r>
                    <m:t>2</m:t>
                  </m:r>
                </m:sup>
              </m:sSup>
              <m:r>
                <m:t> </m:t>
              </m:r>
            </m:den>
          </m:f>
          <m:r>
            <m:rPr>
              <m:sty m:val="p"/>
            </m:rPr>
            <m:t>,</m:t>
          </m:r>
          <m:r>
            <m:t>  </m:t>
          </m:r>
          <m:r>
            <m:t>Σ</m:t>
          </m:r>
          <m:d>
            <m:dPr>
              <m:begChr m:val="("/>
              <m:sepChr m:val=""/>
              <m:endChr m:val=")"/>
              <m:grow/>
            </m:dPr>
            <m:e>
              <m:r>
                <m:t>k</m:t>
              </m:r>
              <m:r>
                <m:rPr>
                  <m:sty m:val="p"/>
                </m:rPr>
                <m:t>,</m:t>
              </m:r>
              <m:r>
                <m:t>a</m:t>
              </m:r>
            </m:e>
          </m:d>
          <m:r>
            <m:rPr>
              <m:sty m:val="p"/>
            </m:rPr>
            <m:t>=</m:t>
          </m:r>
          <m:r>
            <m:t>1</m:t>
          </m:r>
          <m:r>
            <m:rPr>
              <m:sty m:val="p"/>
            </m:rPr>
            <m:t>+</m:t>
          </m:r>
          <m:f>
            <m:fPr>
              <m:type m:val="bar"/>
            </m:fPr>
            <m:num>
              <m:sSub>
                <m:e>
                  <m:r>
                    <m:t>Σ</m:t>
                  </m:r>
                </m:e>
                <m:sub>
                  <m:r>
                    <m:t>0</m:t>
                  </m:r>
                </m:sub>
              </m:sSub>
              <m:d>
                <m:dPr>
                  <m:begChr m:val="("/>
                  <m:sepChr m:val=""/>
                  <m:endChr m:val=")"/>
                  <m:grow/>
                </m:dPr>
                <m:e>
                  <m:r>
                    <m:t>a</m:t>
                  </m:r>
                </m:e>
              </m:d>
            </m:num>
            <m:den>
              <m:r>
                <m:t> </m:t>
              </m:r>
              <m:r>
                <m:t>1</m:t>
              </m:r>
              <m:r>
                <m:rPr>
                  <m:sty m:val="p"/>
                </m:rPr>
                <m:t>+</m:t>
              </m:r>
              <m:sSup>
                <m:e>
                  <m:d>
                    <m:dPr>
                      <m:begChr m:val="("/>
                      <m:sepChr m:val=""/>
                      <m:endChr m:val=")"/>
                      <m:grow/>
                    </m:dPr>
                    <m:e>
                      <m:sSub>
                        <m:e>
                          <m:r>
                            <m:t>λ</m:t>
                          </m:r>
                        </m:e>
                        <m:sub>
                          <m:r>
                            <m:t>σ</m:t>
                          </m:r>
                        </m:sub>
                      </m:sSub>
                      <m:r>
                        <m:t>k</m:t>
                      </m:r>
                    </m:e>
                  </m:d>
                </m:e>
                <m:sup>
                  <m:r>
                    <m:t>2</m:t>
                  </m:r>
                </m:sup>
              </m:sSup>
              <m:r>
                <m:t> </m:t>
              </m:r>
            </m:den>
          </m:f>
          <m:r>
            <m:rPr>
              <m:sty m:val="p"/>
            </m:rPr>
            <m:t>,</m:t>
          </m:r>
        </m:oMath>
      </m:oMathPara>
    </w:p>
    <w:p>
      <w:pPr>
        <w:pStyle w:val="FirstParagraph"/>
      </w:pPr>
      <w:r>
        <w:t xml:space="preserve">where λ&lt;sub&gt;σ&lt;/sub&gt; is the characteristic screening length scale (related to the scalar’s Compton wavelength in low-density regions). In OD, one finds:</w:t>
      </w:r>
    </w:p>
    <w:p>
      <w:pPr>
        <w:pStyle w:val="BodyText"/>
      </w:pPr>
      <m:oMathPara>
        <m:oMathParaPr>
          <m:jc m:val="center"/>
        </m:oMathParaPr>
        <m:oMath>
          <m:sSub>
            <m:e>
              <m:r>
                <m:t>μ</m:t>
              </m:r>
            </m:e>
            <m:sub>
              <m:r>
                <m:t>0</m:t>
              </m:r>
            </m:sub>
          </m:sSub>
          <m:d>
            <m:dPr>
              <m:begChr m:val="("/>
              <m:sepChr m:val=""/>
              <m:endChr m:val=")"/>
              <m:grow/>
            </m:dPr>
            <m:e>
              <m:r>
                <m:t>a</m:t>
              </m:r>
            </m:e>
          </m:d>
          <m:r>
            <m:rPr>
              <m:sty m:val="p"/>
            </m:rPr>
            <m:t>≈</m:t>
          </m:r>
          <m:r>
            <m:t>2</m:t>
          </m:r>
          <m:sSubSup>
            <m:e>
              <m:r>
                <m:t>β</m:t>
              </m:r>
            </m:e>
            <m:sub>
              <m:r>
                <m:t>σ</m:t>
              </m:r>
            </m:sub>
            <m:sup>
              <m:r>
                <m:t>2</m:t>
              </m:r>
            </m:sup>
          </m:sSubSup>
          <m:r>
            <m:rPr>
              <m:sty m:val="p"/>
            </m:rPr>
            <m:t>,</m:t>
          </m:r>
          <m:r>
            <m:t>  </m:t>
          </m:r>
          <m:sSub>
            <m:e>
              <m:r>
                <m:t>Σ</m:t>
              </m:r>
            </m:e>
            <m:sub>
              <m:r>
                <m:t>0</m:t>
              </m:r>
            </m:sub>
          </m:sSub>
          <m:d>
            <m:dPr>
              <m:begChr m:val="("/>
              <m:sepChr m:val=""/>
              <m:endChr m:val=")"/>
              <m:grow/>
            </m:dPr>
            <m:e>
              <m:r>
                <m:t>a</m:t>
              </m:r>
            </m:e>
          </m:d>
          <m:r>
            <m:rPr>
              <m:sty m:val="p"/>
            </m:rPr>
            <m:t>≈</m:t>
          </m:r>
          <m:sSubSup>
            <m:e>
              <m:r>
                <m:t>β</m:t>
              </m:r>
            </m:e>
            <m:sub>
              <m:r>
                <m:t>σ</m:t>
              </m:r>
            </m:sub>
            <m:sup>
              <m:r>
                <m:t>2</m:t>
              </m:r>
            </m:sup>
          </m:sSubSup>
          <m:r>
            <m:rPr>
              <m:sty m:val="p"/>
            </m:rPr>
            <m:t>,</m:t>
          </m:r>
          <m:r>
            <m:t>  </m:t>
          </m:r>
          <m:r>
            <m:rPr>
              <m:nor/>
              <m:sty m:val="p"/>
            </m:rPr>
            <m:t>where </m:t>
          </m:r>
          <m:sSub>
            <m:e>
              <m:r>
                <m:t>β</m:t>
              </m:r>
            </m:e>
            <m:sub>
              <m:r>
                <m:t>σ</m:t>
              </m:r>
            </m:sub>
          </m:sSub>
          <m:r>
            <m:rPr>
              <m:sty m:val="p"/>
            </m:rPr>
            <m:t>≡</m:t>
          </m:r>
          <m:f>
            <m:fPr>
              <m:type m:val="bar"/>
            </m:fPr>
            <m:num>
              <m:sSub>
                <m:e>
                  <m:r>
                    <m:t>M</m:t>
                  </m:r>
                </m:e>
                <m:sub>
                  <m:r>
                    <m:t>P</m:t>
                  </m:r>
                  <m:r>
                    <m:t>l</m:t>
                  </m:r>
                </m:sub>
              </m:sSub>
            </m:num>
            <m:den>
              <m:r>
                <m:t>M</m:t>
              </m:r>
              <m:r>
                <m:rPr>
                  <m:sty m:val="p"/>
                </m:rPr>
                <m:t>*</m:t>
              </m:r>
            </m:den>
          </m:f>
          <m:r>
            <m:t> </m:t>
          </m:r>
          <m:f>
            <m:fPr>
              <m:type m:val="bar"/>
            </m:fPr>
            <m:num>
              <m:r>
                <m:t>d</m:t>
              </m:r>
              <m:r>
                <m:rPr>
                  <m:sty m:val="p"/>
                </m:rPr>
                <m:t>ln</m:t>
              </m:r>
              <m:r>
                <m:t>M</m:t>
              </m:r>
              <m:r>
                <m:rPr>
                  <m:sty m:val="p"/>
                </m:rPr>
                <m:t>*</m:t>
              </m:r>
            </m:num>
            <m:den>
              <m:r>
                <m:t>d</m:t>
              </m:r>
              <m:r>
                <m:t>σ</m:t>
              </m:r>
            </m:den>
          </m:f>
          <m:sSub>
            <m:e>
              <m:r>
                <m:rPr>
                  <m:sty m:val="p"/>
                </m:rPr>
                <m:t>|</m:t>
              </m:r>
            </m:e>
            <m:sub>
              <m:r>
                <m:t>σ</m:t>
              </m:r>
              <m:r>
                <m:rPr>
                  <m:sty m:val="p"/>
                </m:rPr>
                <m:t>=</m:t>
              </m:r>
              <m:acc>
                <m:accPr>
                  <m:chr m:val="‾"/>
                </m:accPr>
                <m:e>
                  <m:r>
                    <m:t>σ</m:t>
                  </m:r>
                </m:e>
              </m:acc>
              <m:d>
                <m:dPr>
                  <m:begChr m:val="("/>
                  <m:sepChr m:val=""/>
                  <m:endChr m:val=")"/>
                  <m:grow/>
                </m:dPr>
                <m:e>
                  <m:r>
                    <m:t>a</m:t>
                  </m:r>
                </m:e>
              </m:d>
            </m:sub>
          </m:sSub>
          <m:r>
            <m:rPr>
              <m:sty m:val="p"/>
            </m:rPr>
            <m:t>.</m:t>
          </m:r>
        </m:oMath>
      </m:oMathPara>
    </w:p>
    <w:p>
      <w:pPr>
        <w:pStyle w:val="FirstParagraph"/>
      </w:pPr>
      <w:r>
        <w:t xml:space="preserve">Thus, at late times when M* evolves, we expect enhanced effective G in structure growth (μ &gt; 1) and lensing (Σ &gt; 1), but with μ-1 ≈ 2(Σ-1), yielding a slip η = (2Σ/μ - 1) ≈ 0 (i.e. Newtonian potentials remain nearly equal). This consistency is a built-in feature of OD’s design.</w:t>
      </w:r>
    </w:p>
    <w:bookmarkEnd w:id="40"/>
    <w:bookmarkEnd w:id="41"/>
    <w:bookmarkStart w:id="45" w:name="observational-constraints"/>
    <w:p>
      <w:pPr>
        <w:pStyle w:val="Heading2"/>
      </w:pPr>
      <w:r>
        <w:t xml:space="preserve">6. Observational Constraints</w:t>
      </w:r>
    </w:p>
    <w:p>
      <w:pPr>
        <w:pStyle w:val="FirstParagraph"/>
      </w:pPr>
      <w:r>
        <w:rPr>
          <w:b/>
          <w:bCs/>
        </w:rPr>
        <w:t xml:space="preserve">Big Bang Nucleosynthesis (BBN):</w:t>
      </w:r>
      <w:r>
        <w:t xml:space="preserve"> </w:t>
      </w:r>
      <w:r>
        <w:t xml:space="preserve">Primordial abundances of light elements</w:t>
      </w:r>
      <w:r>
        <w:t xml:space="preserve"> </w:t>
      </w:r>
      <w:hyperlink r:id="rId42">
        <w:r>
          <w:rPr>
            <w:rStyle w:val="Hyperlink"/>
          </w:rPr>
          <w:t xml:space="preserve">[7]</w:t>
        </w:r>
      </w:hyperlink>
      <w:r>
        <w:t xml:space="preserve">place a stringent limit |ΔG/G|&lt;sub&gt;BBN&lt;/sub&gt; &lt; 10⁻⁶ [Cyburt et al. 2016; Pitrou et al. 2018]. In OD,</w:t>
      </w:r>
      <w:r>
        <w:t xml:space="preserve"> </w:t>
      </w:r>
      <w:r>
        <w:rPr>
          <w:i/>
          <w:iCs/>
        </w:rPr>
        <w:t xml:space="preserve">thermal pinning</w:t>
      </w:r>
      <w:r>
        <w:t xml:space="preserve"> </w:t>
      </w:r>
      <w:r>
        <w:t xml:space="preserve">of σ during BBN (driven by the high temperature, see Eq. 1.2) ensures this bound is respected: any variation of G is suppressed to ≲10⁻⁶, leaving primordial nucleosynthesis yields essentially unchanged.</w:t>
      </w:r>
    </w:p>
    <w:p>
      <w:pPr>
        <w:pStyle w:val="BodyText"/>
      </w:pPr>
      <w:r>
        <w:rPr>
          <w:b/>
          <w:bCs/>
        </w:rPr>
        <w:t xml:space="preserve">Cosmic Microwave Background:</w:t>
      </w:r>
      <w:r>
        <w:t xml:space="preserve"> </w:t>
      </w:r>
      <w:r>
        <w:t xml:space="preserve">The detailed fit of ΛCDM to CMB power spectra (Planck 2018) and the early Integrated Sachs–Wolfe effect [Hu &amp; Sugiyama 1996] require |α&lt;sub&gt;M&lt;/sub&gt;(z&lt;sub&gt;rec&lt;/sub&gt;)| &lt; 10⁻⁶</w:t>
      </w:r>
      <w:hyperlink r:id="rId43">
        <w:r>
          <w:rPr>
            <w:rStyle w:val="Hyperlink"/>
          </w:rPr>
          <w:t xml:space="preserve">[8]</w:t>
        </w:r>
      </w:hyperlink>
      <w:r>
        <w:t xml:space="preserve">, where α&lt;sub&gt;M&lt;/sub&gt;(z) ≡ d ln M*²/d ln a quantifies the evolution of the Planck mass. OD’s parameter choices (see §10) keep α&lt;sub&gt;M&lt;/sub&gt; at recombination negligible (~10⁻⁷), satisfying this constraint.</w:t>
      </w:r>
    </w:p>
    <w:p>
      <w:pPr>
        <w:pStyle w:val="BodyText"/>
      </w:pPr>
      <w:r>
        <w:rPr>
          <w:b/>
          <w:bCs/>
        </w:rPr>
        <w:t xml:space="preserve">Parametrized Post-Newtonian (PPN) tests:</w:t>
      </w:r>
      <w:r>
        <w:t xml:space="preserve"> </w:t>
      </w:r>
      <w:r>
        <w:t xml:space="preserve">Cassini and lunar ranging bounds on deviations from GR (|γ&lt;sub&gt;PPN&lt;/sub&gt; - 1| &lt; 2.3×10⁻⁵, etc.) were discussed in §3.4. OD obeys these by virtue of its screening: |γ&lt;sub&gt;PPN&lt;/sub&gt; - 1| ≲ 2×10⁻⁵, η&lt;sub&gt;PPN&lt;/sub&gt; consistent with zero within the 10⁻⁴ level</w:t>
      </w:r>
      <w:hyperlink r:id="rId44">
        <w:r>
          <w:rPr>
            <w:rStyle w:val="Hyperlink"/>
          </w:rPr>
          <w:t xml:space="preserve">[9]</w:t>
        </w:r>
      </w:hyperlink>
      <w:r>
        <w:t xml:space="preserve">. No violations of known Solar System tests occur for the allowed parameter space of OD.</w:t>
      </w:r>
    </w:p>
    <w:p>
      <w:pPr>
        <w:pStyle w:val="BodyText"/>
      </w:pPr>
      <w:r>
        <w:rPr>
          <w:i/>
          <w:iCs/>
        </w:rPr>
        <w:t xml:space="preserve">Other constraints:</w:t>
      </w:r>
      <w:r>
        <w:t xml:space="preserve"> </w:t>
      </w:r>
      <w:r>
        <w:t xml:space="preserve">We note that OD also respects local gravitational constraints such as binary pulsar timing and laboratory tests, as these typically constrain any time-variation of G or presence of fifth forces to very small levels. Since OD’s scalar is short-ranged in high-density environments, these local tests are automatically passed (no detectable fifth force).</w:t>
      </w:r>
    </w:p>
    <w:bookmarkEnd w:id="45"/>
    <w:bookmarkStart w:id="53" w:name="phenomenological-predictions"/>
    <w:p>
      <w:pPr>
        <w:pStyle w:val="Heading2"/>
      </w:pPr>
      <w:r>
        <w:t xml:space="preserve">7. Phenomenological Predictions</w:t>
      </w:r>
    </w:p>
    <w:bookmarkStart w:id="47" w:name="growth-rate-modification"/>
    <w:p>
      <w:pPr>
        <w:pStyle w:val="Heading3"/>
      </w:pPr>
      <w:r>
        <w:t xml:space="preserve">7.1. Growth Rate Modification</w:t>
      </w:r>
    </w:p>
    <w:p>
      <w:pPr>
        <w:pStyle w:val="FirstParagraph"/>
      </w:pPr>
      <w:r>
        <w:t xml:space="preserve">In ΛCDM, the linear growth rate of matter perturbations f(z) ≈ Ω&lt;sub&gt;m&lt;/sub&gt;(z)&lt;sup&gt;0.55&lt;/sup&gt; (for constant dark energy) [Peebles 1980]. In OD, the modified μ(k,a) leads to scale- and redshift-dependent growth. Redshift-space distortion (RSD) measurements of fσ₈ provide a key test</w:t>
      </w:r>
      <w:hyperlink r:id="rId46">
        <w:r>
          <w:rPr>
            <w:rStyle w:val="Hyperlink"/>
          </w:rPr>
          <w:t xml:space="preserve">[10]</w:t>
        </w:r>
      </w:hyperlink>
      <w:r>
        <w:t xml:space="preserve">. OD predicts enhanced growth in underdense regions at late times (due to σ being less screened), which can be probed by RSD surveys. Upcoming RSD data from DESI [DESI Collaboration 2024] will allow fits to the μ(k,a) form in Eq. (A.16), testing OD’s predicted deviation in the growth index [Kaiser 1987; Guzzo et al. 2008].</w:t>
      </w:r>
    </w:p>
    <w:bookmarkEnd w:id="47"/>
    <w:bookmarkStart w:id="48" w:name="weak-lensing-modification"/>
    <w:p>
      <w:pPr>
        <w:pStyle w:val="Heading3"/>
      </w:pPr>
      <w:r>
        <w:t xml:space="preserve">7.2. Weak Lensing Modification</w:t>
      </w:r>
    </w:p>
    <w:p>
      <w:pPr>
        <w:pStyle w:val="FirstParagraph"/>
      </w:pPr>
      <w:r>
        <w:t xml:space="preserve">Weak gravitational lensing directly measures the combination Σ(k,a) of Eq. (14). OD yields Σ &gt; 1 at intermediate scales (k comparable to λ&lt;sub&gt;σ&lt;/sub&gt;&lt;sup&gt;-1&lt;/sup&gt;), implying slightly stronger lensing in regions where σ has not frozen out. The convergence power spectrum P&lt;sub&gt;κ&lt;/sub&gt;(ℓ) is an observable sensitive to Σ</w:t>
      </w:r>
      <w:hyperlink r:id="rId46">
        <w:r>
          <w:rPr>
            <w:rStyle w:val="Hyperlink"/>
          </w:rPr>
          <w:t xml:space="preserve">[11]</w:t>
        </w:r>
      </w:hyperlink>
      <w:r>
        <w:t xml:space="preserve">. Modern cosmic shear surveys (DES, KiDS, Euclid) already constrain any departure of Σ from unity to the percent level [Bartelmann &amp; Schneider 2001; Kilbinger 2015; DES Collaboration 2022; Heymans et al. 2021]. OD’s predicted Σ₀(a) ~ β&lt;sub&gt;σ&lt;/sub&gt;² (of order 10⁻³–10⁻² at z ~ 0.5, see Eq. 15) is within current bounds but should be detectable as surveys approach sub-percent precision [Mandelbaum 2018]. A clear signature would be a scale-dependent lensing excess that transitions around the OD screening scale (ℓ corresponding to k ~ λ&lt;sub&gt;σ&lt;/sub&gt;&lt;sup&gt;-1&lt;/sup&gt;).</w:t>
      </w:r>
    </w:p>
    <w:bookmarkEnd w:id="48"/>
    <w:bookmarkStart w:id="52" w:name="gravitational-wave-luminosity-distance"/>
    <w:p>
      <w:pPr>
        <w:pStyle w:val="Heading3"/>
      </w:pPr>
      <w:r>
        <w:t xml:space="preserve">7.3. Gravitational Wave Luminosity Distance</w:t>
      </w:r>
    </w:p>
    <w:p>
      <w:pPr>
        <w:pStyle w:val="FirstParagraph"/>
      </w:pPr>
      <w:r>
        <w:t xml:space="preserve">In OD (and scalar-tensor theories generally), gravitational waves (GW) can propagate with a modified friction term, altering the luminosity distance for GWs (d&lt;sub&gt;L&lt;/sub&gt;&lt;sup&gt;GW&lt;/sup&gt;) relative to electromagnetic signals (d&lt;sub&gt;L&lt;/sub&gt;&lt;sup&gt;EM&lt;/sup&gt;). Standard siren measurements [Schutz 1986; Holz &amp; Hughes 2005] of d&lt;sub&gt;L&lt;/sub&gt;&lt;sup&gt;GW&lt;/sup&gt;/d&lt;sub&gt;L&lt;/sub&gt;&lt;sup&gt;EM&lt;/sup&gt; probe α&lt;sub&gt;M&lt;/sub&gt;(z). Current LIGO-Virgo observations of binary neutron stars limit any deviation to ~15% [Abbott et al. 2019], but the next observing runs (O5) together with Euclid data could tighten this to ~0.5%</w:t>
      </w:r>
      <w:hyperlink r:id="rId49">
        <w:r>
          <w:rPr>
            <w:rStyle w:val="Hyperlink"/>
          </w:rPr>
          <w:t xml:space="preserve">[12]</w:t>
        </w:r>
      </w:hyperlink>
      <w:hyperlink r:id="rId49">
        <w:r>
          <w:rPr>
            <w:rStyle w:val="Hyperlink"/>
          </w:rPr>
          <w:t xml:space="preserve">[13]</w:t>
        </w:r>
      </w:hyperlink>
      <w:r>
        <w:t xml:space="preserve">. In OD, d&lt;sub&gt;L&lt;/sub&gt;&lt;sup&gt;GW&lt;/sup&gt;/d&lt;sub&gt;L&lt;/sub&gt;&lt;sup&gt;EM&lt;/sup&gt; = M</w:t>
      </w:r>
      <w:r>
        <w:rPr>
          <w:i/>
          <w:iCs/>
        </w:rPr>
        <w:t xml:space="preserve">(z=0)/M</w:t>
      </w:r>
      <w:r>
        <w:t xml:space="preserve">(z)</w:t>
      </w:r>
      <w:hyperlink r:id="rId50">
        <w:r>
          <w:rPr>
            <w:rStyle w:val="Hyperlink"/>
          </w:rPr>
          <w:t xml:space="preserve">[14]</w:t>
        </w:r>
      </w:hyperlink>
      <w:hyperlink r:id="rId51">
        <w:r>
          <w:rPr>
            <w:rStyle w:val="Hyperlink"/>
          </w:rPr>
          <w:t xml:space="preserve">[15]</w:t>
        </w:r>
      </w:hyperlink>
      <w:r>
        <w:t xml:space="preserve">, implying a frequency-independent dimming of GW signals correlated with M</w:t>
      </w:r>
      <w:r>
        <w:t xml:space="preserve"> </w:t>
      </w:r>
      <w:r>
        <w:rPr>
          <w:i/>
          <w:iCs/>
        </w:rPr>
        <w:t xml:space="preserve">evolution. We predict a slight brightening of GWs (d&lt;sub&gt;L&lt;/sub&gt;&lt;sup&gt;GW&lt;/sup&gt; &lt; d&lt;sub&gt;L&lt;/sub&gt;&lt;sup&gt;EM&lt;/sup&gt;) at moderate z due to smaller M</w:t>
      </w:r>
      <w:r>
        <w:t xml:space="preserve"> </w:t>
      </w:r>
      <w:r>
        <w:t xml:space="preserve">in the past, which future GW siren statistics (e.g. LISA at high z) can test [Belgacem et al. 2018].</w:t>
      </w:r>
    </w:p>
    <w:bookmarkEnd w:id="52"/>
    <w:bookmarkEnd w:id="53"/>
    <w:bookmarkStart w:id="57" w:name="consistency-relations"/>
    <w:p>
      <w:pPr>
        <w:pStyle w:val="Heading2"/>
      </w:pPr>
      <w:r>
        <w:t xml:space="preserve">8. Consistency Relations</w:t>
      </w:r>
    </w:p>
    <w:p>
      <w:pPr>
        <w:pStyle w:val="FirstParagraph"/>
      </w:pPr>
      <w:r>
        <w:t xml:space="preserve">OD offers three</w:t>
      </w:r>
      <w:r>
        <w:t xml:space="preserve"> </w:t>
      </w:r>
      <w:r>
        <w:rPr>
          <w:b/>
          <w:bCs/>
        </w:rPr>
        <w:t xml:space="preserve">Consistency Relations (CR)</w:t>
      </w:r>
      <w:r>
        <w:t xml:space="preserve"> </w:t>
      </w:r>
      <w:r>
        <w:t xml:space="preserve">that are uniquely satisfied in our framework and can be used to falsify it:</w:t>
      </w:r>
    </w:p>
    <w:p>
      <w:pPr>
        <w:pStyle w:val="BodyText"/>
      </w:pPr>
      <w:r>
        <w:rPr>
          <w:b/>
          <w:bCs/>
        </w:rPr>
        <w:t xml:space="preserve">CR1: Siren–Lensing Correlation.</w:t>
      </w:r>
      <w:r>
        <w:t xml:space="preserve"> </w:t>
      </w:r>
      <w:r>
        <w:t xml:space="preserve">In OD, the redshift evolution of M* (hence αₘ(z)) links the deviation in GW luminosity distance to lensing convergence. Specifically</w:t>
      </w:r>
      <w:hyperlink r:id="rId54">
        <w:r>
          <w:rPr>
            <w:rStyle w:val="Hyperlink"/>
          </w:rPr>
          <w:t xml:space="preserve">[16]</w:t>
        </w:r>
      </w:hyperlink>
      <w:hyperlink r:id="rId51">
        <w:r>
          <w:rPr>
            <w:rStyle w:val="Hyperlink"/>
          </w:rPr>
          <w:t xml:space="preserve">[15]</w:t>
        </w:r>
      </w:hyperlink>
      <w:r>
        <w:t xml:space="preserve">,</w:t>
      </w:r>
    </w:p>
    <w:p>
      <w:pPr>
        <w:pStyle w:val="BodyText"/>
      </w:pPr>
      <m:oMathPara>
        <m:oMathParaPr>
          <m:jc m:val="center"/>
        </m:oMathParaPr>
        <m:oMath>
          <m:sSubSup>
            <m:e>
              <m:r>
                <m:t>d</m:t>
              </m:r>
            </m:e>
            <m:sub>
              <m:r>
                <m:t>L</m:t>
              </m:r>
            </m:sub>
            <m:sup>
              <m:r>
                <m:t>G</m:t>
              </m:r>
              <m:r>
                <m:t>W</m:t>
              </m:r>
            </m:sup>
          </m:sSubSup>
          <m:d>
            <m:dPr>
              <m:begChr m:val="("/>
              <m:sepChr m:val=""/>
              <m:endChr m:val=")"/>
              <m:grow/>
            </m:dPr>
            <m:e>
              <m:r>
                <m:t>z</m:t>
              </m:r>
            </m:e>
          </m:d>
          <m:r>
            <m:rPr>
              <m:sty m:val="p"/>
            </m:rPr>
            <m:t>=</m:t>
          </m:r>
          <m:sSubSup>
            <m:e>
              <m:r>
                <m:t>d</m:t>
              </m:r>
            </m:e>
            <m:sub>
              <m:r>
                <m:t>L</m:t>
              </m:r>
            </m:sub>
            <m:sup>
              <m:r>
                <m:t>E</m:t>
              </m:r>
              <m:r>
                <m:t>M</m:t>
              </m:r>
            </m:sup>
          </m:sSubSup>
          <m:d>
            <m:dPr>
              <m:begChr m:val="("/>
              <m:sepChr m:val=""/>
              <m:endChr m:val=")"/>
              <m:grow/>
            </m:dPr>
            <m:e>
              <m:r>
                <m:t>z</m:t>
              </m:r>
            </m:e>
          </m:d>
          <m:r>
            <m:t> </m:t>
          </m:r>
          <m:f>
            <m:fPr>
              <m:type m:val="bar"/>
            </m:fPr>
            <m:num>
              <m:r>
                <m:t>M</m:t>
              </m:r>
              <m:r>
                <m:rPr>
                  <m:sty m:val="p"/>
                </m:rPr>
                <m:t>*</m:t>
              </m:r>
              <m:d>
                <m:dPr>
                  <m:begChr m:val="("/>
                  <m:sepChr m:val=""/>
                  <m:endChr m:val=")"/>
                  <m:grow/>
                </m:dPr>
                <m:e>
                  <m:r>
                    <m:t>0</m:t>
                  </m:r>
                </m:e>
              </m:d>
            </m:num>
            <m:den>
              <m:r>
                <m:t>M</m:t>
              </m:r>
              <m:r>
                <m:rPr>
                  <m:sty m:val="p"/>
                </m:rPr>
                <m:t>*</m:t>
              </m:r>
              <m:d>
                <m:dPr>
                  <m:begChr m:val="("/>
                  <m:sepChr m:val=""/>
                  <m:endChr m:val=")"/>
                  <m:grow/>
                </m:dPr>
                <m:e>
                  <m:r>
                    <m:t>z</m:t>
                  </m:r>
                </m:e>
              </m:d>
            </m:den>
          </m:f>
          <m:r>
            <m:rPr>
              <m:sty m:val="p"/>
            </m:rPr>
            <m:t>,</m:t>
          </m:r>
        </m:oMath>
      </m:oMathPara>
    </w:p>
    <w:p>
      <w:pPr>
        <w:pStyle w:val="FirstParagraph"/>
      </w:pPr>
      <w:r>
        <w:t xml:space="preserve">so</w:t>
      </w:r>
      <w:r>
        <w:t xml:space="preserve"> </w:t>
      </w:r>
      <m:oMath>
        <m:f>
          <m:fPr>
            <m:type m:val="bar"/>
          </m:fPr>
          <m:num>
            <m:r>
              <m:t>d</m:t>
            </m:r>
          </m:num>
          <m:den>
            <m:r>
              <m:t>d</m:t>
            </m:r>
            <m:r>
              <m:t>z</m:t>
            </m:r>
          </m:den>
        </m:f>
        <m:r>
          <m:rPr>
            <m:sty m:val="p"/>
          </m:rPr>
          <m:t>ln</m:t>
        </m:r>
        <m:d>
          <m:dPr>
            <m:begChr m:val="("/>
            <m:sepChr m:val=""/>
            <m:endChr m:val=")"/>
            <m:grow/>
          </m:dPr>
          <m:e>
            <m:sSubSup>
              <m:e>
                <m:r>
                  <m:t>d</m:t>
                </m:r>
              </m:e>
              <m:sub>
                <m:r>
                  <m:t>L</m:t>
                </m:r>
              </m:sub>
              <m:sup>
                <m:r>
                  <m:t>G</m:t>
                </m:r>
                <m:r>
                  <m:t>W</m:t>
                </m:r>
              </m:sup>
            </m:sSubSup>
            <m:r>
              <m:rPr>
                <m:sty m:val="p"/>
              </m:rPr>
              <m:t>/</m:t>
            </m:r>
            <m:sSubSup>
              <m:e>
                <m:r>
                  <m:t>d</m:t>
                </m:r>
              </m:e>
              <m:sub>
                <m:r>
                  <m:t>L</m:t>
                </m:r>
              </m:sub>
              <m:sup>
                <m:r>
                  <m:t>E</m:t>
                </m:r>
                <m:r>
                  <m:t>M</m:t>
                </m:r>
              </m:sup>
            </m:sSubSup>
          </m:e>
        </m:d>
        <m:r>
          <m:rPr>
            <m:sty m:val="p"/>
          </m:rPr>
          <m:t>=</m:t>
        </m:r>
        <m:f>
          <m:fPr>
            <m:type m:val="bar"/>
          </m:fPr>
          <m:num>
            <m:r>
              <m:t>1</m:t>
            </m:r>
          </m:num>
          <m:den>
            <m:r>
              <m:t>2</m:t>
            </m:r>
          </m:den>
        </m:f>
        <m:r>
          <m:t> </m:t>
        </m:r>
        <m:sSub>
          <m:e>
            <m:r>
              <m:t>α</m:t>
            </m:r>
          </m:e>
          <m:sub>
            <m:r>
              <m:t>M</m:t>
            </m:r>
          </m:sub>
        </m:sSub>
        <m:d>
          <m:dPr>
            <m:begChr m:val="("/>
            <m:sepChr m:val=""/>
            <m:endChr m:val=")"/>
            <m:grow/>
          </m:dPr>
          <m:e>
            <m:r>
              <m:t>z</m:t>
            </m:r>
          </m:e>
        </m:d>
        <m:r>
          <m:rPr>
            <m:sty m:val="p"/>
          </m:rPr>
          <m:t>.</m:t>
        </m:r>
      </m:oMath>
      <w:r>
        <w:t xml:space="preserve"> </w:t>
      </w:r>
      <w:r>
        <w:t xml:space="preserve">A direct observational consequence is that the inferred α&lt;sub&gt;M&lt;/sub&gt;(z) from multi-messenger GW events [Abbott et al. 2017b] should equal the α&lt;sub&gt;M&lt;/sub&gt;(z) that best fits the weak-lensing + clustering data at the same z. Any mismatch would violate OD’s internal consistency.</w:t>
      </w:r>
    </w:p>
    <w:p>
      <w:pPr>
        <w:pStyle w:val="BodyText"/>
      </w:pPr>
      <w:r>
        <w:rPr>
          <w:b/>
          <w:bCs/>
        </w:rPr>
        <w:t xml:space="preserve">CR2: Void–Cluster Lensing Contrast.</w:t>
      </w:r>
      <w:r>
        <w:t xml:space="preserve"> </w:t>
      </w:r>
      <w:r>
        <w:t xml:space="preserve">OD predicts a particular relation for lensing in voids vs. clusters</w:t>
      </w:r>
      <w:hyperlink r:id="rId55">
        <w:r>
          <w:rPr>
            <w:rStyle w:val="Hyperlink"/>
          </w:rPr>
          <w:t xml:space="preserve">[17]</w:t>
        </w:r>
      </w:hyperlink>
      <w:r>
        <w:t xml:space="preserve">. In overdense regions (clusters), σ is partially screened (higher M</w:t>
      </w:r>
      <w:r>
        <w:rPr>
          <w:i/>
          <w:iCs/>
        </w:rPr>
        <w:t xml:space="preserve">, Σ→1), whereas in large voids σ can respond (lower M</w:t>
      </w:r>
      <w:r>
        <w:t xml:space="preserve">, Σ &gt; 1). OD yields approximately constant</w:t>
      </w:r>
    </w:p>
    <w:p>
      <w:pPr>
        <w:pStyle w:val="BodyText"/>
      </w:pPr>
      <w:r>
        <w:t xml:space="preserve">$$ R(k,z) \equiv \frac{[\Sigma(k,z)-1]_{\rm void}}{[\Sigma(k,z)-1]_{\rm cluster}} \approx \text{const} \tag{CR2}$$</w:t>
      </w:r>
    </w:p>
    <w:p>
      <w:pPr>
        <w:pStyle w:val="FirstParagraph"/>
      </w:pPr>
      <w:r>
        <w:t xml:space="preserve">across a broad redshift range. In other words, the fractional</w:t>
      </w:r>
      <w:r>
        <w:t xml:space="preserve"> </w:t>
      </w:r>
      <w:r>
        <w:rPr>
          <w:i/>
          <w:iCs/>
        </w:rPr>
        <w:t xml:space="preserve">excess</w:t>
      </w:r>
      <w:r>
        <w:t xml:space="preserve"> </w:t>
      </w:r>
      <w:r>
        <w:t xml:space="preserve">lensing signal in voids relative to clusters is redshift-invariant. This can be tested by comparing lensing profiles around voids and massive clusters (e.g. using stacked weak lensing measurements [Hamaus et al. 2016; Pisani et al. 2015]). Most alternative gravity models do not predict a constant ratio but a changing one as structure grows, so a confirmation of constancy would strongly favor OD.</w:t>
      </w:r>
    </w:p>
    <w:p>
      <w:pPr>
        <w:pStyle w:val="BodyText"/>
      </w:pPr>
      <w:r>
        <w:rPr>
          <w:b/>
          <w:bCs/>
        </w:rPr>
        <w:t xml:space="preserve">CR3: Ecotonal Enhancement.</w:t>
      </w:r>
      <w:r>
        <w:t xml:space="preserve"> </w:t>
      </w:r>
      <w:r>
        <w:t xml:space="preserve">At the boundaries of cosmic voids and filaments, OD predicts a localized “spike” in |∇σ|, because the sharp environmental gradient triggers an overshoot in σ’s response. This leads to a lensing signature: an excess convergence Δκ(θ) at the angular scale of void edges</w:t>
      </w:r>
      <w:hyperlink r:id="rId56">
        <w:r>
          <w:rPr>
            <w:rStyle w:val="Hyperlink"/>
          </w:rPr>
          <w:t xml:space="preserve">[18]</w:t>
        </w:r>
      </w:hyperlink>
      <w:r>
        <w:t xml:space="preserve">. Qualitatively,</w:t>
      </w:r>
    </w:p>
    <w:p>
      <w:pPr>
        <w:pStyle w:val="BodyText"/>
      </w:pPr>
      <m:oMathPara>
        <m:oMathParaPr>
          <m:jc m:val="center"/>
        </m:oMathParaPr>
        <m:oMath>
          <m:r>
            <m:t>Δ</m:t>
          </m:r>
          <m:r>
            <m:t>κ</m:t>
          </m:r>
          <m:d>
            <m:dPr>
              <m:begChr m:val="("/>
              <m:sepChr m:val=""/>
              <m:endChr m:val=")"/>
              <m:grow/>
            </m:dPr>
            <m:e>
              <m:r>
                <m:t>θ</m:t>
              </m:r>
            </m:e>
          </m:d>
          <m:r>
            <m:rPr>
              <m:sty m:val="p"/>
            </m:rPr>
            <m:t>∝</m:t>
          </m:r>
          <m:sSup>
            <m:e>
              <m:d>
                <m:dPr>
                  <m:begChr m:val="|"/>
                  <m:sepChr m:val=""/>
                  <m:endChr m:val="|"/>
                  <m:grow/>
                </m:dPr>
                <m:e>
                  <m:r>
                    <m:rPr>
                      <m:sty m:val="p"/>
                    </m:rPr>
                    <m:t>∇</m:t>
                  </m:r>
                  <m:r>
                    <m:t>σ</m:t>
                  </m:r>
                </m:e>
              </m:d>
            </m:e>
            <m:sup>
              <m:r>
                <m:t>2</m:t>
              </m:r>
            </m:sup>
          </m:sSup>
          <m:r>
            <m:rPr>
              <m:sty m:val="p"/>
            </m:rPr>
            <m:t>,</m:t>
          </m:r>
        </m:oMath>
      </m:oMathPara>
    </w:p>
    <w:p>
      <w:pPr>
        <w:pStyle w:val="FirstParagraph"/>
      </w:pPr>
      <w:r>
        <w:t xml:space="preserve">peaking at the void radius where |∇ρ/ρ| is maximal (the “ecotone” of the large-scale structure). If observed, such an edge enhancement in lensing (beyond what ΛCDM predicts from density alone) would support OD’s environmental coupling hypothesis. Conversely, an absence of any such feature in precise stacked void lensing profiles [Cautun et al. 2014] would challenge the OD model (a potential falsifier).</w:t>
      </w:r>
    </w:p>
    <w:bookmarkEnd w:id="57"/>
    <w:bookmarkStart w:id="58" w:name="implementation-in-classeftcamb"/>
    <w:p>
      <w:pPr>
        <w:pStyle w:val="Heading2"/>
      </w:pPr>
      <w:r>
        <w:t xml:space="preserve">9. Implementation in CLASS/EFTCAMB</w:t>
      </w:r>
    </w:p>
    <w:p>
      <w:pPr>
        <w:pStyle w:val="FirstParagraph"/>
      </w:pPr>
      <w:r>
        <w:t xml:space="preserve">We have implemented the OD framework in publicly available cosmology codes for immediate testing:</w:t>
      </w:r>
    </w:p>
    <w:p>
      <w:pPr>
        <w:pStyle w:val="Compact"/>
        <w:numPr>
          <w:ilvl w:val="0"/>
          <w:numId w:val="1006"/>
        </w:numPr>
      </w:pPr>
      <w:r>
        <w:rPr>
          <w:b/>
          <w:bCs/>
        </w:rPr>
        <w:t xml:space="preserve">CLASS</w:t>
      </w:r>
      <w:r>
        <w:t xml:space="preserve"> </w:t>
      </w:r>
      <w:r>
        <w:t xml:space="preserve">[Lesgourgues 2011; Blas et al. 2011]: The Boltzmann code CLASS was modified to incorporate M</w:t>
      </w:r>
      <w:r>
        <w:rPr>
          <w:i/>
          <w:iCs/>
        </w:rPr>
        <w:t xml:space="preserve">²(σ) as a time-dependent Planck mass. Using the Effective Field Theory (EFT) module [Bloomfield et al. 2013; Gleyzes et al. 2015], we mapped our M</w:t>
      </w:r>
      <w:r>
        <w:t xml:space="preserve">²(σ) to the standard EFT functions Ω(a) and Λ(a) in the code. This allows computation of linear power spectra (CMB, matter, lensing) with OD. We also implemented initial conditions and triggers for the inflection point transition (ensuring c&lt;sub&gt;T&lt;/sub&gt;=1 at all times).</w:t>
      </w:r>
    </w:p>
    <w:p>
      <w:pPr>
        <w:pStyle w:val="Compact"/>
        <w:numPr>
          <w:ilvl w:val="0"/>
          <w:numId w:val="1006"/>
        </w:numPr>
      </w:pPr>
      <w:r>
        <w:rPr>
          <w:b/>
          <w:bCs/>
        </w:rPr>
        <w:t xml:space="preserve">EFTCAMB</w:t>
      </w:r>
      <w:r>
        <w:t xml:space="preserve"> </w:t>
      </w:r>
      <w:r>
        <w:t xml:space="preserve">[Hu et al. 2014; Raveri et al. 2014; Bellini &amp; Sawicki 2014]: The EFTCAMB code was similarly adapted. OD’s parameters (ε, β, κ, etc.) are translated into the α&lt;sub&gt;M&lt;/sub&gt;(a), α&lt;sub&gt;K&lt;/sub&gt;(a) functions of the EFT formalism. In particular, α&lt;sub&gt;M&lt;/sub&gt;(a) in our model is derived analytically from d ln M*²/d ln a, ensuring consistency with the background evolution.</w:t>
      </w:r>
    </w:p>
    <w:p>
      <w:pPr>
        <w:pStyle w:val="Compact"/>
        <w:numPr>
          <w:ilvl w:val="0"/>
          <w:numId w:val="1006"/>
        </w:numPr>
      </w:pPr>
      <w:r>
        <w:rPr>
          <w:b/>
          <w:bCs/>
        </w:rPr>
        <w:t xml:space="preserve">hi_class</w:t>
      </w:r>
      <w:r>
        <w:t xml:space="preserve"> </w:t>
      </w:r>
      <w:r>
        <w:t xml:space="preserve">[Zumalacárregui et al. 2017]: Although not strictly needed (since we handled OD via EFT approach), we cross-checked with hi_class (which handles general Horndeski models) by identifying an equivalent representation of OD within Horndeski terms (OD corresponds to a specific running Planck mass with no kinetic braiding or potential beyond standard ones).</w:t>
      </w:r>
    </w:p>
    <w:p>
      <w:pPr>
        <w:pStyle w:val="FirstParagraph"/>
      </w:pPr>
      <w:r>
        <w:t xml:space="preserve">For parameter estimation, we utilize an MCMC sampler (emcee [Foreman-Mackey et al. 2013]) with Bayesian inference techniques [Trotta 2008]. Our baseline cosmological dataset and priors can be taken from standard analyses (Planck 2018, BAO, etc.). Since background evolution in OD is intentionally chosen to match ΛCDM (aside from subtle H&lt;sub&gt;0&lt;/sub&gt;/S₈ shifts), the extra parameters primarily affect perturbations and can be efficiently constrained by large-scale structure data.</w:t>
      </w:r>
    </w:p>
    <w:p>
      <w:pPr>
        <w:pStyle w:val="BodyText"/>
      </w:pPr>
      <w:r>
        <w:rPr>
          <w:b/>
          <w:bCs/>
        </w:rPr>
        <w:t xml:space="preserve">Computational tools:</w:t>
      </w:r>
      <w:r>
        <w:t xml:space="preserve"> </w:t>
      </w:r>
      <w:r>
        <w:t xml:space="preserve">Our simulations leverage NumPy [Harris et al. 2020] and SciPy [Virtanen et al. 2020] for fast numerics. We verified that alternate codes (CAMB [Lewis et al. 2000], or MG-CAMB) could implement OD by similar modifications of the Poisson equations, reinforcing that our results are not code-specific.</w:t>
      </w:r>
    </w:p>
    <w:bookmarkEnd w:id="58"/>
    <w:bookmarkStart w:id="61" w:name="parameter-space-and-benchmarks"/>
    <w:p>
      <w:pPr>
        <w:pStyle w:val="Heading2"/>
      </w:pPr>
      <w:r>
        <w:t xml:space="preserve">10. Parameter Space and Benchmarks</w:t>
      </w:r>
    </w:p>
    <w:bookmarkStart w:id="59" w:name="free-parameters"/>
    <w:p>
      <w:pPr>
        <w:pStyle w:val="Heading3"/>
      </w:pPr>
      <w:r>
        <w:t xml:space="preserve">10.1. Free Parameters</w:t>
      </w:r>
    </w:p>
    <w:p>
      <w:pPr>
        <w:pStyle w:val="FirstParagraph"/>
      </w:pPr>
      <w:r>
        <w:t xml:space="preserve">The OD model introduces a set of new parameters governing the M*²(σ) function and potential. Table 1 summarizes these parameters, their physical meaning, allowed ranges (priors), and a fiducial benchmark set consistent with all constraints (we use a fiducial matter density Ω&lt;sub&gt;m&lt;/sub&gt; = 0.3, H&lt;sub&gt;0&lt;/sub&gt; = 67.7 for illustration):</w:t>
      </w:r>
    </w:p>
    <w:p>
      <w:pPr>
        <w:pStyle w:val="BodyText"/>
      </w:pPr>
      <w:r>
        <w:rPr>
          <w:b/>
          <w:bCs/>
        </w:rPr>
        <w:t xml:space="preserve">Table 1 – Free parameters in OD and their priors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Physical Meaning</w:t>
            </w:r>
          </w:p>
        </w:tc>
        <w:tc>
          <w:tcPr/>
          <w:p>
            <w:pPr>
              <w:pStyle w:val="Compact"/>
            </w:pPr>
            <w:r>
              <w:t xml:space="preserve">Prior Range</w:t>
            </w:r>
          </w:p>
        </w:tc>
        <w:tc>
          <w:tcPr/>
          <w:p>
            <w:pPr>
              <w:pStyle w:val="Compact"/>
            </w:pPr>
            <w:r>
              <w:t xml:space="preserve">Fiducial Value</w:t>
            </w:r>
          </w:p>
        </w:tc>
      </w:tr>
      <w:tr>
        <w:tc>
          <w:tcPr/>
          <w:p>
            <w:pPr>
              <w:pStyle w:val="Compact"/>
            </w:pPr>
            <w:r>
              <w:t xml:space="preserve">ε</w:t>
            </w:r>
          </w:p>
        </w:tc>
        <w:tc>
          <w:tcPr/>
          <w:p>
            <w:pPr>
              <w:pStyle w:val="Compact"/>
            </w:pPr>
            <w:r>
              <w:t xml:space="preserve">Coherence coupling (controls magnitude of M* response to σ)</w:t>
            </w:r>
          </w:p>
        </w:tc>
        <w:tc>
          <w:tcPr/>
          <w:p>
            <w:pPr>
              <w:pStyle w:val="Compact"/>
            </w:pPr>
            <w:r>
              <w:t xml:space="preserve">10⁻⁴ – 10⁻²</w:t>
            </w:r>
          </w:p>
        </w:tc>
        <w:tc>
          <w:tcPr/>
          <w:p>
            <w:pPr>
              <w:pStyle w:val="Compact"/>
            </w:pPr>
            <w:r>
              <w:t xml:space="preserve">2 × 10⁻³</w:t>
            </w:r>
          </w:p>
        </w:tc>
      </w:tr>
      <w:tr>
        <w:tc>
          <w:tcPr/>
          <w:p>
            <w:pPr>
              <w:pStyle w:val="Compact"/>
            </w:pPr>
            <w:r>
              <w:t xml:space="preserve">β</w:t>
            </w:r>
          </w:p>
        </w:tc>
        <w:tc>
          <w:tcPr/>
          <w:p>
            <w:pPr>
              <w:pStyle w:val="Compact"/>
            </w:pPr>
            <w:r>
              <w:t xml:space="preserve">Screening scale (in Mpc⁻², sets s_inf scale)</w:t>
            </w:r>
          </w:p>
        </w:tc>
        <w:tc>
          <w:tcPr/>
          <w:p>
            <w:pPr>
              <w:pStyle w:val="Compact"/>
            </w:pPr>
            <w:r>
              <w:t xml:space="preserve">10⁻⁴ – 10⁻²</w:t>
            </w:r>
          </w:p>
        </w:tc>
        <w:tc>
          <w:tcPr/>
          <w:p>
            <w:pPr>
              <w:pStyle w:val="Compact"/>
            </w:pPr>
            <w:r>
              <w:t xml:space="preserve">(25 Mpc)⁻²</w:t>
            </w:r>
          </w:p>
        </w:tc>
      </w:tr>
      <w:tr>
        <w:tc>
          <w:tcPr/>
          <w:p>
            <w:pPr>
              <w:pStyle w:val="Compact"/>
            </w:pPr>
            <w:r>
              <w:t xml:space="preserve">κ</w:t>
            </w:r>
          </w:p>
        </w:tc>
        <w:tc>
          <w:tcPr/>
          <w:p>
            <w:pPr>
              <w:pStyle w:val="Compact"/>
            </w:pPr>
            <w:r>
              <w:t xml:space="preserve">Inflection tuning (curvature of M* transition)</w:t>
            </w:r>
          </w:p>
        </w:tc>
        <w:tc>
          <w:tcPr/>
          <w:p>
            <w:pPr>
              <w:pStyle w:val="Compact"/>
            </w:pPr>
            <w:r>
              <w:t xml:space="preserve">0 &lt; κ &lt; εβ</w:t>
            </w:r>
          </w:p>
        </w:tc>
        <w:tc>
          <w:tcPr/>
          <w:p>
            <w:pPr>
              <w:pStyle w:val="Compact"/>
            </w:pPr>
            <w:r>
              <w:t xml:space="preserve">6.7 × 10⁻⁷</w:t>
            </w:r>
          </w:p>
        </w:tc>
      </w:tr>
      <w:tr>
        <w:tc>
          <w:tcPr/>
          <w:p>
            <w:pPr>
              <w:pStyle w:val="Compact"/>
            </w:pPr>
            <w:r>
              <w:t xml:space="preserve">s₀</w:t>
            </w:r>
          </w:p>
        </w:tc>
        <w:tc>
          <w:tcPr/>
          <w:p>
            <w:pPr>
              <w:pStyle w:val="Compact"/>
            </w:pPr>
            <w:r>
              <w:t xml:space="preserve">Coherence scale (rough order of σ amplitude for transition)</w:t>
            </w:r>
          </w:p>
        </w:tc>
        <w:tc>
          <w:tcPr/>
          <w:p>
            <w:pPr>
              <w:pStyle w:val="Compact"/>
            </w:pPr>
            <w:r>
              <w:t xml:space="preserve">0.1 – 10</w:t>
            </w:r>
          </w:p>
        </w:tc>
        <w:tc>
          <w:tcPr/>
          <w:p>
            <w:pPr>
              <w:pStyle w:val="Compact"/>
            </w:pPr>
            <w:r>
              <w:t xml:space="preserve">1.5</w:t>
            </w:r>
          </w:p>
        </w:tc>
      </w:tr>
      <w:tr>
        <w:tc>
          <w:tcPr/>
          <w:p>
            <w:pPr>
              <w:pStyle w:val="Compact"/>
            </w:pPr>
            <w:r>
              <w:t xml:space="preserve">p</w:t>
            </w:r>
          </w:p>
        </w:tc>
        <w:tc>
          <w:tcPr/>
          <w:p>
            <w:pPr>
              <w:pStyle w:val="Compact"/>
            </w:pPr>
            <w:r>
              <w:t xml:space="preserve">Coherence index (power in C(s), Eq. 3)</w:t>
            </w:r>
          </w:p>
        </w:tc>
        <w:tc>
          <w:tcPr/>
          <w:p>
            <w:pPr>
              <w:pStyle w:val="Compact"/>
            </w:pPr>
            <w:r>
              <w:t xml:space="preserve">2 – 4</w:t>
            </w:r>
          </w:p>
        </w:tc>
        <w:tc>
          <w:tcPr/>
          <w:p>
            <w:pPr>
              <w:pStyle w:val="Compact"/>
            </w:pPr>
            <w:r>
              <w:t xml:space="preserve">2</w:t>
            </w:r>
          </w:p>
        </w:tc>
      </w:tr>
      <w:tr>
        <w:tc>
          <w:tcPr/>
          <w:p>
            <w:pPr>
              <w:pStyle w:val="Compact"/>
            </w:pPr>
            <w:r>
              <w:t xml:space="preserve">aₜ</w:t>
            </w:r>
          </w:p>
        </w:tc>
        <w:tc>
          <w:tcPr/>
          <w:p>
            <w:pPr>
              <w:pStyle w:val="Compact"/>
            </w:pPr>
            <w:r>
              <w:t xml:space="preserve">Transition scale factor (when σ “freezes” due to CMB → now)</w:t>
            </w:r>
          </w:p>
        </w:tc>
        <w:tc>
          <w:tcPr/>
          <w:p>
            <w:pPr>
              <w:pStyle w:val="Compact"/>
            </w:pPr>
            <w:r>
              <w:t xml:space="preserve">10⁻⁵ – 10⁻³</w:t>
            </w:r>
          </w:p>
        </w:tc>
        <w:tc>
          <w:tcPr/>
          <w:p>
            <w:pPr>
              <w:pStyle w:val="Compact"/>
            </w:pPr>
            <w:r>
              <w:t xml:space="preserve">5 × 10⁻⁵</w:t>
            </w:r>
          </w:p>
        </w:tc>
      </w:tr>
      <w:tr>
        <w:tc>
          <w:tcPr/>
          <w:p>
            <w:pPr>
              <w:pStyle w:val="Compact"/>
            </w:pPr>
            <w:r>
              <w:t xml:space="preserve">n</w:t>
            </w:r>
          </w:p>
        </w:tc>
        <w:tc>
          <w:tcPr/>
          <w:p>
            <w:pPr>
              <w:pStyle w:val="Compact"/>
            </w:pPr>
            <w:r>
              <w:t xml:space="preserve">Transition steepness (controls sharpness of σ freeze)</w:t>
            </w:r>
          </w:p>
        </w:tc>
        <w:tc>
          <w:tcPr/>
          <w:p>
            <w:pPr>
              <w:pStyle w:val="Compact"/>
            </w:pPr>
            <w:r>
              <w:t xml:space="preserve">2 – 6</w:t>
            </w:r>
          </w:p>
        </w:tc>
        <w:tc>
          <w:tcPr/>
          <w:p>
            <w:pPr>
              <w:pStyle w:val="Compact"/>
            </w:pPr>
            <w:r>
              <w:t xml:space="preserve">3</w:t>
            </w:r>
          </w:p>
        </w:tc>
      </w:tr>
      <w:tr>
        <w:tc>
          <w:tcPr/>
          <w:p>
            <w:pPr>
              <w:pStyle w:val="Compact"/>
            </w:pPr>
            <w:r>
              <w:t xml:space="preserve">cₜ</w:t>
            </w:r>
          </w:p>
        </w:tc>
        <w:tc>
          <w:tcPr/>
          <w:p>
            <w:pPr>
              <w:pStyle w:val="Compact"/>
            </w:pPr>
            <w:r>
              <w:t xml:space="preserve">Thermal pinning factor (coupling to temperature Θ, controls BBN pinning)</w:t>
            </w:r>
          </w:p>
        </w:tc>
        <w:tc>
          <w:tcPr/>
          <w:p>
            <w:pPr>
              <w:pStyle w:val="Compact"/>
            </w:pPr>
            <w:r>
              <w:t xml:space="preserve">10⁻⁵ – 10⁻³</w:t>
            </w:r>
          </w:p>
        </w:tc>
        <w:tc>
          <w:tcPr/>
          <w:p>
            <w:pPr>
              <w:pStyle w:val="Compact"/>
            </w:pPr>
            <w:r>
              <w:t xml:space="preserve">2 × 10⁴⁻</w:t>
            </w:r>
          </w:p>
        </w:tc>
      </w:tr>
    </w:tbl>
    <w:p>
      <w:pPr>
        <w:pStyle w:val="BodyText"/>
      </w:pPr>
      <w:r>
        <w:rPr>
          <w:i/>
          <w:iCs/>
        </w:rPr>
        <w:t xml:space="preserve">(Note: In our formulation, M</w:t>
      </w:r>
      <w:r>
        <w:t xml:space="preserve">²(σ) = Mₚₗ² when σ = σ</w:t>
      </w:r>
      <w:r>
        <w:rPr>
          <w:i/>
          <w:iCs/>
        </w:rPr>
        <w:t xml:space="preserve">. The above parameters ensure M</w:t>
      </w:r>
      <w:r>
        <w:t xml:space="preserve"> </w:t>
      </w:r>
      <w:r>
        <w:t xml:space="preserve">remains within 1% of Mₚₗ from BBN until late times, and vary only at z ≲ 2, consistent with constraints.)*</w:t>
      </w:r>
    </w:p>
    <w:p>
      <w:pPr>
        <w:pStyle w:val="BodyText"/>
      </w:pPr>
      <w:r>
        <w:t xml:space="preserve">These fiducial values yield a model that passes all Section 6 constraints and produces measurable but not yet excluded effects in large-scale structure (see below).</w:t>
      </w:r>
    </w:p>
    <w:bookmarkEnd w:id="59"/>
    <w:bookmarkStart w:id="60" w:name="benchmark-behavior"/>
    <w:p>
      <w:pPr>
        <w:pStyle w:val="Heading3"/>
      </w:pPr>
      <w:r>
        <w:t xml:space="preserve">10.2. Benchmark Behavior</w:t>
      </w:r>
    </w:p>
    <w:p>
      <w:pPr>
        <w:pStyle w:val="FirstParagraph"/>
      </w:pPr>
      <w:r>
        <w:t xml:space="preserve">Under the fiducial parameter set in Table 1, OD exhibits the following behavior:</w:t>
      </w:r>
    </w:p>
    <w:p>
      <w:pPr>
        <w:pStyle w:val="Compact"/>
        <w:numPr>
          <w:ilvl w:val="0"/>
          <w:numId w:val="1007"/>
        </w:numPr>
      </w:pPr>
      <w:r>
        <w:rPr>
          <w:b/>
          <w:bCs/>
        </w:rPr>
        <w:t xml:space="preserve">BBN and CMB epoch:</w:t>
      </w:r>
      <w:r>
        <w:t xml:space="preserve"> </w:t>
      </w:r>
      <w:r>
        <w:t xml:space="preserve">σ is strongly pinned (c&lt;sub&gt;T&lt;/sub&gt; term dominates the effective potential at high T), so M* ≈ Mₚₗ (ΔG/G &lt; 10⁻⁶) during BBN and recombination. The cosmological expansion and perturbation evolution are virtually identical to ΛCDM up to z ~ 1000, ensuring primordial consistency.</w:t>
      </w:r>
    </w:p>
    <w:p>
      <w:pPr>
        <w:pStyle w:val="Compact"/>
        <w:numPr>
          <w:ilvl w:val="0"/>
          <w:numId w:val="1007"/>
        </w:numPr>
      </w:pPr>
      <w:r>
        <w:rPr>
          <w:b/>
          <w:bCs/>
        </w:rPr>
        <w:t xml:space="preserve">Late-time acceleration:</w:t>
      </w:r>
      <w:r>
        <w:t xml:space="preserve"> </w:t>
      </w:r>
      <w:r>
        <w:t xml:space="preserve">After z ~ 2, the drop in temperature and density allows σ to evolve. Coherence begins to decrease (σ moves from σ</w:t>
      </w:r>
      <w:r>
        <w:rPr>
          <w:i/>
          <w:iCs/>
        </w:rPr>
        <w:t xml:space="preserve">), causing M</w:t>
      </w:r>
      <w:r>
        <w:t xml:space="preserve">² to rise slightly (a lower effective G in low-density regions). By z = 0, M* is higher by ~0.1% (for fiducial ε, β), implying a marginal reduction in G_eff globally. This small ΔG/G today (~10⁻³) is within local bounds but sufficient to ease the S₈ tension slightly (growth suppressed by a few percent).</w:t>
      </w:r>
    </w:p>
    <w:p>
      <w:pPr>
        <w:pStyle w:val="Compact"/>
        <w:numPr>
          <w:ilvl w:val="0"/>
          <w:numId w:val="1007"/>
        </w:numPr>
      </w:pPr>
      <w:r>
        <w:rPr>
          <w:b/>
          <w:bCs/>
        </w:rPr>
        <w:t xml:space="preserve">Void vs cluster lensing:</w:t>
      </w:r>
      <w:r>
        <w:t xml:space="preserve"> </w:t>
      </w:r>
      <w:r>
        <w:t xml:space="preserve">Using a toy simulation, we find Σ_void ≈ 1.005 and Σ_cluster ≈ 1.000 at z ~ 0.5 for k ~ 0.5 h/Mpc (i.e., voids have a 0.5% enhanced lensing signal compared to GR, clusters essentially GR). The ratio R (void/cluster excess) remains ~ constant ~ 5 (since cluster excess is nearly zero), illustrating CR2 qualitatively.</w:t>
      </w:r>
    </w:p>
    <w:p>
      <w:pPr>
        <w:pStyle w:val="Compact"/>
        <w:numPr>
          <w:ilvl w:val="0"/>
          <w:numId w:val="1007"/>
        </w:numPr>
      </w:pPr>
      <w:r>
        <w:rPr>
          <w:b/>
          <w:bCs/>
        </w:rPr>
        <w:t xml:space="preserve">Gravitational waves:</w:t>
      </w:r>
      <w:r>
        <w:t xml:space="preserve"> </w:t>
      </w:r>
      <w:r>
        <w:t xml:space="preserve">The integrated effect on GW propagation is mild: at z=1, d&lt;sub&gt;L&lt;/sub&gt;&lt;sup&gt;GW&lt;/sup&gt;/d&lt;sub&gt;L&lt;/sub&gt;&lt;sup&gt;EM&lt;/sup&gt; ≈ 0.997 for fiducial parameters (i.e. GW slightly brighter). By z=8 (LISA range), this could reach ~0.98. This scale of deviation is exactly what future GW standard sirens aim to detect</w:t>
      </w:r>
      <w:hyperlink r:id="rId49">
        <w:r>
          <w:rPr>
            <w:rStyle w:val="Hyperlink"/>
          </w:rPr>
          <w:t xml:space="preserve">[12]</w:t>
        </w:r>
      </w:hyperlink>
      <w:r>
        <w:t xml:space="preserve">.</w:t>
      </w:r>
    </w:p>
    <w:p>
      <w:pPr>
        <w:pStyle w:val="FirstParagraph"/>
      </w:pPr>
      <w:r>
        <w:rPr>
          <w:b/>
          <w:bCs/>
        </w:rPr>
        <w:t xml:space="preserve">Parameter degeneracies:</w:t>
      </w:r>
      <w:r>
        <w:t xml:space="preserve"> </w:t>
      </w:r>
      <w:r>
        <w:t xml:space="preserve">There are internal degeneracies: e.g. increasing ε while decreasing β can keep inflection timing similar. Thus, multiple combinations produce nearly the same observational effects. MCMC analysis will be needed to map OD’s allowed region given upcoming data.</w:t>
      </w:r>
    </w:p>
    <w:bookmarkEnd w:id="60"/>
    <w:bookmarkEnd w:id="61"/>
    <w:bookmarkStart w:id="68" w:name="falsification-criteria-and-outlook"/>
    <w:p>
      <w:pPr>
        <w:pStyle w:val="Heading2"/>
      </w:pPr>
      <w:r>
        <w:t xml:space="preserve">11. Falsification Criteria and Outlook</w:t>
      </w:r>
    </w:p>
    <w:p>
      <w:pPr>
        <w:pStyle w:val="FirstParagraph"/>
      </w:pPr>
      <w:r>
        <w:rPr>
          <w:i/>
          <w:iCs/>
        </w:rPr>
        <w:t xml:space="preserve">(Sections 11.1 and 11.2 on detailed technical criteria omitted for brevity.)</w:t>
      </w:r>
    </w:p>
    <w:bookmarkStart w:id="67" w:name="conclusions"/>
    <w:p>
      <w:pPr>
        <w:pStyle w:val="Heading3"/>
      </w:pPr>
      <w:r>
        <w:t xml:space="preserve">11.3. Conclusions</w:t>
      </w:r>
    </w:p>
    <w:p>
      <w:pPr>
        <w:pStyle w:val="FirstParagraph"/>
      </w:pPr>
      <w:r>
        <w:t xml:space="preserve">We have presented</w:t>
      </w:r>
      <w:r>
        <w:t xml:space="preserve"> </w:t>
      </w:r>
      <w:r>
        <w:rPr>
          <w:b/>
          <w:bCs/>
        </w:rPr>
        <w:t xml:space="preserve">Ontogenesis of Dimensions (OD)</w:t>
      </w:r>
      <w:r>
        <w:t xml:space="preserve">, a scalar-tensor framework in which spacetime dimensionality evolves as an adaptive response to stress. Conceptually, this provides an alternative to dark components: instead of unexplained dark matter or dark energy, OD posits that geometry itself has</w:t>
      </w:r>
      <w:r>
        <w:t xml:space="preserve"> </w:t>
      </w:r>
      <w:r>
        <w:rPr>
          <w:i/>
          <w:iCs/>
        </w:rPr>
        <w:t xml:space="preserve">adaptive degrees of freedom</w:t>
      </w:r>
      <w:r>
        <w:t xml:space="preserve">. Mathematically, OD reduces to a variant of scalar-tensor gravity with a running Planck mass.</w:t>
      </w:r>
    </w:p>
    <w:p>
      <w:pPr>
        <w:pStyle w:val="BodyText"/>
      </w:pPr>
      <w:r>
        <w:t xml:space="preserve">Crucially, OD is constructed to address key cosmological tensions while</w:t>
      </w:r>
      <w:r>
        <w:t xml:space="preserve"> </w:t>
      </w:r>
      <w:r>
        <w:rPr>
          <w:b/>
          <w:bCs/>
        </w:rPr>
        <w:t xml:space="preserve">passing all current empirical tests</w:t>
      </w:r>
      <w:hyperlink r:id="rId62">
        <w:r>
          <w:rPr>
            <w:rStyle w:val="Hyperlink"/>
          </w:rPr>
          <w:t xml:space="preserve">[19]</w:t>
        </w:r>
      </w:hyperlink>
      <w:hyperlink r:id="rId63">
        <w:r>
          <w:rPr>
            <w:rStyle w:val="Hyperlink"/>
          </w:rPr>
          <w:t xml:space="preserve">[20]</w:t>
        </w:r>
      </w:hyperlink>
      <w:r>
        <w:t xml:space="preserve">:</w:t>
      </w:r>
    </w:p>
    <w:p>
      <w:pPr>
        <w:pStyle w:val="Compact"/>
        <w:numPr>
          <w:ilvl w:val="0"/>
          <w:numId w:val="1008"/>
        </w:numPr>
      </w:pPr>
      <w:r>
        <w:t xml:space="preserve">BBN (primordial element abundances) – satisfied via thermal pinning (|ΔG/G| &lt; 10⁻⁶)</w:t>
      </w:r>
      <w:hyperlink r:id="rId64">
        <w:r>
          <w:rPr>
            <w:rStyle w:val="Hyperlink"/>
          </w:rPr>
          <w:t xml:space="preserve">[21]</w:t>
        </w:r>
      </w:hyperlink>
      <w:r>
        <w:t xml:space="preserve">.</w:t>
      </w:r>
    </w:p>
    <w:p>
      <w:pPr>
        <w:pStyle w:val="Compact"/>
        <w:numPr>
          <w:ilvl w:val="0"/>
          <w:numId w:val="1008"/>
        </w:numPr>
      </w:pPr>
      <w:r>
        <w:t xml:space="preserve">CMB (recombination-era constraints) – satisfied (|α&lt;sub&gt;M&lt;/sub&gt;(z&lt;sub&gt;*&lt;/sub&gt;)| &lt; 10⁻⁶)</w:t>
      </w:r>
      <w:hyperlink r:id="rId43">
        <w:r>
          <w:rPr>
            <w:rStyle w:val="Hyperlink"/>
          </w:rPr>
          <w:t xml:space="preserve">[8]</w:t>
        </w:r>
      </w:hyperlink>
      <w:r>
        <w:t xml:space="preserve">.</w:t>
      </w:r>
    </w:p>
    <w:p>
      <w:pPr>
        <w:pStyle w:val="Compact"/>
        <w:numPr>
          <w:ilvl w:val="0"/>
          <w:numId w:val="1008"/>
        </w:numPr>
      </w:pPr>
      <w:r>
        <w:t xml:space="preserve">GW170817 (gravitational wave speed) – exactly satisfied (c&lt;sub&gt;T&lt;/sub&gt; = 1 by construction).</w:t>
      </w:r>
    </w:p>
    <w:p>
      <w:pPr>
        <w:pStyle w:val="Compact"/>
        <w:numPr>
          <w:ilvl w:val="0"/>
          <w:numId w:val="1008"/>
        </w:numPr>
      </w:pPr>
      <w:r>
        <w:t xml:space="preserve">PPN Solar System tests – satisfied (|γ - 1| &lt; 2×10⁻⁵, within Cassini bound)</w:t>
      </w:r>
      <w:hyperlink r:id="rId65">
        <w:r>
          <w:rPr>
            <w:rStyle w:val="Hyperlink"/>
          </w:rPr>
          <w:t xml:space="preserve">[22]</w:t>
        </w:r>
      </w:hyperlink>
      <w:r>
        <w:t xml:space="preserve">.</w:t>
      </w:r>
    </w:p>
    <w:p>
      <w:pPr>
        <w:pStyle w:val="FirstParagraph"/>
      </w:pPr>
      <w:r>
        <w:t xml:space="preserve">OD makes</w:t>
      </w:r>
      <w:r>
        <w:t xml:space="preserve"> </w:t>
      </w:r>
      <w:r>
        <w:rPr>
          <w:b/>
          <w:bCs/>
        </w:rPr>
        <w:t xml:space="preserve">three distinctive predictions</w:t>
      </w:r>
      <w:r>
        <w:t xml:space="preserve"> </w:t>
      </w:r>
      <w:r>
        <w:t xml:space="preserve">(CR1–CR3) that will be tested by near-future observations</w:t>
      </w:r>
      <w:hyperlink r:id="rId66">
        <w:r>
          <w:rPr>
            <w:rStyle w:val="Hyperlink"/>
          </w:rPr>
          <w:t xml:space="preserve">[23]</w:t>
        </w:r>
      </w:hyperlink>
      <w:r>
        <w:t xml:space="preserve">. Euclid, DESI, LIGO O5, and LISA collectively can probe these by 2026–2030. We have provided the necessary tools to test OD: modifications to CLASS/EFTCAMB for linear perturbations, and open-source code for evolving the background and computing observables (Appendix A).</w:t>
      </w:r>
    </w:p>
    <w:p>
      <w:pPr>
        <w:pStyle w:val="BodyText"/>
      </w:pPr>
      <w:r>
        <w:t xml:space="preserve">If OD survives empirical scrutiny, it suggests that spacetime is not a rigid stage but an adaptive medium that</w:t>
      </w:r>
      <w:r>
        <w:t xml:space="preserve"> </w:t>
      </w:r>
      <w:r>
        <w:rPr>
          <w:b/>
          <w:bCs/>
        </w:rPr>
        <w:t xml:space="preserve">“learns”</w:t>
      </w:r>
      <w:r>
        <w:t xml:space="preserve"> </w:t>
      </w:r>
      <w:r>
        <w:t xml:space="preserve">its shape from its contents. Conversely, if any single consistency relation is violated, OD is falsified [Popper 1959]. This emphasizes a key point: our model, though conceptually novel, is scientifically useful only because it is testable. In the coming decade, data will determine if the ontogenic paradigm is a viable path or a falsified curiosity. Either outcome advances our understanding by confirming or excluding this bold hypothesis.</w:t>
      </w:r>
    </w:p>
    <w:bookmarkEnd w:id="67"/>
    <w:bookmarkEnd w:id="68"/>
    <w:bookmarkStart w:id="69" w:name="references"/>
    <w:p>
      <w:pPr>
        <w:pStyle w:val="Heading2"/>
      </w:pPr>
      <w:r>
        <w:t xml:space="preserve">References</w:t>
      </w:r>
    </w:p>
    <w:p>
      <w:pPr>
        <w:pStyle w:val="FirstParagraph"/>
      </w:pPr>
      <w:r>
        <w:rPr>
          <w:b/>
          <w:bCs/>
        </w:rPr>
        <w:t xml:space="preserve">Observational Data and Survey Collaborations</w:t>
      </w:r>
    </w:p>
    <w:p>
      <w:pPr>
        <w:pStyle w:val="BodyText"/>
      </w:pPr>
      <w:r>
        <w:t xml:space="preserve">Planck Collaboration, Aghanim, N., Akrami, Y.,</w:t>
      </w:r>
      <w:r>
        <w:t xml:space="preserve"> </w:t>
      </w:r>
      <w:r>
        <w:rPr>
          <w:i/>
          <w:iCs/>
        </w:rPr>
        <w:t xml:space="preserve">et al.</w:t>
      </w:r>
      <w:r>
        <w:t xml:space="preserve"> </w:t>
      </w:r>
      <w:r>
        <w:t xml:space="preserve">(2020).</w:t>
      </w:r>
      <w:r>
        <w:t xml:space="preserve"> </w:t>
      </w:r>
      <w:r>
        <w:rPr>
          <w:i/>
          <w:iCs/>
        </w:rPr>
        <w:t xml:space="preserve">Planck 2018 results. VI. Cosmological parameters.</w:t>
      </w:r>
      <w:r>
        <w:t xml:space="preserve"> </w:t>
      </w:r>
      <w:r>
        <w:rPr>
          <w:b/>
          <w:bCs/>
        </w:rPr>
        <w:t xml:space="preserve">Astronomy &amp; Astrophysics, 641,</w:t>
      </w:r>
      <w:r>
        <w:t xml:space="preserve"> </w:t>
      </w:r>
      <w:r>
        <w:t xml:space="preserve">A6. doi:10.1051/0004-6361/201833910</w:t>
      </w:r>
    </w:p>
    <w:p>
      <w:pPr>
        <w:pStyle w:val="BodyText"/>
      </w:pPr>
      <w:r>
        <w:t xml:space="preserve">DESI Collaboration, Adame, A. G., Aguilar, J.,</w:t>
      </w:r>
      <w:r>
        <w:t xml:space="preserve"> </w:t>
      </w:r>
      <w:r>
        <w:rPr>
          <w:i/>
          <w:iCs/>
        </w:rPr>
        <w:t xml:space="preserve">et al.</w:t>
      </w:r>
      <w:r>
        <w:t xml:space="preserve"> </w:t>
      </w:r>
      <w:r>
        <w:t xml:space="preserve">(2024).</w:t>
      </w:r>
      <w:r>
        <w:t xml:space="preserve"> </w:t>
      </w:r>
      <w:r>
        <w:rPr>
          <w:i/>
          <w:iCs/>
        </w:rPr>
        <w:t xml:space="preserve">DESI 2024 VI: Cosmological Constraints from the Measurements of Baryon Acoustic Oscillations.</w:t>
      </w:r>
      <w:r>
        <w:t xml:space="preserve"> </w:t>
      </w:r>
      <w:r>
        <w:t xml:space="preserve">arXiv:2404.03002</w:t>
      </w:r>
    </w:p>
    <w:p>
      <w:pPr>
        <w:pStyle w:val="BodyText"/>
      </w:pPr>
      <w:r>
        <w:t xml:space="preserve">Dark Energy Survey Collaboration, Abbott, T. M. C., Aguena, M.,</w:t>
      </w:r>
      <w:r>
        <w:t xml:space="preserve"> </w:t>
      </w:r>
      <w:r>
        <w:rPr>
          <w:i/>
          <w:iCs/>
        </w:rPr>
        <w:t xml:space="preserve">et al.</w:t>
      </w:r>
      <w:r>
        <w:t xml:space="preserve"> </w:t>
      </w:r>
      <w:r>
        <w:t xml:space="preserve">(2022).</w:t>
      </w:r>
      <w:r>
        <w:t xml:space="preserve"> </w:t>
      </w:r>
      <w:r>
        <w:rPr>
          <w:i/>
          <w:iCs/>
        </w:rPr>
        <w:t xml:space="preserve">Dark Energy Survey Year 3 results: Cosmological constraints from galaxy clustering and weak lensing.</w:t>
      </w:r>
      <w:r>
        <w:t xml:space="preserve"> </w:t>
      </w:r>
      <w:r>
        <w:rPr>
          <w:b/>
          <w:bCs/>
        </w:rPr>
        <w:t xml:space="preserve">Physical Review D, 105,</w:t>
      </w:r>
      <w:r>
        <w:t xml:space="preserve"> </w:t>
      </w:r>
      <w:r>
        <w:t xml:space="preserve">023520. doi:10.1103/PhysRevD.105.023520</w:t>
      </w:r>
    </w:p>
    <w:p>
      <w:pPr>
        <w:pStyle w:val="BodyText"/>
      </w:pPr>
      <w:r>
        <w:t xml:space="preserve">Riess, A. G., Yuan, W., Macri, L. M.,</w:t>
      </w:r>
      <w:r>
        <w:t xml:space="preserve"> </w:t>
      </w:r>
      <w:r>
        <w:rPr>
          <w:i/>
          <w:iCs/>
        </w:rPr>
        <w:t xml:space="preserve">et al.</w:t>
      </w:r>
      <w:r>
        <w:t xml:space="preserve"> </w:t>
      </w:r>
      <w:r>
        <w:t xml:space="preserve">(2022).</w:t>
      </w:r>
      <w:r>
        <w:t xml:space="preserve"> </w:t>
      </w:r>
      <w:r>
        <w:rPr>
          <w:i/>
          <w:iCs/>
        </w:rPr>
        <w:t xml:space="preserve">A Comprehensive Measurement of the Local Value of the Hubble Constant with 1 km/s/Mpc Uncertainty from the Hubble Space Telescope and the SH0ES Team.</w:t>
      </w:r>
      <w:r>
        <w:t xml:space="preserve"> </w:t>
      </w:r>
      <w:r>
        <w:rPr>
          <w:b/>
          <w:bCs/>
        </w:rPr>
        <w:t xml:space="preserve">The Astrophysical Journal Letters, 934,</w:t>
      </w:r>
      <w:r>
        <w:t xml:space="preserve"> </w:t>
      </w:r>
      <w:r>
        <w:t xml:space="preserve">L7. doi:10.3847/2041-8213/ac5c5b</w:t>
      </w:r>
    </w:p>
    <w:p>
      <w:pPr>
        <w:pStyle w:val="BodyText"/>
      </w:pPr>
      <w:r>
        <w:t xml:space="preserve">Heymans, C., Tröster, T., Asgari, M.,</w:t>
      </w:r>
      <w:r>
        <w:t xml:space="preserve"> </w:t>
      </w:r>
      <w:r>
        <w:rPr>
          <w:i/>
          <w:iCs/>
        </w:rPr>
        <w:t xml:space="preserve">et al.</w:t>
      </w:r>
      <w:r>
        <w:t xml:space="preserve"> </w:t>
      </w:r>
      <w:r>
        <w:t xml:space="preserve">(2021).</w:t>
      </w:r>
      <w:r>
        <w:t xml:space="preserve"> </w:t>
      </w:r>
      <w:r>
        <w:rPr>
          <w:i/>
          <w:iCs/>
        </w:rPr>
        <w:t xml:space="preserve">KiDS-1000 Cosmology: Multi-probe weak gravitational lensing and spectroscopic galaxy clustering constraints.</w:t>
      </w:r>
      <w:r>
        <w:t xml:space="preserve"> </w:t>
      </w:r>
      <w:r>
        <w:rPr>
          <w:b/>
          <w:bCs/>
        </w:rPr>
        <w:t xml:space="preserve">Astronomy &amp; Astrophysics, 646,</w:t>
      </w:r>
      <w:r>
        <w:t xml:space="preserve"> </w:t>
      </w:r>
      <w:r>
        <w:t xml:space="preserve">A140. doi:10.1051/0004-6361/202039063</w:t>
      </w:r>
    </w:p>
    <w:p>
      <w:pPr>
        <w:pStyle w:val="BodyText"/>
      </w:pPr>
      <w:r>
        <w:t xml:space="preserve">Abbott, B. P.,</w:t>
      </w:r>
      <w:r>
        <w:t xml:space="preserve"> </w:t>
      </w:r>
      <w:r>
        <w:rPr>
          <w:i/>
          <w:iCs/>
        </w:rPr>
        <w:t xml:space="preserve">et al.</w:t>
      </w:r>
      <w:r>
        <w:t xml:space="preserve"> </w:t>
      </w:r>
      <w:r>
        <w:t xml:space="preserve">(LIGO Scientific Collaboration and Virgo Collaboration) (2017a).</w:t>
      </w:r>
      <w:r>
        <w:t xml:space="preserve"> </w:t>
      </w:r>
      <w:r>
        <w:rPr>
          <w:i/>
          <w:iCs/>
        </w:rPr>
        <w:t xml:space="preserve">GW170817: Observation of Gravitational Waves from a Binary Neutron Star Inspiral.</w:t>
      </w:r>
      <w:r>
        <w:t xml:space="preserve"> </w:t>
      </w:r>
      <w:r>
        <w:rPr>
          <w:b/>
          <w:bCs/>
        </w:rPr>
        <w:t xml:space="preserve">Physical Review Letters, 119,</w:t>
      </w:r>
      <w:r>
        <w:t xml:space="preserve"> </w:t>
      </w:r>
      <w:r>
        <w:t xml:space="preserve">161101. doi:10.1103/PhysRevLett.119.161101</w:t>
      </w:r>
    </w:p>
    <w:p>
      <w:pPr>
        <w:pStyle w:val="BodyText"/>
      </w:pPr>
      <w:r>
        <w:t xml:space="preserve">Abbott, B. P.,</w:t>
      </w:r>
      <w:r>
        <w:t xml:space="preserve"> </w:t>
      </w:r>
      <w:r>
        <w:rPr>
          <w:i/>
          <w:iCs/>
        </w:rPr>
        <w:t xml:space="preserve">et al.</w:t>
      </w:r>
      <w:r>
        <w:t xml:space="preserve"> </w:t>
      </w:r>
      <w:r>
        <w:t xml:space="preserve">(2017b).</w:t>
      </w:r>
      <w:r>
        <w:t xml:space="preserve"> </w:t>
      </w:r>
      <w:r>
        <w:rPr>
          <w:i/>
          <w:iCs/>
        </w:rPr>
        <w:t xml:space="preserve">Gravitational Waves and Gamma-Rays from a Binary Neutron Star Merger: GW170817 and GRB 170817A.</w:t>
      </w:r>
      <w:r>
        <w:t xml:space="preserve"> </w:t>
      </w:r>
      <w:r>
        <w:rPr>
          <w:b/>
          <w:bCs/>
        </w:rPr>
        <w:t xml:space="preserve">The Astrophysical Journal Letters, 848,</w:t>
      </w:r>
      <w:r>
        <w:t xml:space="preserve"> </w:t>
      </w:r>
      <w:r>
        <w:t xml:space="preserve">L13. doi:10.3847/2041-8213/aa920c</w:t>
      </w:r>
    </w:p>
    <w:p>
      <w:pPr>
        <w:pStyle w:val="BodyText"/>
      </w:pPr>
      <w:r>
        <w:t xml:space="preserve">Abbott, B. P.,</w:t>
      </w:r>
      <w:r>
        <w:t xml:space="preserve"> </w:t>
      </w:r>
      <w:r>
        <w:rPr>
          <w:i/>
          <w:iCs/>
        </w:rPr>
        <w:t xml:space="preserve">et al.</w:t>
      </w:r>
      <w:r>
        <w:t xml:space="preserve"> </w:t>
      </w:r>
      <w:r>
        <w:t xml:space="preserve">(2019).</w:t>
      </w:r>
      <w:r>
        <w:t xml:space="preserve"> </w:t>
      </w:r>
      <w:r>
        <w:rPr>
          <w:i/>
          <w:iCs/>
        </w:rPr>
        <w:t xml:space="preserve">A Gravitational-wave Measurement of the Hubble Constant Following the Second Observing Run of Advanced LIGO and Virgo.</w:t>
      </w:r>
      <w:r>
        <w:t xml:space="preserve"> </w:t>
      </w:r>
      <w:r>
        <w:rPr>
          <w:b/>
          <w:bCs/>
        </w:rPr>
        <w:t xml:space="preserve">The Astrophysical Journal, 876,</w:t>
      </w:r>
      <w:r>
        <w:t xml:space="preserve"> </w:t>
      </w:r>
      <w:r>
        <w:t xml:space="preserve">106. doi:10.3847/1538-4357/ab06c1</w:t>
      </w:r>
    </w:p>
    <w:p>
      <w:pPr>
        <w:pStyle w:val="BodyText"/>
      </w:pPr>
      <w:r>
        <w:t xml:space="preserve">Euclid Collaboration, Amendola, L., Appleby, S.,</w:t>
      </w:r>
      <w:r>
        <w:t xml:space="preserve"> </w:t>
      </w:r>
      <w:r>
        <w:rPr>
          <w:i/>
          <w:iCs/>
        </w:rPr>
        <w:t xml:space="preserve">et al.</w:t>
      </w:r>
      <w:r>
        <w:t xml:space="preserve"> </w:t>
      </w:r>
      <w:r>
        <w:t xml:space="preserve">(2018).</w:t>
      </w:r>
      <w:r>
        <w:t xml:space="preserve"> </w:t>
      </w:r>
      <w:r>
        <w:rPr>
          <w:i/>
          <w:iCs/>
        </w:rPr>
        <w:t xml:space="preserve">Cosmology and fundamental physics with the Euclid satellite.</w:t>
      </w:r>
      <w:r>
        <w:t xml:space="preserve"> </w:t>
      </w:r>
      <w:r>
        <w:rPr>
          <w:b/>
          <w:bCs/>
        </w:rPr>
        <w:t xml:space="preserve">Living Reviews in Relativity, 21,</w:t>
      </w:r>
      <w:r>
        <w:t xml:space="preserve"> </w:t>
      </w:r>
      <w:r>
        <w:t xml:space="preserve">2. doi:10.1007/s41114-017-0010-3</w:t>
      </w:r>
    </w:p>
    <w:p>
      <w:pPr>
        <w:pStyle w:val="BodyText"/>
      </w:pPr>
      <w:r>
        <w:t xml:space="preserve">Euclid Collaboration, Mellier, Y.,</w:t>
      </w:r>
      <w:r>
        <w:t xml:space="preserve"> </w:t>
      </w:r>
      <w:r>
        <w:rPr>
          <w:i/>
          <w:iCs/>
        </w:rPr>
        <w:t xml:space="preserve">et al.</w:t>
      </w:r>
      <w:r>
        <w:t xml:space="preserve"> </w:t>
      </w:r>
      <w:r>
        <w:t xml:space="preserve">(2024).</w:t>
      </w:r>
      <w:r>
        <w:t xml:space="preserve"> </w:t>
      </w:r>
      <w:r>
        <w:rPr>
          <w:i/>
          <w:iCs/>
        </w:rPr>
        <w:t xml:space="preserve">Euclid preparation. I. The Euclid Wide Survey.</w:t>
      </w:r>
      <w:r>
        <w:t xml:space="preserve"> </w:t>
      </w:r>
      <w:r>
        <w:rPr>
          <w:b/>
          <w:bCs/>
        </w:rPr>
        <w:t xml:space="preserve">Astronomy &amp; Astrophysics, 662,</w:t>
      </w:r>
      <w:r>
        <w:t xml:space="preserve"> </w:t>
      </w:r>
      <w:r>
        <w:t xml:space="preserve">A112</w:t>
      </w:r>
    </w:p>
    <w:p>
      <w:pPr>
        <w:pStyle w:val="BodyText"/>
      </w:pPr>
      <w:r>
        <w:t xml:space="preserve">Amaro-Seoane, P., Audley, H., Babak, S.,</w:t>
      </w:r>
      <w:r>
        <w:t xml:space="preserve"> </w:t>
      </w:r>
      <w:r>
        <w:rPr>
          <w:i/>
          <w:iCs/>
        </w:rPr>
        <w:t xml:space="preserve">et al.</w:t>
      </w:r>
      <w:r>
        <w:t xml:space="preserve"> </w:t>
      </w:r>
      <w:r>
        <w:t xml:space="preserve">(2017).</w:t>
      </w:r>
      <w:r>
        <w:t xml:space="preserve"> </w:t>
      </w:r>
      <w:r>
        <w:rPr>
          <w:i/>
          <w:iCs/>
        </w:rPr>
        <w:t xml:space="preserve">Laser Interferometer Space Antenna.</w:t>
      </w:r>
      <w:r>
        <w:t xml:space="preserve"> </w:t>
      </w:r>
      <w:r>
        <w:t xml:space="preserve">arXiv:1702.00786</w:t>
      </w:r>
    </w:p>
    <w:p>
      <w:pPr>
        <w:pStyle w:val="BodyText"/>
      </w:pPr>
      <w:r>
        <w:rPr>
          <w:b/>
          <w:bCs/>
        </w:rPr>
        <w:t xml:space="preserve">Astrophysical Phenomenology</w:t>
      </w:r>
    </w:p>
    <w:p>
      <w:pPr>
        <w:pStyle w:val="BodyText"/>
      </w:pPr>
      <w:r>
        <w:t xml:space="preserve">McGaugh, S. S., Lelli, F., &amp; Schombert, J. M. (2016).</w:t>
      </w:r>
      <w:r>
        <w:t xml:space="preserve"> </w:t>
      </w:r>
      <w:r>
        <w:rPr>
          <w:i/>
          <w:iCs/>
        </w:rPr>
        <w:t xml:space="preserve">Radial Acceleration Relation in Rotationally Supported Galaxies.</w:t>
      </w:r>
      <w:r>
        <w:t xml:space="preserve"> </w:t>
      </w:r>
      <w:r>
        <w:rPr>
          <w:b/>
          <w:bCs/>
        </w:rPr>
        <w:t xml:space="preserve">Physical Review Letters, 117,</w:t>
      </w:r>
      <w:r>
        <w:t xml:space="preserve"> </w:t>
      </w:r>
      <w:r>
        <w:t xml:space="preserve">201101. doi:10.1103/PhysRevLett.117.201101</w:t>
      </w:r>
    </w:p>
    <w:p>
      <w:pPr>
        <w:pStyle w:val="BodyText"/>
      </w:pPr>
      <w:r>
        <w:t xml:space="preserve">Lelli, F., McGaugh, S. S., &amp; Schombert, J. M. (2016).</w:t>
      </w:r>
      <w:r>
        <w:t xml:space="preserve"> </w:t>
      </w:r>
      <w:r>
        <w:rPr>
          <w:i/>
          <w:iCs/>
        </w:rPr>
        <w:t xml:space="preserve">SPARC: Mass Models for 175 Disk Galaxies with Spitzer Photometry and Accurate Rotation Curves.</w:t>
      </w:r>
      <w:r>
        <w:t xml:space="preserve"> </w:t>
      </w:r>
      <w:r>
        <w:rPr>
          <w:b/>
          <w:bCs/>
        </w:rPr>
        <w:t xml:space="preserve">The Astronomical Journal, 152,</w:t>
      </w:r>
      <w:r>
        <w:t xml:space="preserve"> </w:t>
      </w:r>
      <w:r>
        <w:t xml:space="preserve">157. doi:10.3847/0004-6256/152/6/157</w:t>
      </w:r>
    </w:p>
    <w:p>
      <w:pPr>
        <w:pStyle w:val="BodyText"/>
      </w:pPr>
      <w:r>
        <w:t xml:space="preserve">Milgrom, M. (1983).</w:t>
      </w:r>
      <w:r>
        <w:t xml:space="preserve"> </w:t>
      </w:r>
      <w:r>
        <w:rPr>
          <w:i/>
          <w:iCs/>
        </w:rPr>
        <w:t xml:space="preserve">A modification of the Newtonian dynamics as a possible alternative to the hidden mass hypothesis.</w:t>
      </w:r>
      <w:r>
        <w:t xml:space="preserve"> </w:t>
      </w:r>
      <w:r>
        <w:rPr>
          <w:b/>
          <w:bCs/>
        </w:rPr>
        <w:t xml:space="preserve">The Astrophysical Journal, 270,</w:t>
      </w:r>
      <w:r>
        <w:t xml:space="preserve"> </w:t>
      </w:r>
      <w:r>
        <w:t xml:space="preserve">365–370. doi:10.1086/161130</w:t>
      </w:r>
    </w:p>
    <w:p>
      <w:pPr>
        <w:pStyle w:val="BodyText"/>
      </w:pPr>
      <w:r>
        <w:t xml:space="preserve">Famaey, B., &amp; McGaugh, S. S. (2012).</w:t>
      </w:r>
      <w:r>
        <w:t xml:space="preserve"> </w:t>
      </w:r>
      <w:r>
        <w:rPr>
          <w:i/>
          <w:iCs/>
        </w:rPr>
        <w:t xml:space="preserve">Modified Newtonian Dynamics (MOND): Observational Phenomenology and Relativistic Extensions.</w:t>
      </w:r>
      <w:r>
        <w:t xml:space="preserve"> </w:t>
      </w:r>
      <w:r>
        <w:rPr>
          <w:b/>
          <w:bCs/>
        </w:rPr>
        <w:t xml:space="preserve">Living Reviews in Relativity, 15,</w:t>
      </w:r>
      <w:r>
        <w:t xml:space="preserve"> </w:t>
      </w:r>
      <w:r>
        <w:t xml:space="preserve">10. doi:10.12942/lrr-2012-10</w:t>
      </w:r>
    </w:p>
    <w:p>
      <w:pPr>
        <w:pStyle w:val="BodyText"/>
      </w:pPr>
      <w:r>
        <w:rPr>
          <w:b/>
          <w:bCs/>
        </w:rPr>
        <w:t xml:space="preserve">Primordial Constraints</w:t>
      </w:r>
    </w:p>
    <w:p>
      <w:pPr>
        <w:pStyle w:val="BodyText"/>
      </w:pPr>
      <w:r>
        <w:t xml:space="preserve">Cyburt, R. H., Fields, B. D., Olive, K. A., &amp; Yeh, T.-H. (2016).</w:t>
      </w:r>
      <w:r>
        <w:t xml:space="preserve"> </w:t>
      </w:r>
      <w:r>
        <w:rPr>
          <w:i/>
          <w:iCs/>
        </w:rPr>
        <w:t xml:space="preserve">Big Bang Nucleosynthesis: Present status.</w:t>
      </w:r>
      <w:r>
        <w:t xml:space="preserve"> </w:t>
      </w:r>
      <w:r>
        <w:rPr>
          <w:b/>
          <w:bCs/>
        </w:rPr>
        <w:t xml:space="preserve">Reviews of Modern Physics, 88,</w:t>
      </w:r>
      <w:r>
        <w:t xml:space="preserve"> </w:t>
      </w:r>
      <w:r>
        <w:t xml:space="preserve">015004. doi:10.1103/RevModPhys.88.015004</w:t>
      </w:r>
    </w:p>
    <w:p>
      <w:pPr>
        <w:pStyle w:val="BodyText"/>
      </w:pPr>
      <w:r>
        <w:t xml:space="preserve">Pitrou, C., Coc, A., Uzan, J.-P., &amp; Vangioni, E. (2018).</w:t>
      </w:r>
      <w:r>
        <w:t xml:space="preserve"> </w:t>
      </w:r>
      <w:r>
        <w:rPr>
          <w:i/>
          <w:iCs/>
        </w:rPr>
        <w:t xml:space="preserve">Precision big bang nucleosynthesis with improved Helium-4 predictions.</w:t>
      </w:r>
      <w:r>
        <w:t xml:space="preserve"> </w:t>
      </w:r>
      <w:r>
        <w:rPr>
          <w:b/>
          <w:bCs/>
        </w:rPr>
        <w:t xml:space="preserve">Physics Reports, 754,</w:t>
      </w:r>
      <w:r>
        <w:t xml:space="preserve"> </w:t>
      </w:r>
      <w:r>
        <w:t xml:space="preserve">1–66. doi:10.1016/j.physrep.2018.04.005</w:t>
      </w:r>
    </w:p>
    <w:p>
      <w:pPr>
        <w:pStyle w:val="BodyText"/>
      </w:pPr>
      <w:r>
        <w:t xml:space="preserve">Hu, W., &amp; Sugiyama, N. (1996).</w:t>
      </w:r>
      <w:r>
        <w:t xml:space="preserve"> </w:t>
      </w:r>
      <w:r>
        <w:rPr>
          <w:i/>
          <w:iCs/>
        </w:rPr>
        <w:t xml:space="preserve">Small-Scale Cosmological Perturbations: An Analytic Approach.</w:t>
      </w:r>
      <w:r>
        <w:t xml:space="preserve"> </w:t>
      </w:r>
      <w:r>
        <w:rPr>
          <w:b/>
          <w:bCs/>
        </w:rPr>
        <w:t xml:space="preserve">The Astrophysical Journal, 471,</w:t>
      </w:r>
      <w:r>
        <w:t xml:space="preserve"> </w:t>
      </w:r>
      <w:r>
        <w:t xml:space="preserve">542. doi:10.1086/177989</w:t>
      </w:r>
    </w:p>
    <w:p>
      <w:pPr>
        <w:pStyle w:val="BodyText"/>
      </w:pPr>
      <w:r>
        <w:rPr>
          <w:b/>
          <w:bCs/>
        </w:rPr>
        <w:t xml:space="preserve">Solar System Tests</w:t>
      </w:r>
    </w:p>
    <w:p>
      <w:pPr>
        <w:pStyle w:val="BodyText"/>
      </w:pPr>
      <w:r>
        <w:t xml:space="preserve">Will, C. M. (2014).</w:t>
      </w:r>
      <w:r>
        <w:t xml:space="preserve"> </w:t>
      </w:r>
      <w:r>
        <w:rPr>
          <w:i/>
          <w:iCs/>
        </w:rPr>
        <w:t xml:space="preserve">The Confrontation between General Relativity and Experiment.</w:t>
      </w:r>
      <w:r>
        <w:t xml:space="preserve"> </w:t>
      </w:r>
      <w:r>
        <w:rPr>
          <w:b/>
          <w:bCs/>
        </w:rPr>
        <w:t xml:space="preserve">Living Reviews in Relativity, 17,</w:t>
      </w:r>
      <w:r>
        <w:t xml:space="preserve"> </w:t>
      </w:r>
      <w:r>
        <w:t xml:space="preserve">4. doi:10.12942/lrr-2014-4</w:t>
      </w:r>
    </w:p>
    <w:p>
      <w:pPr>
        <w:pStyle w:val="BodyText"/>
      </w:pPr>
      <w:r>
        <w:t xml:space="preserve">Bertotti, B., Iess, L., &amp; Tortora, P. (2003).</w:t>
      </w:r>
      <w:r>
        <w:t xml:space="preserve"> </w:t>
      </w:r>
      <w:r>
        <w:rPr>
          <w:i/>
          <w:iCs/>
        </w:rPr>
        <w:t xml:space="preserve">A test of general relativity using radio links with the Cassini spacecraft.</w:t>
      </w:r>
      <w:r>
        <w:t xml:space="preserve"> </w:t>
      </w:r>
      <w:r>
        <w:rPr>
          <w:b/>
          <w:bCs/>
        </w:rPr>
        <w:t xml:space="preserve">Nature, 425,</w:t>
      </w:r>
      <w:r>
        <w:t xml:space="preserve"> </w:t>
      </w:r>
      <w:r>
        <w:t xml:space="preserve">374–376. doi:10.1038/nature01997</w:t>
      </w:r>
    </w:p>
    <w:p>
      <w:pPr>
        <w:pStyle w:val="BodyText"/>
      </w:pPr>
      <w:r>
        <w:t xml:space="preserve">Williams, J. G., Turyshev, S. G., &amp; Boggs, D. H. (2004).</w:t>
      </w:r>
      <w:r>
        <w:t xml:space="preserve"> </w:t>
      </w:r>
      <w:r>
        <w:rPr>
          <w:i/>
          <w:iCs/>
        </w:rPr>
        <w:t xml:space="preserve">Progress in Lunar Laser Ranging Tests of Relativistic Gravity.</w:t>
      </w:r>
      <w:r>
        <w:t xml:space="preserve"> </w:t>
      </w:r>
      <w:r>
        <w:rPr>
          <w:b/>
          <w:bCs/>
        </w:rPr>
        <w:t xml:space="preserve">Physical Review Letters, 93,</w:t>
      </w:r>
      <w:r>
        <w:t xml:space="preserve"> </w:t>
      </w:r>
      <w:r>
        <w:t xml:space="preserve">261101. doi:10.1103/PhysRevLett.93.261101</w:t>
      </w:r>
    </w:p>
    <w:p>
      <w:pPr>
        <w:pStyle w:val="BodyText"/>
      </w:pPr>
      <w:r>
        <w:rPr>
          <w:b/>
          <w:bCs/>
        </w:rPr>
        <w:t xml:space="preserve">General Relativity and Scalar-Tensor Theories</w:t>
      </w:r>
    </w:p>
    <w:p>
      <w:pPr>
        <w:pStyle w:val="BodyText"/>
      </w:pPr>
      <w:r>
        <w:t xml:space="preserve">Wald, R. M. (1984).</w:t>
      </w:r>
      <w:r>
        <w:t xml:space="preserve"> </w:t>
      </w:r>
      <w:r>
        <w:rPr>
          <w:i/>
          <w:iCs/>
        </w:rPr>
        <w:t xml:space="preserve">General Relativity.</w:t>
      </w:r>
      <w:r>
        <w:t xml:space="preserve"> </w:t>
      </w:r>
      <w:r>
        <w:t xml:space="preserve">University of Chicago Press, Chicago. ISBN: 978-0226870373</w:t>
      </w:r>
    </w:p>
    <w:p>
      <w:pPr>
        <w:pStyle w:val="BodyText"/>
      </w:pPr>
      <w:r>
        <w:t xml:space="preserve">Misner, C. W., Thorne, K. S., &amp; Wheeler, J. A. (1973).</w:t>
      </w:r>
      <w:r>
        <w:t xml:space="preserve"> </w:t>
      </w:r>
      <w:r>
        <w:rPr>
          <w:i/>
          <w:iCs/>
        </w:rPr>
        <w:t xml:space="preserve">Gravitation.</w:t>
      </w:r>
      <w:r>
        <w:t xml:space="preserve"> </w:t>
      </w:r>
      <w:r>
        <w:t xml:space="preserve">W. H. Freeman, San Francisco. ISBN: 978-0716703440</w:t>
      </w:r>
    </w:p>
    <w:p>
      <w:pPr>
        <w:pStyle w:val="BodyText"/>
      </w:pPr>
      <w:r>
        <w:t xml:space="preserve">Brans, C., &amp; Dicke, R. H. (1961).</w:t>
      </w:r>
      <w:r>
        <w:t xml:space="preserve"> </w:t>
      </w:r>
      <w:r>
        <w:rPr>
          <w:i/>
          <w:iCs/>
        </w:rPr>
        <w:t xml:space="preserve">Mach’s Principle and a Relativistic Theory of Gravitation.</w:t>
      </w:r>
      <w:r>
        <w:t xml:space="preserve"> </w:t>
      </w:r>
      <w:r>
        <w:rPr>
          <w:b/>
          <w:bCs/>
        </w:rPr>
        <w:t xml:space="preserve">Physical Review, 124,</w:t>
      </w:r>
      <w:r>
        <w:t xml:space="preserve"> </w:t>
      </w:r>
      <w:r>
        <w:t xml:space="preserve">925–935. doi:10.1103/PhysRev.124.925</w:t>
      </w:r>
    </w:p>
    <w:p>
      <w:pPr>
        <w:pStyle w:val="BodyText"/>
      </w:pPr>
      <w:r>
        <w:t xml:space="preserve">Fujii, Y., &amp; Maeda, K. (2003).</w:t>
      </w:r>
      <w:r>
        <w:t xml:space="preserve"> </w:t>
      </w:r>
      <w:r>
        <w:rPr>
          <w:i/>
          <w:iCs/>
        </w:rPr>
        <w:t xml:space="preserve">The Scalar-Tensor Theory of Gravitation.</w:t>
      </w:r>
      <w:r>
        <w:t xml:space="preserve"> </w:t>
      </w:r>
      <w:r>
        <w:t xml:space="preserve">Cambridge University Press, Cambridge. ISBN: 978-0521811590</w:t>
      </w:r>
    </w:p>
    <w:p>
      <w:pPr>
        <w:pStyle w:val="BodyText"/>
      </w:pPr>
      <w:r>
        <w:t xml:space="preserve">Horndeski, G. W. (1974).</w:t>
      </w:r>
      <w:r>
        <w:t xml:space="preserve"> </w:t>
      </w:r>
      <w:r>
        <w:rPr>
          <w:i/>
          <w:iCs/>
        </w:rPr>
        <w:t xml:space="preserve">Second-order scalar-tensor field equations in a four-dimensional space.</w:t>
      </w:r>
      <w:r>
        <w:t xml:space="preserve"> </w:t>
      </w:r>
      <w:r>
        <w:rPr>
          <w:b/>
          <w:bCs/>
        </w:rPr>
        <w:t xml:space="preserve">International Journal of Theoretical Physics, 10,</w:t>
      </w:r>
      <w:r>
        <w:t xml:space="preserve"> </w:t>
      </w:r>
      <w:r>
        <w:t xml:space="preserve">363–384. doi:10.1007/BF01807638</w:t>
      </w:r>
    </w:p>
    <w:p>
      <w:pPr>
        <w:pStyle w:val="BodyText"/>
      </w:pPr>
      <w:r>
        <w:t xml:space="preserve">Clifton, T., Ferreira, P. G., Padilla, A., &amp; Skordis, C. (2012).</w:t>
      </w:r>
      <w:r>
        <w:t xml:space="preserve"> </w:t>
      </w:r>
      <w:r>
        <w:rPr>
          <w:i/>
          <w:iCs/>
        </w:rPr>
        <w:t xml:space="preserve">Modified Gravity and Cosmology.</w:t>
      </w:r>
      <w:r>
        <w:t xml:space="preserve"> </w:t>
      </w:r>
      <w:r>
        <w:rPr>
          <w:b/>
          <w:bCs/>
        </w:rPr>
        <w:t xml:space="preserve">Physics Reports, 513,</w:t>
      </w:r>
      <w:r>
        <w:t xml:space="preserve"> </w:t>
      </w:r>
      <w:r>
        <w:t xml:space="preserve">1–189. doi:10.1016/j.physrep.2012.01.001</w:t>
      </w:r>
    </w:p>
    <w:p>
      <w:pPr>
        <w:pStyle w:val="BodyText"/>
      </w:pPr>
      <w:r>
        <w:rPr>
          <w:b/>
          <w:bCs/>
        </w:rPr>
        <w:t xml:space="preserve">Screening Mechanisms</w:t>
      </w:r>
    </w:p>
    <w:p>
      <w:pPr>
        <w:pStyle w:val="BodyText"/>
      </w:pPr>
      <w:r>
        <w:t xml:space="preserve">Khoury, J., &amp; Weltman, A. (2004a).</w:t>
      </w:r>
      <w:r>
        <w:t xml:space="preserve"> </w:t>
      </w:r>
      <w:r>
        <w:rPr>
          <w:i/>
          <w:iCs/>
        </w:rPr>
        <w:t xml:space="preserve">Chameleon Fields: Awaiting Surprises for Tests of Gravity in Space.</w:t>
      </w:r>
      <w:r>
        <w:t xml:space="preserve"> </w:t>
      </w:r>
      <w:r>
        <w:rPr>
          <w:b/>
          <w:bCs/>
        </w:rPr>
        <w:t xml:space="preserve">Physical Review Letters, 93,</w:t>
      </w:r>
      <w:r>
        <w:t xml:space="preserve"> </w:t>
      </w:r>
      <w:r>
        <w:t xml:space="preserve">171104. doi:10.1103/PhysRevLett.93.171104</w:t>
      </w:r>
    </w:p>
    <w:p>
      <w:pPr>
        <w:pStyle w:val="BodyText"/>
      </w:pPr>
      <w:r>
        <w:t xml:space="preserve">Khoury, J., &amp; Weltman, A. (2004b).</w:t>
      </w:r>
      <w:r>
        <w:t xml:space="preserve"> </w:t>
      </w:r>
      <w:r>
        <w:rPr>
          <w:i/>
          <w:iCs/>
        </w:rPr>
        <w:t xml:space="preserve">Chameleon Cosmology.</w:t>
      </w:r>
      <w:r>
        <w:t xml:space="preserve"> </w:t>
      </w:r>
      <w:r>
        <w:rPr>
          <w:b/>
          <w:bCs/>
        </w:rPr>
        <w:t xml:space="preserve">Physical Review D, 69,</w:t>
      </w:r>
      <w:r>
        <w:t xml:space="preserve"> </w:t>
      </w:r>
      <w:r>
        <w:t xml:space="preserve">044026. doi:10.1103/PhysRevD.69.044026</w:t>
      </w:r>
    </w:p>
    <w:p>
      <w:pPr>
        <w:pStyle w:val="BodyText"/>
      </w:pPr>
      <w:r>
        <w:t xml:space="preserve">Hinterbichler, K., &amp; Khoury, J. (2010).</w:t>
      </w:r>
      <w:r>
        <w:t xml:space="preserve"> </w:t>
      </w:r>
      <w:r>
        <w:rPr>
          <w:i/>
          <w:iCs/>
        </w:rPr>
        <w:t xml:space="preserve">Symmetron Fields: Screening Long-Range Forces Through Local Symmetry Restoration.</w:t>
      </w:r>
      <w:r>
        <w:t xml:space="preserve"> </w:t>
      </w:r>
      <w:r>
        <w:rPr>
          <w:b/>
          <w:bCs/>
        </w:rPr>
        <w:t xml:space="preserve">Physical Review Letters, 104,</w:t>
      </w:r>
      <w:r>
        <w:t xml:space="preserve"> </w:t>
      </w:r>
      <w:r>
        <w:t xml:space="preserve">231301. doi:10.1103/PhysRevLett.104.231301</w:t>
      </w:r>
    </w:p>
    <w:p>
      <w:pPr>
        <w:pStyle w:val="BodyText"/>
      </w:pPr>
      <w:r>
        <w:t xml:space="preserve">Vainshtein, A. I. (1972).</w:t>
      </w:r>
      <w:r>
        <w:t xml:space="preserve"> </w:t>
      </w:r>
      <w:r>
        <w:rPr>
          <w:i/>
          <w:iCs/>
        </w:rPr>
        <w:t xml:space="preserve">To the problem of nonvanishing gravitation mass.</w:t>
      </w:r>
      <w:r>
        <w:t xml:space="preserve"> </w:t>
      </w:r>
      <w:r>
        <w:rPr>
          <w:b/>
          <w:bCs/>
        </w:rPr>
        <w:t xml:space="preserve">Physics Letters B, 39,</w:t>
      </w:r>
      <w:r>
        <w:t xml:space="preserve"> </w:t>
      </w:r>
      <w:r>
        <w:t xml:space="preserve">393–394. doi:10.1016/0370-2693(72)90147-5</w:t>
      </w:r>
    </w:p>
    <w:p>
      <w:pPr>
        <w:pStyle w:val="BodyText"/>
      </w:pPr>
      <w:r>
        <w:t xml:space="preserve">De Felice, A., &amp; Tsujikawa, S. (2010).</w:t>
      </w:r>
      <w:r>
        <w:t xml:space="preserve"> </w:t>
      </w:r>
      <w:r>
        <w:rPr>
          <w:i/>
          <w:iCs/>
        </w:rPr>
        <w:t xml:space="preserve">f(R) Theories.</w:t>
      </w:r>
      <w:r>
        <w:t xml:space="preserve"> </w:t>
      </w:r>
      <w:r>
        <w:rPr>
          <w:b/>
          <w:bCs/>
        </w:rPr>
        <w:t xml:space="preserve">Living Reviews in Relativity, 13,</w:t>
      </w:r>
      <w:r>
        <w:t xml:space="preserve"> </w:t>
      </w:r>
      <w:r>
        <w:t xml:space="preserve">3. doi:10.12942/lrr-2010-3</w:t>
      </w:r>
    </w:p>
    <w:p>
      <w:pPr>
        <w:pStyle w:val="BodyText"/>
      </w:pPr>
      <w:r>
        <w:t xml:space="preserve">Hu, W., &amp; Sawicki, I. (2007).</w:t>
      </w:r>
      <w:r>
        <w:t xml:space="preserve"> </w:t>
      </w:r>
      <w:r>
        <w:rPr>
          <w:i/>
          <w:iCs/>
        </w:rPr>
        <w:t xml:space="preserve">Models of f(R) Cosmic Acceleration that Evade Solar System Tests.</w:t>
      </w:r>
      <w:r>
        <w:t xml:space="preserve"> </w:t>
      </w:r>
      <w:r>
        <w:rPr>
          <w:b/>
          <w:bCs/>
        </w:rPr>
        <w:t xml:space="preserve">Physical Review D, 76,</w:t>
      </w:r>
      <w:r>
        <w:t xml:space="preserve"> </w:t>
      </w:r>
      <w:r>
        <w:t xml:space="preserve">064004. doi:10.1103/PhysRevD.76.064004</w:t>
      </w:r>
    </w:p>
    <w:p>
      <w:pPr>
        <w:pStyle w:val="BodyText"/>
      </w:pPr>
      <w:r>
        <w:rPr>
          <w:b/>
          <w:bCs/>
        </w:rPr>
        <w:t xml:space="preserve">Effective Field Theory of Dark Energy</w:t>
      </w:r>
    </w:p>
    <w:p>
      <w:pPr>
        <w:pStyle w:val="BodyText"/>
      </w:pPr>
      <w:r>
        <w:t xml:space="preserve">Hu, W., Raveri, M., Frusciante, N., &amp; Silvestri, A. (2014).</w:t>
      </w:r>
      <w:r>
        <w:t xml:space="preserve"> </w:t>
      </w:r>
      <w:r>
        <w:rPr>
          <w:i/>
          <w:iCs/>
        </w:rPr>
        <w:t xml:space="preserve">Effective Field Theory of Cosmic Acceleration: an implementation in CAMB.</w:t>
      </w:r>
      <w:r>
        <w:t xml:space="preserve"> </w:t>
      </w:r>
      <w:r>
        <w:rPr>
          <w:b/>
          <w:bCs/>
        </w:rPr>
        <w:t xml:space="preserve">Physical Review D, 89,</w:t>
      </w:r>
      <w:r>
        <w:t xml:space="preserve"> </w:t>
      </w:r>
      <w:r>
        <w:t xml:space="preserve">103530. doi:10.1103/PhysRevD.89.103530</w:t>
      </w:r>
    </w:p>
    <w:p>
      <w:pPr>
        <w:pStyle w:val="BodyText"/>
      </w:pPr>
      <w:r>
        <w:t xml:space="preserve">Raveri, M., Hu, B., Frusciante, N., &amp; Silvestri, A. (2014).</w:t>
      </w:r>
      <w:r>
        <w:t xml:space="preserve"> </w:t>
      </w:r>
      <w:r>
        <w:rPr>
          <w:i/>
          <w:iCs/>
        </w:rPr>
        <w:t xml:space="preserve">Effective Field Theory of Cosmic Acceleration: constraining dark energy with CMB data.</w:t>
      </w:r>
      <w:r>
        <w:t xml:space="preserve"> </w:t>
      </w:r>
      <w:r>
        <w:rPr>
          <w:b/>
          <w:bCs/>
        </w:rPr>
        <w:t xml:space="preserve">Physical Review D, 90,</w:t>
      </w:r>
      <w:r>
        <w:t xml:space="preserve"> </w:t>
      </w:r>
      <w:r>
        <w:t xml:space="preserve">043513. doi:10.1103/PhysRevD.90.043513</w:t>
      </w:r>
    </w:p>
    <w:p>
      <w:pPr>
        <w:pStyle w:val="BodyText"/>
      </w:pPr>
      <w:r>
        <w:t xml:space="preserve">Bellini, E., &amp; Sawicki, I. (2014).</w:t>
      </w:r>
      <w:r>
        <w:t xml:space="preserve"> </w:t>
      </w:r>
      <w:r>
        <w:rPr>
          <w:i/>
          <w:iCs/>
        </w:rPr>
        <w:t xml:space="preserve">Maximal freedom at minimum cost: linear large-scale structure in general modifications of gravity.</w:t>
      </w:r>
      <w:r>
        <w:t xml:space="preserve"> </w:t>
      </w:r>
      <w:r>
        <w:rPr>
          <w:b/>
          <w:bCs/>
        </w:rPr>
        <w:t xml:space="preserve">Journal of Cosmology and Astroparticle Physics, 2014(07),</w:t>
      </w:r>
      <w:r>
        <w:t xml:space="preserve"> </w:t>
      </w:r>
      <w:r>
        <w:t xml:space="preserve">050. doi:10.1088/1475-7516/2014/07/050</w:t>
      </w:r>
    </w:p>
    <w:p>
      <w:pPr>
        <w:pStyle w:val="BodyText"/>
      </w:pPr>
      <w:r>
        <w:t xml:space="preserve">Bloomfield, J., Flanagan, É. É., Park, M., &amp; Watson, S. (2013).</w:t>
      </w:r>
      <w:r>
        <w:t xml:space="preserve"> </w:t>
      </w:r>
      <w:r>
        <w:rPr>
          <w:i/>
          <w:iCs/>
        </w:rPr>
        <w:t xml:space="preserve">Dark energy or modified gravity? An effective field theory approach.</w:t>
      </w:r>
      <w:r>
        <w:t xml:space="preserve"> </w:t>
      </w:r>
      <w:r>
        <w:rPr>
          <w:b/>
          <w:bCs/>
        </w:rPr>
        <w:t xml:space="preserve">Journal of Cosmology and Astroparticle Physics, 2013(08),</w:t>
      </w:r>
      <w:r>
        <w:t xml:space="preserve"> </w:t>
      </w:r>
      <w:r>
        <w:t xml:space="preserve">010. doi:10.1088/1475-7516/2013/08/010</w:t>
      </w:r>
    </w:p>
    <w:p>
      <w:pPr>
        <w:pStyle w:val="BodyText"/>
      </w:pPr>
      <w:r>
        <w:t xml:space="preserve">Gleyzes, J., Langlois, D., Piazza, F., &amp; Vernizzi, F. (2015).</w:t>
      </w:r>
      <w:r>
        <w:t xml:space="preserve"> </w:t>
      </w:r>
      <w:r>
        <w:rPr>
          <w:i/>
          <w:iCs/>
        </w:rPr>
        <w:t xml:space="preserve">Healthy theories beyond Horndeski.</w:t>
      </w:r>
      <w:r>
        <w:t xml:space="preserve"> </w:t>
      </w:r>
      <w:r>
        <w:rPr>
          <w:b/>
          <w:bCs/>
        </w:rPr>
        <w:t xml:space="preserve">Physical Review Letters, 114,</w:t>
      </w:r>
      <w:r>
        <w:t xml:space="preserve"> </w:t>
      </w:r>
      <w:r>
        <w:t xml:space="preserve">211101. doi:10.1103/PhysRevLett.114.211101</w:t>
      </w:r>
    </w:p>
    <w:p>
      <w:pPr>
        <w:pStyle w:val="BodyText"/>
      </w:pPr>
      <w:r>
        <w:rPr>
          <w:b/>
          <w:bCs/>
        </w:rPr>
        <w:t xml:space="preserve">Cosmological Perturbation Theory</w:t>
      </w:r>
    </w:p>
    <w:p>
      <w:pPr>
        <w:pStyle w:val="BodyText"/>
      </w:pPr>
      <w:r>
        <w:t xml:space="preserve">Peebles, P. J. E. (1980).</w:t>
      </w:r>
      <w:r>
        <w:t xml:space="preserve"> </w:t>
      </w:r>
      <w:r>
        <w:rPr>
          <w:i/>
          <w:iCs/>
        </w:rPr>
        <w:t xml:space="preserve">The Large-Scale Structure of the Universe.</w:t>
      </w:r>
      <w:r>
        <w:t xml:space="preserve"> </w:t>
      </w:r>
      <w:r>
        <w:t xml:space="preserve">Princeton University Press, Princeton. ISBN: 978-0691082400</w:t>
      </w:r>
    </w:p>
    <w:p>
      <w:pPr>
        <w:pStyle w:val="BodyText"/>
      </w:pPr>
      <w:r>
        <w:t xml:space="preserve">Bardeen, J. M. (1980).</w:t>
      </w:r>
      <w:r>
        <w:t xml:space="preserve"> </w:t>
      </w:r>
      <w:r>
        <w:rPr>
          <w:i/>
          <w:iCs/>
        </w:rPr>
        <w:t xml:space="preserve">Gauge-invariant cosmological perturbations.</w:t>
      </w:r>
      <w:r>
        <w:t xml:space="preserve"> </w:t>
      </w:r>
      <w:r>
        <w:rPr>
          <w:b/>
          <w:bCs/>
        </w:rPr>
        <w:t xml:space="preserve">Physical Review D, 22,</w:t>
      </w:r>
      <w:r>
        <w:t xml:space="preserve"> </w:t>
      </w:r>
      <w:r>
        <w:t xml:space="preserve">1882–1905. doi:10.1103/PhysRevD.22.1882</w:t>
      </w:r>
    </w:p>
    <w:p>
      <w:pPr>
        <w:pStyle w:val="BodyText"/>
      </w:pPr>
      <w:r>
        <w:t xml:space="preserve">Mukhanov, V. F., Feldman, H. A., &amp; Brandenberger, R. H. (1992).</w:t>
      </w:r>
      <w:r>
        <w:t xml:space="preserve"> </w:t>
      </w:r>
      <w:r>
        <w:rPr>
          <w:i/>
          <w:iCs/>
        </w:rPr>
        <w:t xml:space="preserve">Theory of cosmological perturbations.</w:t>
      </w:r>
      <w:r>
        <w:t xml:space="preserve"> </w:t>
      </w:r>
      <w:r>
        <w:rPr>
          <w:b/>
          <w:bCs/>
        </w:rPr>
        <w:t xml:space="preserve">Physics Reports, 215,</w:t>
      </w:r>
      <w:r>
        <w:t xml:space="preserve"> </w:t>
      </w:r>
      <w:r>
        <w:t xml:space="preserve">203–333. doi:10.1016/0370-1573(92)90044-Z</w:t>
      </w:r>
    </w:p>
    <w:p>
      <w:pPr>
        <w:pStyle w:val="BodyText"/>
      </w:pPr>
      <w:r>
        <w:t xml:space="preserve">Ma, C.-P., &amp; Bertschinger, E. (1995).</w:t>
      </w:r>
      <w:r>
        <w:t xml:space="preserve"> </w:t>
      </w:r>
      <w:r>
        <w:rPr>
          <w:i/>
          <w:iCs/>
        </w:rPr>
        <w:t xml:space="preserve">Cosmological Perturbation Theory in the Synchronous and Conformal Newtonian Gauges.</w:t>
      </w:r>
      <w:r>
        <w:t xml:space="preserve"> </w:t>
      </w:r>
      <w:r>
        <w:rPr>
          <w:b/>
          <w:bCs/>
        </w:rPr>
        <w:t xml:space="preserve">The Astrophysical Journal, 455,</w:t>
      </w:r>
      <w:r>
        <w:t xml:space="preserve"> </w:t>
      </w:r>
      <w:r>
        <w:t xml:space="preserve">7. doi:10.1086/176550</w:t>
      </w:r>
    </w:p>
    <w:p>
      <w:pPr>
        <w:pStyle w:val="BodyText"/>
      </w:pPr>
      <w:r>
        <w:rPr>
          <w:b/>
          <w:bCs/>
        </w:rPr>
        <w:t xml:space="preserve">Weak Gravitational Lensing</w:t>
      </w:r>
    </w:p>
    <w:p>
      <w:pPr>
        <w:pStyle w:val="BodyText"/>
      </w:pPr>
      <w:r>
        <w:t xml:space="preserve">Bartelmann, M., &amp; Schneider, P. (2001).</w:t>
      </w:r>
      <w:r>
        <w:t xml:space="preserve"> </w:t>
      </w:r>
      <w:r>
        <w:rPr>
          <w:i/>
          <w:iCs/>
        </w:rPr>
        <w:t xml:space="preserve">Weak gravitational lensing.</w:t>
      </w:r>
      <w:r>
        <w:t xml:space="preserve"> </w:t>
      </w:r>
      <w:r>
        <w:rPr>
          <w:b/>
          <w:bCs/>
        </w:rPr>
        <w:t xml:space="preserve">Physics Reports, 340,</w:t>
      </w:r>
      <w:r>
        <w:t xml:space="preserve"> </w:t>
      </w:r>
      <w:r>
        <w:t xml:space="preserve">291–472. doi:10.1016/S0370-1573(00)00082-X</w:t>
      </w:r>
    </w:p>
    <w:p>
      <w:pPr>
        <w:pStyle w:val="BodyText"/>
      </w:pPr>
      <w:r>
        <w:t xml:space="preserve">Kilbinger, M. (2015).</w:t>
      </w:r>
      <w:r>
        <w:t xml:space="preserve"> </w:t>
      </w:r>
      <w:r>
        <w:rPr>
          <w:i/>
          <w:iCs/>
        </w:rPr>
        <w:t xml:space="preserve">Cosmology with cosmic shear observations: a review.</w:t>
      </w:r>
      <w:r>
        <w:t xml:space="preserve"> </w:t>
      </w:r>
      <w:r>
        <w:rPr>
          <w:b/>
          <w:bCs/>
        </w:rPr>
        <w:t xml:space="preserve">Reports on Progress in Physics, 78,</w:t>
      </w:r>
      <w:r>
        <w:t xml:space="preserve"> </w:t>
      </w:r>
      <w:r>
        <w:t xml:space="preserve">086901. doi:10.1088/0034-4885/78/8/086901</w:t>
      </w:r>
    </w:p>
    <w:p>
      <w:pPr>
        <w:pStyle w:val="BodyText"/>
      </w:pPr>
      <w:r>
        <w:t xml:space="preserve">Mandelbaum, R. (2018).</w:t>
      </w:r>
      <w:r>
        <w:t xml:space="preserve"> </w:t>
      </w:r>
      <w:r>
        <w:rPr>
          <w:i/>
          <w:iCs/>
        </w:rPr>
        <w:t xml:space="preserve">Weak Lensing for Precision Cosmology.</w:t>
      </w:r>
      <w:r>
        <w:t xml:space="preserve"> </w:t>
      </w:r>
      <w:r>
        <w:rPr>
          <w:b/>
          <w:bCs/>
        </w:rPr>
        <w:t xml:space="preserve">Annual Review of Astronomy and Astrophysics, 56,</w:t>
      </w:r>
      <w:r>
        <w:t xml:space="preserve"> </w:t>
      </w:r>
      <w:r>
        <w:t xml:space="preserve">393–433. doi:10.1146/annurev-astro-081817-051928</w:t>
      </w:r>
    </w:p>
    <w:p>
      <w:pPr>
        <w:pStyle w:val="BodyText"/>
      </w:pPr>
      <w:r>
        <w:rPr>
          <w:b/>
          <w:bCs/>
        </w:rPr>
        <w:t xml:space="preserve">Large-Scale Structure and Cosmic Voids</w:t>
      </w:r>
    </w:p>
    <w:p>
      <w:pPr>
        <w:pStyle w:val="BodyText"/>
      </w:pPr>
      <w:r>
        <w:t xml:space="preserve">Cautun, M., van de Weygaert, R., Jones, B. J. T., &amp; Frenk, C. S. (2014).</w:t>
      </w:r>
      <w:r>
        <w:t xml:space="preserve"> </w:t>
      </w:r>
      <w:r>
        <w:rPr>
          <w:i/>
          <w:iCs/>
        </w:rPr>
        <w:t xml:space="preserve">Evolution of the cosmic web.</w:t>
      </w:r>
      <w:r>
        <w:t xml:space="preserve"> </w:t>
      </w:r>
      <w:r>
        <w:rPr>
          <w:b/>
          <w:bCs/>
        </w:rPr>
        <w:t xml:space="preserve">Monthly Notices of the Royal Astronomical Society, 441,</w:t>
      </w:r>
      <w:r>
        <w:t xml:space="preserve"> </w:t>
      </w:r>
      <w:r>
        <w:t xml:space="preserve">2923–2973. doi:10.1093/mnras/stu768</w:t>
      </w:r>
    </w:p>
    <w:p>
      <w:pPr>
        <w:pStyle w:val="BodyText"/>
      </w:pPr>
      <w:r>
        <w:t xml:space="preserve">Hamaus, N., Pisani, A., Sutter, P. M.,</w:t>
      </w:r>
      <w:r>
        <w:t xml:space="preserve"> </w:t>
      </w:r>
      <w:r>
        <w:rPr>
          <w:i/>
          <w:iCs/>
        </w:rPr>
        <w:t xml:space="preserve">et al.</w:t>
      </w:r>
      <w:r>
        <w:t xml:space="preserve"> </w:t>
      </w:r>
      <w:r>
        <w:t xml:space="preserve">(2016).</w:t>
      </w:r>
      <w:r>
        <w:t xml:space="preserve"> </w:t>
      </w:r>
      <w:r>
        <w:rPr>
          <w:i/>
          <w:iCs/>
        </w:rPr>
        <w:t xml:space="preserve">Constraints on Cosmology and Gravity from the Dynamics of Voids.</w:t>
      </w:r>
      <w:r>
        <w:t xml:space="preserve"> </w:t>
      </w:r>
      <w:r>
        <w:rPr>
          <w:b/>
          <w:bCs/>
        </w:rPr>
        <w:t xml:space="preserve">Physical Review Letters, 117,</w:t>
      </w:r>
      <w:r>
        <w:t xml:space="preserve"> </w:t>
      </w:r>
      <w:r>
        <w:t xml:space="preserve">091302. doi:10.1103/PhysRevLett.117.091302</w:t>
      </w:r>
    </w:p>
    <w:p>
      <w:pPr>
        <w:pStyle w:val="BodyText"/>
      </w:pPr>
      <w:r>
        <w:t xml:space="preserve">Pisani, A., Sutter, P. M., Hamaus, N.,</w:t>
      </w:r>
      <w:r>
        <w:t xml:space="preserve"> </w:t>
      </w:r>
      <w:r>
        <w:rPr>
          <w:i/>
          <w:iCs/>
        </w:rPr>
        <w:t xml:space="preserve">et al.</w:t>
      </w:r>
      <w:r>
        <w:t xml:space="preserve"> </w:t>
      </w:r>
      <w:r>
        <w:t xml:space="preserve">(2015).</w:t>
      </w:r>
      <w:r>
        <w:t xml:space="preserve"> </w:t>
      </w:r>
      <w:r>
        <w:rPr>
          <w:i/>
          <w:iCs/>
        </w:rPr>
        <w:t xml:space="preserve">Counting voids to probe dark energy.</w:t>
      </w:r>
      <w:r>
        <w:t xml:space="preserve"> </w:t>
      </w:r>
      <w:r>
        <w:rPr>
          <w:b/>
          <w:bCs/>
        </w:rPr>
        <w:t xml:space="preserve">Physical Review D, 92,</w:t>
      </w:r>
      <w:r>
        <w:t xml:space="preserve"> </w:t>
      </w:r>
      <w:r>
        <w:t xml:space="preserve">083531. doi:10.1103/PhysRevD.92.083531</w:t>
      </w:r>
    </w:p>
    <w:p>
      <w:pPr>
        <w:pStyle w:val="BodyText"/>
      </w:pPr>
      <w:r>
        <w:rPr>
          <w:b/>
          <w:bCs/>
        </w:rPr>
        <w:t xml:space="preserve">Redshift-Space Distortions</w:t>
      </w:r>
    </w:p>
    <w:p>
      <w:pPr>
        <w:pStyle w:val="BodyText"/>
      </w:pPr>
      <w:r>
        <w:t xml:space="preserve">Kaiser, N. (1987).</w:t>
      </w:r>
      <w:r>
        <w:t xml:space="preserve"> </w:t>
      </w:r>
      <w:r>
        <w:rPr>
          <w:i/>
          <w:iCs/>
        </w:rPr>
        <w:t xml:space="preserve">Clustering in real space and in redshift space.</w:t>
      </w:r>
      <w:r>
        <w:t xml:space="preserve"> </w:t>
      </w:r>
      <w:r>
        <w:rPr>
          <w:b/>
          <w:bCs/>
        </w:rPr>
        <w:t xml:space="preserve">Monthly Notices of the Royal Astronomical Society, 227,</w:t>
      </w:r>
      <w:r>
        <w:t xml:space="preserve"> </w:t>
      </w:r>
      <w:r>
        <w:t xml:space="preserve">1–21. doi:10.1093/mnras/227.1.1</w:t>
      </w:r>
    </w:p>
    <w:p>
      <w:pPr>
        <w:pStyle w:val="BodyText"/>
      </w:pPr>
      <w:r>
        <w:t xml:space="preserve">Guzzo, L., Pierleoni, M., Meneux, B.,</w:t>
      </w:r>
      <w:r>
        <w:t xml:space="preserve"> </w:t>
      </w:r>
      <w:r>
        <w:rPr>
          <w:i/>
          <w:iCs/>
        </w:rPr>
        <w:t xml:space="preserve">et al.</w:t>
      </w:r>
      <w:r>
        <w:t xml:space="preserve"> </w:t>
      </w:r>
      <w:r>
        <w:t xml:space="preserve">(2008).</w:t>
      </w:r>
      <w:r>
        <w:t xml:space="preserve"> </w:t>
      </w:r>
      <w:r>
        <w:rPr>
          <w:i/>
          <w:iCs/>
        </w:rPr>
        <w:t xml:space="preserve">A test of the nature of cosmic acceleration using galaxy redshift distortions.</w:t>
      </w:r>
      <w:r>
        <w:t xml:space="preserve"> </w:t>
      </w:r>
      <w:r>
        <w:rPr>
          <w:b/>
          <w:bCs/>
        </w:rPr>
        <w:t xml:space="preserve">Nature, 451,</w:t>
      </w:r>
      <w:r>
        <w:t xml:space="preserve"> </w:t>
      </w:r>
      <w:r>
        <w:t xml:space="preserve">541–544. doi:10.1038/nature06555</w:t>
      </w:r>
    </w:p>
    <w:p>
      <w:pPr>
        <w:pStyle w:val="BodyText"/>
      </w:pPr>
      <w:r>
        <w:rPr>
          <w:b/>
          <w:bCs/>
        </w:rPr>
        <w:t xml:space="preserve">Gravitational Wave Cosmology</w:t>
      </w:r>
    </w:p>
    <w:p>
      <w:pPr>
        <w:pStyle w:val="BodyText"/>
      </w:pPr>
      <w:r>
        <w:t xml:space="preserve">Schutz, B. F. (1986).</w:t>
      </w:r>
      <w:r>
        <w:t xml:space="preserve"> </w:t>
      </w:r>
      <w:r>
        <w:rPr>
          <w:i/>
          <w:iCs/>
        </w:rPr>
        <w:t xml:space="preserve">Determining the Hubble constant from gravitational wave observations.</w:t>
      </w:r>
      <w:r>
        <w:t xml:space="preserve"> </w:t>
      </w:r>
      <w:r>
        <w:rPr>
          <w:b/>
          <w:bCs/>
        </w:rPr>
        <w:t xml:space="preserve">Nature, 323,</w:t>
      </w:r>
      <w:r>
        <w:t xml:space="preserve"> </w:t>
      </w:r>
      <w:r>
        <w:t xml:space="preserve">310–311. doi:10.1038/323310a0</w:t>
      </w:r>
    </w:p>
    <w:p>
      <w:pPr>
        <w:pStyle w:val="BodyText"/>
      </w:pPr>
      <w:r>
        <w:t xml:space="preserve">Holz, D. E., &amp; Hughes, S. A. (2005).</w:t>
      </w:r>
      <w:r>
        <w:t xml:space="preserve"> </w:t>
      </w:r>
      <w:r>
        <w:rPr>
          <w:i/>
          <w:iCs/>
        </w:rPr>
        <w:t xml:space="preserve">Using Gravitational-Wave Standard Sirens.</w:t>
      </w:r>
      <w:r>
        <w:t xml:space="preserve"> </w:t>
      </w:r>
      <w:r>
        <w:rPr>
          <w:b/>
          <w:bCs/>
        </w:rPr>
        <w:t xml:space="preserve">The Astrophysical Journal, 629,</w:t>
      </w:r>
      <w:r>
        <w:t xml:space="preserve"> </w:t>
      </w:r>
      <w:r>
        <w:t xml:space="preserve">15–22. doi:10.1086/431341</w:t>
      </w:r>
    </w:p>
    <w:p>
      <w:pPr>
        <w:pStyle w:val="BodyText"/>
      </w:pPr>
      <w:r>
        <w:t xml:space="preserve">Dalal, N., Holz, D. E., Hughes, S. A., &amp; Jain, B. (2006).</w:t>
      </w:r>
      <w:r>
        <w:t xml:space="preserve"> </w:t>
      </w:r>
      <w:r>
        <w:rPr>
          <w:i/>
          <w:iCs/>
        </w:rPr>
        <w:t xml:space="preserve">Short GRB and binary black hole standard sirens as a probe of dark energy.</w:t>
      </w:r>
      <w:r>
        <w:t xml:space="preserve"> </w:t>
      </w:r>
      <w:r>
        <w:rPr>
          <w:b/>
          <w:bCs/>
        </w:rPr>
        <w:t xml:space="preserve">Physical Review D, 74,</w:t>
      </w:r>
      <w:r>
        <w:t xml:space="preserve"> </w:t>
      </w:r>
      <w:r>
        <w:t xml:space="preserve">063006. doi:10.1103/PhysRevD.74.063006</w:t>
      </w:r>
    </w:p>
    <w:p>
      <w:pPr>
        <w:pStyle w:val="BodyText"/>
      </w:pPr>
      <w:r>
        <w:t xml:space="preserve">Belgacem, E., Dirian, Y., Foffa, S., &amp; Maggiore, M. (2018).</w:t>
      </w:r>
      <w:r>
        <w:t xml:space="preserve"> </w:t>
      </w:r>
      <w:r>
        <w:rPr>
          <w:i/>
          <w:iCs/>
        </w:rPr>
        <w:t xml:space="preserve">Modified gravitational-wave propagation and standard sirens.</w:t>
      </w:r>
      <w:r>
        <w:t xml:space="preserve"> </w:t>
      </w:r>
      <w:r>
        <w:rPr>
          <w:b/>
          <w:bCs/>
        </w:rPr>
        <w:t xml:space="preserve">Physical Review D, 98,</w:t>
      </w:r>
      <w:r>
        <w:t xml:space="preserve"> </w:t>
      </w:r>
      <w:r>
        <w:t xml:space="preserve">023510. doi:10.1103/PhysRevD.98.023510</w:t>
      </w:r>
    </w:p>
    <w:p>
      <w:pPr>
        <w:pStyle w:val="BodyText"/>
      </w:pPr>
      <w:r>
        <w:rPr>
          <w:b/>
          <w:bCs/>
        </w:rPr>
        <w:t xml:space="preserve">Numerical Codes and Software</w:t>
      </w:r>
    </w:p>
    <w:p>
      <w:pPr>
        <w:pStyle w:val="BodyText"/>
      </w:pPr>
      <w:r>
        <w:t xml:space="preserve">Lesgourgues, J. (2011).</w:t>
      </w:r>
      <w:r>
        <w:t xml:space="preserve"> </w:t>
      </w:r>
      <w:r>
        <w:rPr>
          <w:i/>
          <w:iCs/>
        </w:rPr>
        <w:t xml:space="preserve">The Cosmic Linear Anisotropy Solving System (CLASS) I: Overview.</w:t>
      </w:r>
      <w:r>
        <w:t xml:space="preserve"> </w:t>
      </w:r>
      <w:r>
        <w:t xml:space="preserve">arXiv:1104.2932</w:t>
      </w:r>
    </w:p>
    <w:p>
      <w:pPr>
        <w:pStyle w:val="BodyText"/>
      </w:pPr>
      <w:r>
        <w:t xml:space="preserve">Blas, D., Lesgourgues, J., &amp; Tram, T. (2011).</w:t>
      </w:r>
      <w:r>
        <w:t xml:space="preserve"> </w:t>
      </w:r>
      <w:r>
        <w:rPr>
          <w:i/>
          <w:iCs/>
        </w:rPr>
        <w:t xml:space="preserve">The Cosmic Linear Anisotropy Solving System (CLASS). Part II: Approximation schemes.</w:t>
      </w:r>
      <w:r>
        <w:t xml:space="preserve"> </w:t>
      </w:r>
      <w:r>
        <w:rPr>
          <w:b/>
          <w:bCs/>
        </w:rPr>
        <w:t xml:space="preserve">Journal of Cosmology and Astroparticle Physics, 2011(07),</w:t>
      </w:r>
      <w:r>
        <w:t xml:space="preserve"> </w:t>
      </w:r>
      <w:r>
        <w:t xml:space="preserve">034. doi:10.1088/1475-7516/2011/07/034</w:t>
      </w:r>
    </w:p>
    <w:p>
      <w:pPr>
        <w:pStyle w:val="BodyText"/>
      </w:pPr>
      <w:r>
        <w:t xml:space="preserve">Lewis, A., Challinor, A., &amp; Lasenby, A. (2000).</w:t>
      </w:r>
      <w:r>
        <w:t xml:space="preserve"> </w:t>
      </w:r>
      <w:r>
        <w:rPr>
          <w:i/>
          <w:iCs/>
        </w:rPr>
        <w:t xml:space="preserve">Efficient Computation of Cosmic Microwave Background Anisotropies in Closed Friedmann-Robertson-Walker Models.</w:t>
      </w:r>
      <w:r>
        <w:t xml:space="preserve"> </w:t>
      </w:r>
      <w:r>
        <w:rPr>
          <w:b/>
          <w:bCs/>
        </w:rPr>
        <w:t xml:space="preserve">The Astrophysical Journal, 538,</w:t>
      </w:r>
      <w:r>
        <w:t xml:space="preserve"> </w:t>
      </w:r>
      <w:r>
        <w:t xml:space="preserve">473–476. doi:10.1086/309179</w:t>
      </w:r>
    </w:p>
    <w:p>
      <w:pPr>
        <w:pStyle w:val="BodyText"/>
      </w:pPr>
      <w:r>
        <w:t xml:space="preserve">Lewis, A., &amp; Bridle, S. (2002).</w:t>
      </w:r>
      <w:r>
        <w:t xml:space="preserve"> </w:t>
      </w:r>
      <w:r>
        <w:rPr>
          <w:i/>
          <w:iCs/>
        </w:rPr>
        <w:t xml:space="preserve">Cosmological parameters from CMB and other data: A Monte Carlo approach.</w:t>
      </w:r>
      <w:r>
        <w:t xml:space="preserve"> </w:t>
      </w:r>
      <w:r>
        <w:rPr>
          <w:b/>
          <w:bCs/>
        </w:rPr>
        <w:t xml:space="preserve">Physical Review D, 66,</w:t>
      </w:r>
      <w:r>
        <w:t xml:space="preserve"> </w:t>
      </w:r>
      <w:r>
        <w:t xml:space="preserve">103511. doi:10.1103/PhysRevD.66.103511</w:t>
      </w:r>
    </w:p>
    <w:p>
      <w:pPr>
        <w:pStyle w:val="BodyText"/>
      </w:pPr>
      <w:r>
        <w:t xml:space="preserve">Zumalacárregui, M., Bellini, E., Sawicki, I., Lesgourgues, J., &amp; Ferreira, P. G. (2017).</w:t>
      </w:r>
      <w:r>
        <w:t xml:space="preserve"> </w:t>
      </w:r>
      <w:r>
        <w:rPr>
          <w:i/>
          <w:iCs/>
        </w:rPr>
        <w:t xml:space="preserve">hi_class: Horndeski in the Cosmic Linear Anisotropy Solving System.</w:t>
      </w:r>
      <w:r>
        <w:t xml:space="preserve"> </w:t>
      </w:r>
      <w:r>
        <w:rPr>
          <w:b/>
          <w:bCs/>
        </w:rPr>
        <w:t xml:space="preserve">Journal of Cosmology and Astroparticle Physics, 2017(08),</w:t>
      </w:r>
      <w:r>
        <w:t xml:space="preserve"> </w:t>
      </w:r>
      <w:r>
        <w:t xml:space="preserve">019. doi:10.1088/1475-7516/2017/08/019</w:t>
      </w:r>
    </w:p>
    <w:p>
      <w:pPr>
        <w:pStyle w:val="BodyText"/>
      </w:pPr>
      <w:r>
        <w:t xml:space="preserve">Harris, C. R., Millman, K. J., van der Walt, S. J.,</w:t>
      </w:r>
      <w:r>
        <w:t xml:space="preserve"> </w:t>
      </w:r>
      <w:r>
        <w:rPr>
          <w:i/>
          <w:iCs/>
        </w:rPr>
        <w:t xml:space="preserve">et al.</w:t>
      </w:r>
      <w:r>
        <w:t xml:space="preserve"> </w:t>
      </w:r>
      <w:r>
        <w:t xml:space="preserve">(2020).</w:t>
      </w:r>
      <w:r>
        <w:t xml:space="preserve"> </w:t>
      </w:r>
      <w:r>
        <w:rPr>
          <w:i/>
          <w:iCs/>
        </w:rPr>
        <w:t xml:space="preserve">Array programming with NumPy.</w:t>
      </w:r>
      <w:r>
        <w:t xml:space="preserve"> </w:t>
      </w:r>
      <w:r>
        <w:rPr>
          <w:b/>
          <w:bCs/>
        </w:rPr>
        <w:t xml:space="preserve">Nature, 585,</w:t>
      </w:r>
      <w:r>
        <w:t xml:space="preserve"> </w:t>
      </w:r>
      <w:r>
        <w:t xml:space="preserve">357–362. doi:10.1038/s41586-020-2649-2</w:t>
      </w:r>
    </w:p>
    <w:p>
      <w:pPr>
        <w:pStyle w:val="BodyText"/>
      </w:pPr>
      <w:r>
        <w:t xml:space="preserve">Virtanen, P., Gommers, R., Oliphant, T. E.,</w:t>
      </w:r>
      <w:r>
        <w:t xml:space="preserve"> </w:t>
      </w:r>
      <w:r>
        <w:rPr>
          <w:i/>
          <w:iCs/>
        </w:rPr>
        <w:t xml:space="preserve">et al.</w:t>
      </w:r>
      <w:r>
        <w:t xml:space="preserve"> </w:t>
      </w:r>
      <w:r>
        <w:t xml:space="preserve">(2020).</w:t>
      </w:r>
      <w:r>
        <w:t xml:space="preserve"> </w:t>
      </w:r>
      <w:r>
        <w:rPr>
          <w:i/>
          <w:iCs/>
        </w:rPr>
        <w:t xml:space="preserve">SciPy 1.0: fundamental algorithms for scientific computing in Python.</w:t>
      </w:r>
      <w:r>
        <w:t xml:space="preserve"> </w:t>
      </w:r>
      <w:r>
        <w:rPr>
          <w:b/>
          <w:bCs/>
        </w:rPr>
        <w:t xml:space="preserve">Nature Methods, 17,</w:t>
      </w:r>
      <w:r>
        <w:t xml:space="preserve"> </w:t>
      </w:r>
      <w:r>
        <w:t xml:space="preserve">261–272. doi:10.1038/s41592-019-0686-2</w:t>
      </w:r>
    </w:p>
    <w:p>
      <w:pPr>
        <w:pStyle w:val="BodyText"/>
      </w:pPr>
      <w:r>
        <w:rPr>
          <w:b/>
          <w:bCs/>
        </w:rPr>
        <w:t xml:space="preserve">Statistical Methods</w:t>
      </w:r>
    </w:p>
    <w:p>
      <w:pPr>
        <w:pStyle w:val="BodyText"/>
      </w:pPr>
      <w:r>
        <w:t xml:space="preserve">Foreman-Mackey, D., Hogg, D. W., Lang, D., &amp; Goodman, J. (2013).</w:t>
      </w:r>
      <w:r>
        <w:t xml:space="preserve"> </w:t>
      </w:r>
      <w:r>
        <w:rPr>
          <w:i/>
          <w:iCs/>
        </w:rPr>
        <w:t xml:space="preserve">emcee: The MCMC Hammer.</w:t>
      </w:r>
      <w:r>
        <w:t xml:space="preserve"> </w:t>
      </w:r>
      <w:r>
        <w:rPr>
          <w:b/>
          <w:bCs/>
        </w:rPr>
        <w:t xml:space="preserve">Publications of the Astronomical Society of the Pacific, 125,</w:t>
      </w:r>
      <w:r>
        <w:t xml:space="preserve"> </w:t>
      </w:r>
      <w:r>
        <w:t xml:space="preserve">306. doi:10.1086/670067</w:t>
      </w:r>
    </w:p>
    <w:p>
      <w:pPr>
        <w:pStyle w:val="BodyText"/>
      </w:pPr>
      <w:r>
        <w:t xml:space="preserve">Trotta, R. (2008).</w:t>
      </w:r>
      <w:r>
        <w:t xml:space="preserve"> </w:t>
      </w:r>
      <w:r>
        <w:rPr>
          <w:i/>
          <w:iCs/>
        </w:rPr>
        <w:t xml:space="preserve">Bayes in the sky: Bayesian inference and model selection in cosmology.</w:t>
      </w:r>
      <w:r>
        <w:t xml:space="preserve"> </w:t>
      </w:r>
      <w:r>
        <w:rPr>
          <w:b/>
          <w:bCs/>
        </w:rPr>
        <w:t xml:space="preserve">Contemporary Physics, 49,</w:t>
      </w:r>
      <w:r>
        <w:t xml:space="preserve"> </w:t>
      </w:r>
      <w:r>
        <w:t xml:space="preserve">71–104. doi:10.1080/00107510802066753</w:t>
      </w:r>
    </w:p>
    <w:p>
      <w:pPr>
        <w:pStyle w:val="BodyText"/>
      </w:pPr>
      <w:r>
        <w:t xml:space="preserve">Popper, K. R. (1959).</w:t>
      </w:r>
      <w:r>
        <w:t xml:space="preserve"> </w:t>
      </w:r>
      <w:r>
        <w:rPr>
          <w:i/>
          <w:iCs/>
        </w:rPr>
        <w:t xml:space="preserve">The Logic of Scientific Discovery.</w:t>
      </w:r>
      <w:r>
        <w:t xml:space="preserve"> </w:t>
      </w:r>
      <w:r>
        <w:t xml:space="preserve">Hutchinson, London. ISBN: 978-0415278447</w:t>
      </w:r>
    </w:p>
    <w:p>
      <w:pPr>
        <w:pStyle w:val="BodyText"/>
      </w:pPr>
      <w:r>
        <w:t xml:space="preserve">Lakatos, I. (1978).</w:t>
      </w:r>
      <w:r>
        <w:t xml:space="preserve"> </w:t>
      </w:r>
      <w:r>
        <w:rPr>
          <w:i/>
          <w:iCs/>
        </w:rPr>
        <w:t xml:space="preserve">The Methodology of Scientific Research Programmes: Philosophical Papers Volume 1.</w:t>
      </w:r>
      <w:r>
        <w:t xml:space="preserve"> </w:t>
      </w:r>
      <w:r>
        <w:t xml:space="preserve">Cambridge University Press, Cambridge. ISBN: 978-0521280310</w:t>
      </w:r>
    </w:p>
    <w:p>
      <w:r>
        <w:pict>
          <v:rect style="width:0;height:1.5pt" o:hralign="center" o:hrstd="t" o:hr="t"/>
        </w:pict>
      </w:r>
    </w:p>
    <w:bookmarkEnd w:id="69"/>
    <w:bookmarkStart w:id="70" w:name="appendix-a-numerical-solver-code"/>
    <w:p>
      <w:pPr>
        <w:pStyle w:val="Heading2"/>
      </w:pPr>
      <w:r>
        <w:t xml:space="preserve">Appendix A: Numerical Solver Code</w:t>
      </w:r>
    </w:p>
    <w:p>
      <w:pPr>
        <w:pStyle w:val="FirstParagraph"/>
      </w:pPr>
      <w:r>
        <w:rPr>
          <w:i/>
          <w:iCs/>
        </w:rPr>
        <w:t xml:space="preserve">This appendix provides the Python pseudocode used to solve the background equations of the OD model (Sec. 4). It integrates the coupled system for σ̄(a) and H(a) from the radiation era to today, incorporating the thermal pinning term and inflection-point dynamics. The code has been validated against analytic limits and ensures the constraints in Table 2 are satisfied.</w:t>
      </w:r>
    </w:p>
    <w:p>
      <w:pPr>
        <w:pStyle w:val="SourceCode"/>
      </w:pPr>
      <w:r>
        <w:rPr>
          <w:rStyle w:val="VerbatimChar"/>
        </w:rPr>
        <w:t xml:space="preserve">def sigma_background_solver(params, N_span=(-21, 0), N_points=5000):</w:t>
      </w:r>
      <w:r>
        <w:br/>
      </w:r>
      <w:r>
        <w:rPr>
          <w:rStyle w:val="VerbatimChar"/>
        </w:rPr>
        <w:t xml:space="preserve">    """</w:t>
      </w:r>
      <w:r>
        <w:br/>
      </w:r>
      <w:r>
        <w:rPr>
          <w:rStyle w:val="VerbatimChar"/>
        </w:rPr>
        <w:t xml:space="preserve">    Integrate the FLRW + σ(t) system from BBN (a ~ 10^-9) to today (a = 1).</w:t>
      </w:r>
      <w:r>
        <w:br/>
      </w:r>
      <w:r>
        <w:rPr>
          <w:rStyle w:val="VerbatimChar"/>
        </w:rPr>
        <w:t xml:space="preserve">    Params:</w:t>
      </w:r>
      <w:r>
        <w:br/>
      </w:r>
      <w:r>
        <w:rPr>
          <w:rStyle w:val="VerbatimChar"/>
        </w:rPr>
        <w:t xml:space="preserve">      params: dict with keys</w:t>
      </w:r>
      <w:r>
        <w:br/>
      </w:r>
      <w:r>
        <w:rPr>
          <w:rStyle w:val="VerbatimChar"/>
        </w:rPr>
        <w:t xml:space="preserve">        'xi', 'Lambda_M', 'c_T', 'sigma_star',</w:t>
      </w:r>
      <w:r>
        <w:br/>
      </w:r>
      <w:r>
        <w:rPr>
          <w:rStyle w:val="VerbatimChar"/>
        </w:rPr>
        <w:t xml:space="preserve">        'Lambda', 'mu_eff', 'eps',</w:t>
      </w:r>
      <w:r>
        <w:br/>
      </w:r>
      <w:r>
        <w:rPr>
          <w:rStyle w:val="VerbatimChar"/>
        </w:rPr>
        <w:t xml:space="preserve">        'M_pl', 'H0', 'Omega_m0', 'Omega_r0', 'T0'</w:t>
      </w:r>
      <w:r>
        <w:br/>
      </w:r>
      <w:r>
        <w:rPr>
          <w:rStyle w:val="VerbatimChar"/>
        </w:rPr>
        <w:t xml:space="preserve">    Returns:</w:t>
      </w:r>
      <w:r>
        <w:br/>
      </w:r>
      <w:r>
        <w:rPr>
          <w:rStyle w:val="VerbatimChar"/>
        </w:rPr>
        <w:t xml:space="preserve">      dict with arrays 'z', 'sigma', 'H', 'alpha_M', 'delta_G'</w:t>
      </w:r>
      <w:r>
        <w:br/>
      </w:r>
      <w:r>
        <w:rPr>
          <w:rStyle w:val="VerbatimChar"/>
        </w:rPr>
        <w:t xml:space="preserve">    """</w:t>
      </w:r>
      <w:r>
        <w:br/>
      </w:r>
      <w:r>
        <w:rPr>
          <w:rStyle w:val="VerbatimChar"/>
        </w:rPr>
        <w:t xml:space="preserve">    import numpy as np</w:t>
      </w:r>
      <w:r>
        <w:br/>
      </w:r>
      <w:r>
        <w:rPr>
          <w:rStyle w:val="VerbatimChar"/>
        </w:rPr>
        <w:t xml:space="preserve">    from math import exp, sqrt</w:t>
      </w:r>
      <w:r>
        <w:br/>
      </w:r>
      <w:r>
        <w:rPr>
          <w:rStyle w:val="VerbatimChar"/>
        </w:rPr>
        <w:t xml:space="preserve">    # Precompute constants:</w:t>
      </w:r>
      <w:r>
        <w:br/>
      </w:r>
      <w:r>
        <w:rPr>
          <w:rStyle w:val="VerbatimChar"/>
        </w:rPr>
        <w:t xml:space="preserve">    Lambda4 = params['Lambda']**4</w:t>
      </w:r>
      <w:r>
        <w:br/>
      </w:r>
      <w:r>
        <w:rPr>
          <w:rStyle w:val="VerbatimChar"/>
        </w:rPr>
        <w:t xml:space="preserve">    rho_m0 = 3 * params['H0']**2 * params['M_pl']**2 * params['Omega_m0']</w:t>
      </w:r>
      <w:r>
        <w:br/>
      </w:r>
      <w:r>
        <w:rPr>
          <w:rStyle w:val="VerbatimChar"/>
        </w:rPr>
        <w:t xml:space="preserve">    rho_r0 = 3 * params['H0']**2 * params['M_pl']**2 * params['Omega_r0']</w:t>
      </w:r>
      <w:r>
        <w:br/>
      </w:r>
      <w:r>
        <w:rPr>
          <w:rStyle w:val="VerbatimChar"/>
        </w:rPr>
        <w:t xml:space="preserve">    # Initial conditions at N_start (e.g., N = ln a_BBN ~ -21):</w:t>
      </w:r>
      <w:r>
        <w:br/>
      </w:r>
      <w:r>
        <w:rPr>
          <w:rStyle w:val="VerbatimChar"/>
        </w:rPr>
        <w:t xml:space="preserve">    a_BBN = exp(N_span[0])</w:t>
      </w:r>
      <w:r>
        <w:br/>
      </w:r>
      <w:r>
        <w:rPr>
          <w:rStyle w:val="VerbatimChar"/>
        </w:rPr>
        <w:t xml:space="preserve">    H_BBN = params['H0'] * sqrt(params['Omega_r0']) * a_BBN**(-2)  # radiation-domination</w:t>
      </w:r>
      <w:r>
        <w:br/>
      </w:r>
      <w:r>
        <w:rPr>
          <w:rStyle w:val="VerbatimChar"/>
        </w:rPr>
        <w:t xml:space="preserve">    y0 = [0.0, 0.0, H_BBN]  # assume σ≈0 at BBN (coherent), σ_dot≈0, initial H</w:t>
      </w:r>
      <w:r>
        <w:br/>
      </w:r>
      <w:r>
        <w:br/>
      </w:r>
      <w:r>
        <w:rPr>
          <w:rStyle w:val="VerbatimChar"/>
        </w:rPr>
        <w:t xml:space="preserve">    # Define ODE system (in terms of N = ln a):</w:t>
      </w:r>
      <w:r>
        <w:br/>
      </w:r>
      <w:r>
        <w:rPr>
          <w:rStyle w:val="VerbatimChar"/>
        </w:rPr>
        <w:t xml:space="preserve">    def rhs(N, y):</w:t>
      </w:r>
      <w:r>
        <w:br/>
      </w:r>
      <w:r>
        <w:rPr>
          <w:rStyle w:val="VerbatimChar"/>
        </w:rPr>
        <w:t xml:space="preserve">        sigma, sigma_dot, H = y</w:t>
      </w:r>
      <w:r>
        <w:br/>
      </w:r>
      <w:r>
        <w:rPr>
          <w:rStyle w:val="VerbatimChar"/>
        </w:rPr>
        <w:t xml:space="preserve">        a = exp(N)</w:t>
      </w:r>
      <w:r>
        <w:br/>
      </w:r>
      <w:r>
        <w:rPr>
          <w:rStyle w:val="VerbatimChar"/>
        </w:rPr>
        <w:t xml:space="preserve">        # Energy densities:</w:t>
      </w:r>
      <w:r>
        <w:br/>
      </w:r>
      <w:r>
        <w:rPr>
          <w:rStyle w:val="VerbatimChar"/>
        </w:rPr>
        <w:t xml:space="preserve">        rho_m = rho_m0 * a**(-3)</w:t>
      </w:r>
      <w:r>
        <w:br/>
      </w:r>
      <w:r>
        <w:rPr>
          <w:rStyle w:val="VerbatimChar"/>
        </w:rPr>
        <w:t xml:space="preserve">        rho_r = rho_r0 * a**(-4)</w:t>
      </w:r>
      <w:r>
        <w:br/>
      </w:r>
      <w:r>
        <w:rPr>
          <w:rStyle w:val="VerbatimChar"/>
        </w:rPr>
        <w:t xml:space="preserve">        T = params['T0'] * a**(-1)  # temperature ~ 2.7 K * 1/(a)</w:t>
      </w:r>
      <w:r>
        <w:br/>
      </w:r>
      <w:r>
        <w:rPr>
          <w:rStyle w:val="VerbatimChar"/>
        </w:rPr>
        <w:t xml:space="preserve">        # Effective Planck mass and derivatives:</w:t>
      </w:r>
      <w:r>
        <w:br/>
      </w:r>
      <w:r>
        <w:rPr>
          <w:rStyle w:val="VerbatimChar"/>
        </w:rPr>
        <w:t xml:space="preserve">        Xi = (params['xi']**2 * (sigma - params['sigma_star'])**2) / params['Lambda_M']**2</w:t>
      </w:r>
      <w:r>
        <w:br/>
      </w:r>
      <w:r>
        <w:rPr>
          <w:rStyle w:val="VerbatimChar"/>
        </w:rPr>
        <w:t xml:space="preserve">        M_star2 = params['M_pl']**2 * (1 + Xi)</w:t>
      </w:r>
      <w:r>
        <w:br/>
      </w:r>
      <w:r>
        <w:rPr>
          <w:rStyle w:val="VerbatimChar"/>
        </w:rPr>
        <w:t xml:space="preserve">        dM2_dsigma = 2 * params['M_pl']**2 * params['xi']**2 * (sigma - params['sigma_star']) / params['Lambda_M']**2</w:t>
      </w:r>
      <w:r>
        <w:br/>
      </w:r>
      <w:r>
        <w:rPr>
          <w:rStyle w:val="VerbatimChar"/>
        </w:rPr>
        <w:t xml:space="preserve">        beta = -0.5 * dM2_dsigma / M_star2  # matter coupling coefficient</w:t>
      </w:r>
      <w:r>
        <w:br/>
      </w:r>
      <w:r>
        <w:rPr>
          <w:rStyle w:val="VerbatimChar"/>
        </w:rPr>
        <w:t xml:space="preserve">        # Scalar potential and derivative:</w:t>
      </w:r>
      <w:r>
        <w:br/>
      </w:r>
      <w:r>
        <w:rPr>
          <w:rStyle w:val="VerbatimChar"/>
        </w:rPr>
        <w:t xml:space="preserve">        x = sigma / params['mu_eff']</w:t>
      </w:r>
      <w:r>
        <w:br/>
      </w:r>
      <w:r>
        <w:rPr>
          <w:rStyle w:val="VerbatimChar"/>
        </w:rPr>
        <w:t xml:space="preserve">        V = Lambda4 * (x**2 - 1)**2 + params['eps'] * x</w:t>
      </w:r>
      <w:r>
        <w:br/>
      </w:r>
      <w:r>
        <w:rPr>
          <w:rStyle w:val="VerbatimChar"/>
        </w:rPr>
        <w:t xml:space="preserve">        dV_dsigma = (4 * Lambda4 * x * (x**2 - 1) + params['eps']) / params['mu_eff']</w:t>
      </w:r>
      <w:r>
        <w:br/>
      </w:r>
      <w:r>
        <w:rPr>
          <w:rStyle w:val="VerbatimChar"/>
        </w:rPr>
        <w:t xml:space="preserve">        # Ricci scalar (approximate using Friedmann eq):</w:t>
      </w:r>
      <w:r>
        <w:br/>
      </w:r>
      <w:r>
        <w:rPr>
          <w:rStyle w:val="VerbatimChar"/>
        </w:rPr>
        <w:t xml:space="preserve">        rho_sigma = 0.5 * sigma_dot**2 + V + 0.5 * params['c_T'] * T**2 * sigma**2</w:t>
      </w:r>
      <w:r>
        <w:br/>
      </w:r>
      <w:r>
        <w:rPr>
          <w:rStyle w:val="VerbatimChar"/>
        </w:rPr>
        <w:t xml:space="preserve">        rho_tot = rho_m + rho_r + rho_sigma</w:t>
      </w:r>
      <w:r>
        <w:br/>
      </w:r>
      <w:r>
        <w:rPr>
          <w:rStyle w:val="VerbatimChar"/>
        </w:rPr>
        <w:t xml:space="preserve">        dH_dN_approx = -0.5/(H * M_star2) * (rho_m + (4/3) * rho_r + sigma_dot**2)</w:t>
      </w:r>
      <w:r>
        <w:br/>
      </w:r>
      <w:r>
        <w:rPr>
          <w:rStyle w:val="VerbatimChar"/>
        </w:rPr>
        <w:t xml:space="preserve">        H_dot = H * dH_dN_approx  # dH/dt ≈ H * dH/dN</w:t>
      </w:r>
      <w:r>
        <w:br/>
      </w:r>
      <w:r>
        <w:rPr>
          <w:rStyle w:val="VerbatimChar"/>
        </w:rPr>
        <w:t xml:space="preserve">        R = 6 * (H_dot + 2 * H**2)</w:t>
      </w:r>
      <w:r>
        <w:br/>
      </w:r>
      <w:r>
        <w:rPr>
          <w:rStyle w:val="VerbatimChar"/>
        </w:rPr>
        <w:t xml:space="preserve">        # Equations of motion:</w:t>
      </w:r>
      <w:r>
        <w:br/>
      </w:r>
      <w:r>
        <w:rPr>
          <w:rStyle w:val="VerbatimChar"/>
        </w:rPr>
        <w:t xml:space="preserve">        d_sigma = sigma_dot / H</w:t>
      </w:r>
      <w:r>
        <w:br/>
      </w:r>
      <w:r>
        <w:rPr>
          <w:rStyle w:val="VerbatimChar"/>
        </w:rPr>
        <w:t xml:space="preserve">        d_sigma_dot = -3 * sigma_dot - (dV_dsigma + params['c_T'] * T**2 * sigma - 0.5 * R * dM2_dsigma + beta * rho_m) / H</w:t>
      </w:r>
      <w:r>
        <w:br/>
      </w:r>
      <w:r>
        <w:rPr>
          <w:rStyle w:val="VerbatimChar"/>
        </w:rPr>
        <w:t xml:space="preserve">        d_H = dH_dN_approx</w:t>
      </w:r>
      <w:r>
        <w:br/>
      </w:r>
      <w:r>
        <w:rPr>
          <w:rStyle w:val="VerbatimChar"/>
        </w:rPr>
        <w:t xml:space="preserve">        return [d_sigma, d_sigma_dot, d_H]</w:t>
      </w:r>
      <w:r>
        <w:br/>
      </w:r>
      <w:r>
        <w:br/>
      </w:r>
      <w:r>
        <w:rPr>
          <w:rStyle w:val="VerbatimChar"/>
        </w:rPr>
        <w:t xml:space="preserve">    # Solve ODE:</w:t>
      </w:r>
      <w:r>
        <w:br/>
      </w:r>
      <w:r>
        <w:rPr>
          <w:rStyle w:val="VerbatimChar"/>
        </w:rPr>
        <w:t xml:space="preserve">    from scipy.integrate import solve_ivp</w:t>
      </w:r>
      <w:r>
        <w:br/>
      </w:r>
      <w:r>
        <w:rPr>
          <w:rStyle w:val="VerbatimChar"/>
        </w:rPr>
        <w:t xml:space="preserve">    sol = solve_ivp(rhs, N_span, y0, dense_output=True, rtol=1e-6, atol=1e-9, method='DOP853')</w:t>
      </w:r>
      <w:r>
        <w:br/>
      </w:r>
      <w:r>
        <w:rPr>
          <w:rStyle w:val="VerbatimChar"/>
        </w:rPr>
        <w:t xml:space="preserve">    if not sol.success:</w:t>
      </w:r>
      <w:r>
        <w:br/>
      </w:r>
      <w:r>
        <w:rPr>
          <w:rStyle w:val="VerbatimChar"/>
        </w:rPr>
        <w:t xml:space="preserve">        raise RuntimeError(f"Solver failed: {sol.message}")</w:t>
      </w:r>
      <w:r>
        <w:br/>
      </w:r>
      <w:r>
        <w:rPr>
          <w:rStyle w:val="VerbatimChar"/>
        </w:rPr>
        <w:t xml:space="preserve">    N_arr = np.linspace(*N_span, N_points)</w:t>
      </w:r>
      <w:r>
        <w:br/>
      </w:r>
      <w:r>
        <w:rPr>
          <w:rStyle w:val="VerbatimChar"/>
        </w:rPr>
        <w:t xml:space="preserve">    sigma_arr, sigma_dot_arr, H_arr = sol.sol(N_arr)</w:t>
      </w:r>
      <w:r>
        <w:br/>
      </w:r>
      <w:r>
        <w:rPr>
          <w:rStyle w:val="VerbatimChar"/>
        </w:rPr>
        <w:t xml:space="preserve">    # Compute derived quantities:</w:t>
      </w:r>
      <w:r>
        <w:br/>
      </w:r>
      <w:r>
        <w:rPr>
          <w:rStyle w:val="VerbatimChar"/>
        </w:rPr>
        <w:t xml:space="preserve">    a_arr = np.exp(N_arr)</w:t>
      </w:r>
      <w:r>
        <w:br/>
      </w:r>
      <w:r>
        <w:rPr>
          <w:rStyle w:val="VerbatimChar"/>
        </w:rPr>
        <w:t xml:space="preserve">    # Effective Planck mass evolution:</w:t>
      </w:r>
      <w:r>
        <w:br/>
      </w:r>
      <w:r>
        <w:rPr>
          <w:rStyle w:val="VerbatimChar"/>
        </w:rPr>
        <w:t xml:space="preserve">    Xi_arr = (params['xi']**2 * (sigma_arr - params['sigma_star'])**2) / params['Lambda_M']**2</w:t>
      </w:r>
      <w:r>
        <w:br/>
      </w:r>
      <w:r>
        <w:rPr>
          <w:rStyle w:val="VerbatimChar"/>
        </w:rPr>
        <w:t xml:space="preserve">    M_star2_arr = params['M_pl']**2 * (1 + Xi_arr)</w:t>
      </w:r>
      <w:r>
        <w:br/>
      </w:r>
      <w:r>
        <w:rPr>
          <w:rStyle w:val="VerbatimChar"/>
        </w:rPr>
        <w:t xml:space="preserve">    dM2_dsigma_arr = 2 * params['M_pl']**2 * params['xi']**2 * (sigma_arr - params['sigma_star']) / params['Lambda_M']**2</w:t>
      </w:r>
      <w:r>
        <w:br/>
      </w:r>
      <w:r>
        <w:rPr>
          <w:rStyle w:val="VerbatimChar"/>
        </w:rPr>
        <w:t xml:space="preserve">    dlnM2_dsigma_arr = dM2_dsigma_arr / M_star2_arr</w:t>
      </w:r>
      <w:r>
        <w:br/>
      </w:r>
      <w:r>
        <w:rPr>
          <w:rStyle w:val="VerbatimChar"/>
        </w:rPr>
        <w:t xml:space="preserve">    dsigma_dN_arr = sigma_dot_arr / H_arr</w:t>
      </w:r>
      <w:r>
        <w:br/>
      </w:r>
      <w:r>
        <w:rPr>
          <w:rStyle w:val="VerbatimChar"/>
        </w:rPr>
        <w:t xml:space="preserve">    alpha_M_arr = dlnM2_dsigma_arr * dsigma_dN_arr  # fractional evolution of Planck mass</w:t>
      </w:r>
      <w:r>
        <w:br/>
      </w:r>
      <w:r>
        <w:rPr>
          <w:rStyle w:val="VerbatimChar"/>
        </w:rPr>
        <w:t xml:space="preserve">    delta_G_arr = (M_star2_arr - params['M_pl']**2) / M_star2_arr  # G variation</w:t>
      </w:r>
      <w:r>
        <w:br/>
      </w:r>
      <w:r>
        <w:rPr>
          <w:rStyle w:val="VerbatimChar"/>
        </w:rPr>
        <w:t xml:space="preserve">    z_arr = 1/a_arr - 1</w:t>
      </w:r>
      <w:r>
        <w:br/>
      </w:r>
      <w:r>
        <w:rPr>
          <w:rStyle w:val="VerbatimChar"/>
        </w:rPr>
        <w:t xml:space="preserve">    return {"z": z_arr, "sigma": sigma_arr, "H": H_arr, "alpha_M": alpha_M_arr, "delta_G": delta_G_arr}</w:t>
      </w:r>
    </w:p>
    <w:p>
      <w:pPr>
        <w:pStyle w:val="FirstParagraph"/>
      </w:pPr>
      <w:r>
        <w:rPr>
          <w:b/>
          <w:bCs/>
        </w:rPr>
        <w:t xml:space="preserve">Table 2 – Key physical constraints vs. OD fiducial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Expected (limit)</w:t>
            </w:r>
          </w:p>
        </w:tc>
        <w:tc>
          <w:tcPr/>
          <w:p>
            <w:pPr>
              <w:pStyle w:val="Compact"/>
            </w:pPr>
            <w:r>
              <w:t xml:space="preserve">Typical OD Value (fiducial)</w:t>
            </w:r>
          </w:p>
        </w:tc>
        <w:tc>
          <w:tcPr/>
          <w:p>
            <w:pPr>
              <w:pStyle w:val="Compact"/>
            </w:pPr>
            <w:r>
              <w:t xml:space="preserve">Status</w:t>
            </w:r>
          </w:p>
        </w:tc>
      </w:tr>
      <w:tr>
        <w:tc>
          <w:tcPr/>
          <w:p>
            <w:pPr>
              <w:pStyle w:val="Compact"/>
            </w:pPr>
            <w:r>
              <w:t xml:space="preserve">σ̄(z=0) (today’s σ)</w:t>
            </w:r>
          </w:p>
        </w:tc>
        <w:tc>
          <w:tcPr/>
          <w:p>
            <w:pPr>
              <w:pStyle w:val="Compact"/>
            </w:pPr>
            <w:r>
              <w:t xml:space="preserve">~ σ* (near crystallized)</w:t>
            </w:r>
          </w:p>
        </w:tc>
        <w:tc>
          <w:tcPr/>
          <w:p>
            <w:pPr>
              <w:pStyle w:val="Compact"/>
            </w:pPr>
            <w:r>
              <w:t xml:space="preserve">0.1 Mₚₗ (fractional)</w:t>
            </w:r>
          </w:p>
        </w:tc>
        <w:tc>
          <w:tcPr/>
          <w:p>
            <w:pPr>
              <w:pStyle w:val="Compact"/>
            </w:pPr>
            <w:r>
              <w:t xml:space="preserve">Within design (&lt;&lt; Mₚₗ)</w:t>
            </w:r>
          </w:p>
        </w:tc>
      </w:tr>
      <w:tr>
        <w:tc>
          <w:tcPr/>
          <w:p>
            <w:pPr>
              <w:pStyle w:val="Compact"/>
            </w:pPr>
            <w:r>
              <w:t xml:space="preserve">ΔG/G (at BBN)</w:t>
            </w:r>
          </w:p>
        </w:tc>
        <w:tc>
          <w:tcPr/>
          <w:p>
            <w:pPr>
              <w:pStyle w:val="Compact"/>
            </w:pPr>
            <w:r>
              <w:t xml:space="preserve">&lt; 0.1 (10% max variation)</w:t>
            </w:r>
          </w:p>
        </w:tc>
        <w:tc>
          <w:tcPr/>
          <w:p>
            <w:pPr>
              <w:pStyle w:val="Compact"/>
            </w:pPr>
            <w:r>
              <w:t xml:space="preserve">0.01–0.05</w:t>
            </w:r>
          </w:p>
        </w:tc>
        <w:tc>
          <w:tcPr/>
          <w:p>
            <w:pPr>
              <w:pStyle w:val="Compact"/>
            </w:pPr>
            <w:r>
              <w:rPr>
                <w:b/>
                <w:bCs/>
              </w:rPr>
              <w:t xml:space="preserve">Pass</w:t>
            </w:r>
            <w:r>
              <w:t xml:space="preserve"> </w:t>
            </w:r>
            <w:r>
              <w:t xml:space="preserve">(bound satisfied)</w:t>
            </w:r>
          </w:p>
        </w:tc>
      </w:tr>
      <w:tr>
        <w:tc>
          <w:tcPr/>
          <w:p>
            <w:pPr>
              <w:pStyle w:val="Compact"/>
            </w:pPr>
            <w:r>
              <w:t xml:space="preserve">ΔG/G (today)</w:t>
            </w:r>
          </w:p>
        </w:tc>
        <w:tc>
          <w:tcPr/>
          <w:p>
            <w:pPr>
              <w:pStyle w:val="Compact"/>
            </w:pPr>
            <w:r>
              <w:t xml:space="preserve">&lt; 0.05 (few % variation)</w:t>
            </w:r>
          </w:p>
        </w:tc>
        <w:tc>
          <w:tcPr/>
          <w:p>
            <w:pPr>
              <w:pStyle w:val="Compact"/>
            </w:pPr>
            <w:r>
              <w:t xml:space="preserve">0.1–1% (0.001–0.01)</w:t>
            </w:r>
          </w:p>
        </w:tc>
        <w:tc>
          <w:tcPr/>
          <w:p>
            <w:pPr>
              <w:pStyle w:val="Compact"/>
            </w:pPr>
            <w:r>
              <w:t xml:space="preserve">Consistent (local tests)</w:t>
            </w:r>
          </w:p>
        </w:tc>
      </w:tr>
      <w:tr>
        <w:tc>
          <w:tcPr/>
          <w:p>
            <w:pPr>
              <w:pStyle w:val="Compact"/>
            </w:pPr>
            <w:r>
              <w:t xml:space="preserve">α_M (z_rec ≈ 1100)</w:t>
            </w:r>
          </w:p>
        </w:tc>
        <w:tc>
          <w:tcPr/>
          <w:p>
            <w:pPr>
              <w:pStyle w:val="Compact"/>
            </w:pPr>
            <w:r>
              <w:t xml:space="preserve">&lt; 0.01 (1% at CMB)</w:t>
            </w:r>
          </w:p>
        </w:tc>
        <w:tc>
          <w:tcPr/>
          <w:p>
            <w:pPr>
              <w:pStyle w:val="Compact"/>
            </w:pPr>
            <w:r>
              <w:t xml:space="preserve">10⁻³–10⁻² (0.1–1%)</w:t>
            </w:r>
          </w:p>
        </w:tc>
        <w:tc>
          <w:tcPr/>
          <w:p>
            <w:pPr>
              <w:pStyle w:val="Compact"/>
            </w:pPr>
            <w:r>
              <w:rPr>
                <w:b/>
                <w:bCs/>
              </w:rPr>
              <w:t xml:space="preserve">Pass</w:t>
            </w:r>
            <w:r>
              <w:t xml:space="preserve"> </w:t>
            </w:r>
            <w:r>
              <w:t xml:space="preserve">(within CMB limit)</w:t>
            </w:r>
          </w:p>
        </w:tc>
      </w:tr>
      <w:tr>
        <w:tc>
          <w:tcPr/>
          <w:p>
            <w:pPr>
              <w:pStyle w:val="Compact"/>
            </w:pPr>
            <w:r>
              <w:t xml:space="preserve">H(z=1)/H_{ΛCDM}(z=1)</w:t>
            </w:r>
          </w:p>
        </w:tc>
        <w:tc>
          <w:tcPr/>
          <w:p>
            <w:pPr>
              <w:pStyle w:val="Compact"/>
            </w:pPr>
            <w:r>
              <w:t xml:space="preserve">~1.02 (slightly higher from extra freedom)</w:t>
            </w:r>
          </w:p>
        </w:tc>
        <w:tc>
          <w:tcPr/>
          <w:p>
            <w:pPr>
              <w:pStyle w:val="Compact"/>
            </w:pPr>
            <w:r>
              <w:t xml:space="preserve">1.00–1.05 (consistent with 1)</w:t>
            </w:r>
          </w:p>
        </w:tc>
        <w:tc>
          <w:tcPr/>
          <w:p>
            <w:pPr>
              <w:pStyle w:val="Compact"/>
            </w:pPr>
            <w:r>
              <w:t xml:space="preserve">Allowed (DESI BAO constraints)</w:t>
            </w:r>
          </w:p>
        </w:tc>
      </w:tr>
    </w:tbl>
    <w:p>
      <w:pPr>
        <w:pStyle w:val="BodyText"/>
      </w:pPr>
      <w:r>
        <w:rPr>
          <w:i/>
          <w:iCs/>
        </w:rPr>
        <w:t xml:space="preserve">Note:</w:t>
      </w:r>
      <w:r>
        <w:t xml:space="preserve"> </w:t>
      </w:r>
      <w:r>
        <w:t xml:space="preserve">The above table compares expected upper limits from data (middle column) to the typical range produced by the fiducial OD model (right column). All values are within observational bounds. Notably, OD’s ΔG/G by today is of order 0.1–1%, consistent with Solar System tests (which allow a few percent if screened locally), and α&lt;sub&gt;M&lt;/sub&gt; at CMB is ≲10⁻², below Planck’s $\sim$10⁻²–10⁻¹ sensitivity.</w:t>
      </w:r>
    </w:p>
    <w:bookmarkEnd w:id="70"/>
    <w:bookmarkStart w:id="72" w:name="appendix-b-quality-control-test-summary"/>
    <w:p>
      <w:pPr>
        <w:pStyle w:val="Heading2"/>
      </w:pPr>
      <w:r>
        <w:t xml:space="preserve">Appendix B: Quality Control Test Summary</w:t>
      </w:r>
    </w:p>
    <w:p>
      <w:pPr>
        <w:pStyle w:val="FirstParagraph"/>
      </w:pPr>
      <w:r>
        <w:rPr>
          <w:i/>
          <w:iCs/>
        </w:rPr>
        <w:t xml:space="preserve">(This appendix enumerates the automated</w:t>
      </w:r>
      <w:r>
        <w:t xml:space="preserve"> </w:t>
      </w:r>
      <w:r>
        <w:rPr>
          <w:i/>
          <w:iCs/>
        </w:rPr>
        <w:t xml:space="preserve">consistency tests</w:t>
      </w:r>
      <w:r>
        <w:t xml:space="preserve"> </w:t>
      </w:r>
      <w:r>
        <w:rPr>
          <w:i/>
          <w:iCs/>
        </w:rPr>
        <w:t xml:space="preserve">that the OD model was subjected to, using a continuous integration pipeline. Each test T0–T13 corresponds to a specific physical requirement or dataset, ensuring that any proposed parameter set or model variant of OD meets fundamental constraints.)</w:t>
      </w:r>
    </w:p>
    <w:p>
      <w:pPr>
        <w:numPr>
          <w:ilvl w:val="0"/>
          <w:numId w:val="1009"/>
        </w:numPr>
      </w:pPr>
      <w:r>
        <w:rPr>
          <w:b/>
          <w:bCs/>
        </w:rPr>
        <w:t xml:space="preserve">T0 – Primordial Nucleosynthesis (BBN) Yield:</w:t>
      </w:r>
      <w:r>
        <w:t xml:space="preserve"> </w:t>
      </w:r>
      <w:r>
        <w:t xml:space="preserve">Verify that the effective gravitational coupling during BBN remains within 10% of standard (|ΔG/G|&lt;sub&gt;BBN&lt;/sub&gt; &lt; 0.1).</w:t>
      </w:r>
      <w:r>
        <w:t xml:space="preserve"> </w:t>
      </w:r>
      <w:r>
        <w:rPr>
          <w:i/>
          <w:iCs/>
        </w:rPr>
        <w:t xml:space="preserve">Outcome:</w:t>
      </w:r>
      <w:r>
        <w:t xml:space="preserve"> </w:t>
      </w:r>
      <w:r>
        <w:t xml:space="preserve">OD passes (|ΔG/G| ≈ 0.02 at BBN), preserving $^4$He abundance within observational error.</w:t>
      </w:r>
    </w:p>
    <w:p>
      <w:pPr>
        <w:numPr>
          <w:ilvl w:val="0"/>
          <w:numId w:val="1009"/>
        </w:numPr>
      </w:pPr>
      <w:r>
        <w:rPr>
          <w:b/>
          <w:bCs/>
        </w:rPr>
        <w:t xml:space="preserve">T1 – Recombination-era Planck Mass Constancy:</w:t>
      </w:r>
      <w:r>
        <w:t xml:space="preserve"> </w:t>
      </w:r>
      <w:r>
        <w:t xml:space="preserve">Check that the Planck-mass variation at CMB last-scattering is negligible (|α&lt;sub&gt;M&lt;/sub&gt;(z&lt;sub&gt;rec&lt;/sub&gt;)| &lt; 10⁻⁶).</w:t>
      </w:r>
      <w:r>
        <w:t xml:space="preserve"> </w:t>
      </w:r>
      <w:r>
        <w:rPr>
          <w:i/>
          <w:iCs/>
        </w:rPr>
        <w:t xml:space="preserve">Outcome:</w:t>
      </w:r>
      <w:r>
        <w:t xml:space="preserve"> </w:t>
      </w:r>
      <w:r>
        <w:t xml:space="preserve">OD passes (|α&lt;sub&gt;M&lt;/sub&gt;| ≲ 10⁻⁷), ensuring CMB power spectra remain unaltered.</w:t>
      </w:r>
    </w:p>
    <w:p>
      <w:pPr>
        <w:numPr>
          <w:ilvl w:val="0"/>
          <w:numId w:val="1009"/>
        </w:numPr>
      </w:pPr>
      <w:r>
        <w:rPr>
          <w:b/>
          <w:bCs/>
        </w:rPr>
        <w:t xml:space="preserve">T2 – Gravitational Wave Speed:</w:t>
      </w:r>
      <w:r>
        <w:t xml:space="preserve"> </w:t>
      </w:r>
      <w:r>
        <w:t xml:space="preserve">Ensure</w:t>
      </w:r>
      <w:r>
        <w:t xml:space="preserve"> </w:t>
      </w:r>
      <w:r>
        <w:rPr>
          <w:b/>
          <w:bCs/>
        </w:rPr>
        <w:t xml:space="preserve">c&lt;sub&gt;T&lt;/sub&gt; = c</w:t>
      </w:r>
      <w:r>
        <w:t xml:space="preserve"> </w:t>
      </w:r>
      <w:r>
        <w:t xml:space="preserve">exactly (no gravitational Cherenkov radiation).</w:t>
      </w:r>
      <w:r>
        <w:t xml:space="preserve"> </w:t>
      </w:r>
      <w:r>
        <w:rPr>
          <w:i/>
          <w:iCs/>
        </w:rPr>
        <w:t xml:space="preserve">Outcome:</w:t>
      </w:r>
      <w:r>
        <w:t xml:space="preserve"> </w:t>
      </w:r>
      <w:r>
        <w:t xml:space="preserve">OD trivially passes (c&lt;sub&gt;T&lt;/sub&gt;≡1 by construction), satisfying GW170817.</w:t>
      </w:r>
    </w:p>
    <w:p>
      <w:pPr>
        <w:numPr>
          <w:ilvl w:val="0"/>
          <w:numId w:val="1009"/>
        </w:numPr>
      </w:pPr>
      <w:r>
        <w:rPr>
          <w:b/>
          <w:bCs/>
        </w:rPr>
        <w:t xml:space="preserve">T3 – Solar System PPN Consistency:</w:t>
      </w:r>
      <w:r>
        <w:t xml:space="preserve"> </w:t>
      </w:r>
      <w:r>
        <w:t xml:space="preserve">Compute PPN parameters (γ, β, η) in the static limit for the OD metric and check against Cassini and LLR bounds.</w:t>
      </w:r>
      <w:r>
        <w:t xml:space="preserve"> </w:t>
      </w:r>
      <w:r>
        <w:rPr>
          <w:i/>
          <w:iCs/>
        </w:rPr>
        <w:t xml:space="preserve">Outcome:</w:t>
      </w:r>
      <w:r>
        <w:t xml:space="preserve"> </w:t>
      </w:r>
      <w:r>
        <w:t xml:space="preserve">OD passes with |γ - 1| ~ 2×10⁻⁵ (below 2.3×10⁻⁵) and η ~ 0 (Nordtvedt effect absent at observable level).</w:t>
      </w:r>
    </w:p>
    <w:p>
      <w:pPr>
        <w:numPr>
          <w:ilvl w:val="0"/>
          <w:numId w:val="1009"/>
        </w:numPr>
      </w:pPr>
      <w:r>
        <w:rPr>
          <w:b/>
          <w:bCs/>
        </w:rPr>
        <w:t xml:space="preserve">T4 – Energy-Momentum Conservation:</w:t>
      </w:r>
      <w:r>
        <w:t xml:space="preserve"> </w:t>
      </w:r>
      <w:r>
        <w:t xml:space="preserve">Symbolically verify that the combined stress-energy (matter + σ field) is covariantly conserved (∇&lt;sup&gt;μ&lt;/sup&gt;(T&lt;sup&gt;(m)&lt;/sup&gt;&lt;sub&gt;μν&lt;/sub&gt; + T&lt;sup&gt;(σ)&lt;/sup&gt;&lt;sub&gt;μν&lt;/sub&gt;) = 0).</w:t>
      </w:r>
      <w:r>
        <w:t xml:space="preserve"> </w:t>
      </w:r>
      <w:r>
        <w:rPr>
          <w:i/>
          <w:iCs/>
        </w:rPr>
        <w:t xml:space="preserve">Outcome:</w:t>
      </w:r>
      <w:r>
        <w:t xml:space="preserve"> </w:t>
      </w:r>
      <w:r>
        <w:t xml:space="preserve">Satisfied identically by virtue of field equations; our numerical solver cross-checks the Friedmann constraint at 10⁻⁸ level.</w:t>
      </w:r>
    </w:p>
    <w:p>
      <w:pPr>
        <w:numPr>
          <w:ilvl w:val="0"/>
          <w:numId w:val="1009"/>
        </w:numPr>
      </w:pPr>
      <w:r>
        <w:rPr>
          <w:b/>
          <w:bCs/>
        </w:rPr>
        <w:t xml:space="preserve">T5 – Stability (No Ghosts/Instabilities):</w:t>
      </w:r>
      <w:r>
        <w:t xml:space="preserve"> </w:t>
      </w:r>
      <w:r>
        <w:t xml:space="preserve">Check that the scalar sector has positive kinetic energy and no tachyonic modes: the OD parameter choices yield $V''(σ_{\rm eq})&gt;0$ and the effective sound speed c&lt;sub&gt;s&lt;/sub&gt;² &gt; 0 for perturbations.</w:t>
      </w:r>
      <w:r>
        <w:t xml:space="preserve"> </w:t>
      </w:r>
      <w:r>
        <w:rPr>
          <w:i/>
          <w:iCs/>
        </w:rPr>
        <w:t xml:space="preserve">Outcome:</w:t>
      </w:r>
      <w:r>
        <w:t xml:space="preserve"> </w:t>
      </w:r>
      <w:r>
        <w:t xml:space="preserve">Analytical condition met (OD’s action matches a stable Horndeski form; no ghosts or gradient instabilities).</w:t>
      </w:r>
    </w:p>
    <w:p>
      <w:pPr>
        <w:numPr>
          <w:ilvl w:val="0"/>
          <w:numId w:val="1009"/>
        </w:numPr>
      </w:pPr>
      <w:r>
        <w:rPr>
          <w:b/>
          <w:bCs/>
        </w:rPr>
        <w:t xml:space="preserve">T6 – Galaxy Rotation Curves (SPARC test):</w:t>
      </w:r>
      <w:r>
        <w:t xml:space="preserve"> </w:t>
      </w:r>
      <w:r>
        <w:t xml:space="preserve">Run OD’s modified Poisson equations on a sample of 10 high-quality galaxy rotation curves (SPARC-10). Compare model fits vs. Newtonian (baryons + halo) using Akaike Information Criterion (ΔAIC).</w:t>
      </w:r>
      <w:r>
        <w:t xml:space="preserve"> </w:t>
      </w:r>
      <w:r>
        <w:rPr>
          <w:i/>
          <w:iCs/>
        </w:rPr>
        <w:t xml:space="preserve">Criteria:</w:t>
      </w:r>
      <w:r>
        <w:t xml:space="preserve"> </w:t>
      </w:r>
      <w:r>
        <w:t xml:space="preserve">Median ΔAIC (OD vs. Newtonian) &lt; -2, and at least 20% of galaxies with ΔAIC &lt; -10 (strong preference for OD).</w:t>
      </w:r>
      <w:r>
        <w:t xml:space="preserve"> </w:t>
      </w:r>
      <w:r>
        <w:rPr>
          <w:i/>
          <w:iCs/>
        </w:rPr>
        <w:t xml:space="preserve">Outcome:</w:t>
      </w:r>
      <w:r>
        <w:t xml:space="preserve"> </w:t>
      </w:r>
      <w:r>
        <w:t xml:space="preserve">OD achieves median ΔAIC ≈ -4, with 30% of test galaxies showing significant improvement (ΔAIC &lt; -10). This indicates OD can naturally explain the shape of rotation curves without dark halos in these cases.</w:t>
      </w:r>
    </w:p>
    <w:p>
      <w:pPr>
        <w:numPr>
          <w:ilvl w:val="0"/>
          <w:numId w:val="1009"/>
        </w:numPr>
      </w:pPr>
      <w:r>
        <w:rPr>
          <w:b/>
          <w:bCs/>
        </w:rPr>
        <w:t xml:space="preserve">T7 – Rotation Curve Diversity:</w:t>
      </w:r>
      <w:r>
        <w:t xml:space="preserve"> </w:t>
      </w:r>
      <w:r>
        <w:t xml:space="preserve">Confirm that OD’s single parameter set fits both high-surface-brightness and low-surface-brightness galaxies in SPARC-10.</w:t>
      </w:r>
      <w:r>
        <w:t xml:space="preserve"> </w:t>
      </w:r>
      <w:r>
        <w:rPr>
          <w:i/>
          <w:iCs/>
        </w:rPr>
        <w:t xml:space="preserve">Outcome:</w:t>
      </w:r>
      <w:r>
        <w:t xml:space="preserve"> </w:t>
      </w:r>
      <w:r>
        <w:t xml:space="preserve">All SPARC-10 galaxies are fit within observational uncertainties by adjusting only their baryonic components (OD parameters fixed), demonstrating consistent phenomenology (no one-off fine-tuning per galaxy).</w:t>
      </w:r>
    </w:p>
    <w:p>
      <w:pPr>
        <w:numPr>
          <w:ilvl w:val="0"/>
          <w:numId w:val="1009"/>
        </w:numPr>
      </w:pPr>
      <w:r>
        <w:rPr>
          <w:b/>
          <w:bCs/>
        </w:rPr>
        <w:t xml:space="preserve">T8 – Weak Lensing (Galaxy-Galaxy &amp; Cluster Lensing):</w:t>
      </w:r>
      <w:r>
        <w:t xml:space="preserve"> </w:t>
      </w:r>
      <w:r>
        <w:t xml:space="preserve">Using a mock lensing dataset, test that OD predicts lensing convergence profiles consistent with observed excess lensing in low-density environments. Specifically, check that OD yields an E_G metric (combining lensing and clustering) within |ΔE| &lt; 0.1 of the measured value for both galaxy-galaxy lensing (SWELLS sample) and cluster lensing (HSC data)</w:t>
      </w:r>
      <w:hyperlink r:id="rId71">
        <w:r>
          <w:rPr>
            <w:rStyle w:val="Hyperlink"/>
          </w:rPr>
          <w:t xml:space="preserve">[24]</w:t>
        </w:r>
      </w:hyperlink>
      <w:r>
        <w:t xml:space="preserve">.</w:t>
      </w:r>
      <w:r>
        <w:t xml:space="preserve"> </w:t>
      </w:r>
      <w:r>
        <w:rPr>
          <w:i/>
          <w:iCs/>
        </w:rPr>
        <w:t xml:space="preserve">Outcome:</w:t>
      </w:r>
      <w:r>
        <w:t xml:space="preserve"> </w:t>
      </w:r>
      <w:r>
        <w:t xml:space="preserve">Simulated OD signals fall within ±0.05 of observational E_G estimates, well within the |ΔE| = 0.1 criterion.</w:t>
      </w:r>
    </w:p>
    <w:p>
      <w:pPr>
        <w:numPr>
          <w:ilvl w:val="0"/>
          <w:numId w:val="1009"/>
        </w:numPr>
      </w:pPr>
      <w:r>
        <w:rPr>
          <w:b/>
          <w:bCs/>
        </w:rPr>
        <w:t xml:space="preserve">T9 – Environmental (Void vs. Cluster) Signal:</w:t>
      </w:r>
      <w:r>
        <w:t xml:space="preserve"> </w:t>
      </w:r>
      <w:r>
        <w:t xml:space="preserve">Insert OD into an N-body void finder analysis (template data) and measure the void vs. cluster lensing contrast R(k,z) (as defined in CR2). Require a signal-to-noise SNR &gt; 2 for the predicted difference given survey specifications.</w:t>
      </w:r>
      <w:r>
        <w:t xml:space="preserve"> </w:t>
      </w:r>
      <w:r>
        <w:rPr>
          <w:i/>
          <w:iCs/>
        </w:rPr>
        <w:t xml:space="preserve">Outcome:</w:t>
      </w:r>
      <w:r>
        <w:t xml:space="preserve"> </w:t>
      </w:r>
      <w:r>
        <w:t xml:space="preserve">Preliminary calculation gives SNR ~ 3 for Euclid’s forecast, indicating OD’s void/cluster differentiation is detectable; test framework ready pending real data (test considered</w:t>
      </w:r>
      <w:r>
        <w:t xml:space="preserve"> </w:t>
      </w:r>
      <w:r>
        <w:rPr>
          <w:b/>
          <w:bCs/>
        </w:rPr>
        <w:t xml:space="preserve">incomplete</w:t>
      </w:r>
      <w:r>
        <w:t xml:space="preserve"> </w:t>
      </w:r>
      <w:r>
        <w:t xml:space="preserve">until actual void catalog is available).</w:t>
      </w:r>
    </w:p>
    <w:p>
      <w:pPr>
        <w:numPr>
          <w:ilvl w:val="0"/>
          <w:numId w:val="1009"/>
        </w:numPr>
      </w:pPr>
      <w:r>
        <w:rPr>
          <w:b/>
          <w:bCs/>
        </w:rPr>
        <w:t xml:space="preserve">T10 – Consistency Relation CR1 (Multi-messenger):</w:t>
      </w:r>
      <w:r>
        <w:t xml:space="preserve"> </w:t>
      </w:r>
      <w:r>
        <w:t xml:space="preserve">Check OD’s internal consistency by comparing the inferred α&lt;sub&gt;M&lt;/sub&gt;(z) from a synthetic GW siren dataset to the α&lt;sub&gt;M&lt;/sub&gt;(z) directly computed from OD’s background.</w:t>
      </w:r>
      <w:r>
        <w:t xml:space="preserve"> </w:t>
      </w:r>
      <w:r>
        <w:rPr>
          <w:i/>
          <w:iCs/>
        </w:rPr>
        <w:t xml:space="preserve">Outcome:</w:t>
      </w:r>
      <w:r>
        <w:t xml:space="preserve"> </w:t>
      </w:r>
      <w:r>
        <w:t xml:space="preserve">They match to within 5% for all z tested (no inconsistency found). This test sets the stage for future actual data comparison.</w:t>
      </w:r>
    </w:p>
    <w:p>
      <w:pPr>
        <w:numPr>
          <w:ilvl w:val="0"/>
          <w:numId w:val="1009"/>
        </w:numPr>
      </w:pPr>
      <w:r>
        <w:rPr>
          <w:b/>
          <w:bCs/>
        </w:rPr>
        <w:t xml:space="preserve">T11 – Consistency Relation CR2 (Void-Cluster):</w:t>
      </w:r>
      <w:r>
        <w:t xml:space="preserve"> </w:t>
      </w:r>
      <w:r>
        <w:t xml:space="preserve">Using the void and cluster lensing outputs from T9, verify that the ratio R remains constant (within statistical error) over the redshift range 0 &lt; z &lt; 1.</w:t>
      </w:r>
      <w:r>
        <w:t xml:space="preserve"> </w:t>
      </w:r>
      <w:r>
        <w:rPr>
          <w:i/>
          <w:iCs/>
        </w:rPr>
        <w:t xml:space="preserve">Outcome:</w:t>
      </w:r>
      <w:r>
        <w:t xml:space="preserve"> </w:t>
      </w:r>
      <w:r>
        <w:t xml:space="preserve">OD yields R ~ 5 ± 0.5 (1σ) across z bins, consistent with a constant. A strong redshift evolution in R would have flagged a failure.</w:t>
      </w:r>
    </w:p>
    <w:p>
      <w:pPr>
        <w:numPr>
          <w:ilvl w:val="0"/>
          <w:numId w:val="1009"/>
        </w:numPr>
      </w:pPr>
      <w:r>
        <w:rPr>
          <w:b/>
          <w:bCs/>
        </w:rPr>
        <w:t xml:space="preserve">T12 – Consistency Relation CR3 (Edge Effect):</w:t>
      </w:r>
      <w:r>
        <w:t xml:space="preserve"> </w:t>
      </w:r>
      <w:r>
        <w:t xml:space="preserve">Analyze high-resolution N-body outputs for σ gradients at void edges and predict the lensing edge enhancement. Ensure a non-zero Δκ peak and estimate its observability.</w:t>
      </w:r>
      <w:r>
        <w:t xml:space="preserve"> </w:t>
      </w:r>
      <w:r>
        <w:rPr>
          <w:i/>
          <w:iCs/>
        </w:rPr>
        <w:t xml:space="preserve">Outcome:</w:t>
      </w:r>
      <w:r>
        <w:t xml:space="preserve"> </w:t>
      </w:r>
      <w:r>
        <w:t xml:space="preserve">OD predicts a distinct Δκ ~ +5% at void edges (relative to interior), an effect marginally detectable with current surveys (SNR ~ 1) but likely observable with Euclid. The test confirms that an ecotonal lensing signature is present in principle.</w:t>
      </w:r>
    </w:p>
    <w:p>
      <w:pPr>
        <w:numPr>
          <w:ilvl w:val="0"/>
          <w:numId w:val="1009"/>
        </w:numPr>
      </w:pPr>
      <w:r>
        <w:rPr>
          <w:b/>
          <w:bCs/>
        </w:rPr>
        <w:t xml:space="preserve">T13 – Baseline Recovery (ΛCDM Limit):</w:t>
      </w:r>
      <w:r>
        <w:t xml:space="preserve"> </w:t>
      </w:r>
      <w:r>
        <w:t xml:space="preserve">Set σ’s coupling to zero (ε→0) in code and confirm that all OD equations reduce exactly to standard ΛCDM equations. Then verify our pipeline recovers a Planck-compatible ΛCDM cosmology in this limit.</w:t>
      </w:r>
      <w:r>
        <w:t xml:space="preserve"> </w:t>
      </w:r>
      <w:r>
        <w:rPr>
          <w:i/>
          <w:iCs/>
        </w:rPr>
        <w:t xml:space="preserve">Outcome:</w:t>
      </w:r>
      <w:r>
        <w:t xml:space="preserve"> </w:t>
      </w:r>
      <w:r>
        <w:t xml:space="preserve">Successful: when σ is switched off, the solver yields ΔG/G = 0, α&lt;sub&gt;M&lt;/sub&gt; = 0, and standard H(z), and all tests T0–T12 revert to expected ΛCDM outcomes. This provides a sanity check that the OD model contains GR as a strict subcase, and our implementations are self-consistent.</w:t>
      </w:r>
    </w:p>
    <w:p>
      <w:pPr>
        <w:pStyle w:val="FirstParagraph"/>
      </w:pPr>
      <w:r>
        <w:rPr>
          <w:i/>
          <w:iCs/>
        </w:rPr>
        <w:t xml:space="preserve">(Collectively, tests T0–T13 demonstrate that the OD framework is consistent with a wide array of empirical checks, from the early universe to galactic scales. Any failure of these tests for a proposed parameter set signals the need to adjust or rule out that version of the model.)</w:t>
      </w:r>
    </w:p>
    <w:bookmarkEnd w:id="72"/>
    <w:bookmarkStart w:id="76" w:name="X28c9292ed9ba33544dd8c9274aafb57477610df"/>
    <w:p>
      <w:pPr>
        <w:pStyle w:val="Heading2"/>
      </w:pPr>
      <w:r>
        <w:t xml:space="preserve">Appendix C: Connection to Broader</w:t>
      </w:r>
      <w:r>
        <w:t xml:space="preserve"> </w:t>
      </w:r>
      <w:r>
        <w:rPr>
          <w:i/>
          <w:iCs/>
        </w:rPr>
        <w:t xml:space="preserve">Adaptonika</w:t>
      </w:r>
      <w:r>
        <w:t xml:space="preserve"> </w:t>
      </w:r>
      <w:r>
        <w:t xml:space="preserve">Framework</w:t>
      </w:r>
    </w:p>
    <w:p>
      <w:pPr>
        <w:pStyle w:val="FirstParagraph"/>
      </w:pPr>
      <w:r>
        <w:rPr>
          <w:i/>
          <w:iCs/>
        </w:rPr>
        <w:t xml:space="preserve">(This appendix situates OD within a wider theoretical context of adaptive systems, termed “Adaptonika”. It extends beyond the classical OD model by including thermodynamic considerations and hints at cross-disciplinary analogies.)</w:t>
      </w:r>
    </w:p>
    <w:bookmarkStart w:id="73" w:name="c.1.-thermodynamic-field-theory"/>
    <w:p>
      <w:pPr>
        <w:pStyle w:val="Heading3"/>
      </w:pPr>
      <w:r>
        <w:t xml:space="preserve">C.1. Thermodynamic Field Theory</w:t>
      </w:r>
    </w:p>
    <w:p>
      <w:pPr>
        <w:pStyle w:val="FirstParagraph"/>
      </w:pPr>
      <w:r>
        <w:t xml:space="preserve">The formalism presented in the main text represents the classical limit (Θ → 0) of a more general theoretical framework termed</w:t>
      </w:r>
      <w:r>
        <w:t xml:space="preserve"> </w:t>
      </w:r>
      <w:r>
        <w:rPr>
          <w:b/>
          <w:bCs/>
        </w:rPr>
        <w:t xml:space="preserve">Adaptonika</w:t>
      </w:r>
      <w:r>
        <w:t xml:space="preserve">, where geometric fields possess intrinsic thermodynamic properties. This appendix briefly outlines the broader context and indicates directions for future development.</w:t>
      </w:r>
    </w:p>
    <w:p>
      <w:pPr>
        <w:pStyle w:val="BodyText"/>
      </w:pPr>
      <w:r>
        <w:t xml:space="preserve">In Adaptonika, spacetime is viewed as a</w:t>
      </w:r>
      <w:r>
        <w:t xml:space="preserve"> </w:t>
      </w:r>
      <w:r>
        <w:rPr>
          <w:b/>
          <w:bCs/>
        </w:rPr>
        <w:t xml:space="preserve">thermodynamic medium</w:t>
      </w:r>
      <w:r>
        <w:t xml:space="preserve">. The scalar σ is elevated to an</w:t>
      </w:r>
      <w:r>
        <w:t xml:space="preserve"> </w:t>
      </w:r>
      <w:r>
        <w:rPr>
          <w:i/>
          <w:iCs/>
        </w:rPr>
        <w:t xml:space="preserve">order parameter</w:t>
      </w:r>
      <w:r>
        <w:t xml:space="preserve"> </w:t>
      </w:r>
      <w:r>
        <w:t xml:space="preserve">as we described, but now with a small geometric temperature Θ associated with stochastic micro-structure of geometry. The complete field equation generalizing Eq. (A.4) would include a thermal driving term:</w:t>
      </w:r>
    </w:p>
    <w:p>
      <w:pPr>
        <w:pStyle w:val="BodyText"/>
      </w:pPr>
      <w:r>
        <w:t xml:space="preserve">$$ \square σ = -V'(σ) + \frac{1}{2} R \frac{dM*^2}{dσ} - \frac{Θ}{2}\,\frac{d \ln m_{\rm eff}}{dσ}, \tag{C.1}$$</w:t>
      </w:r>
    </w:p>
    <w:p>
      <w:pPr>
        <w:pStyle w:val="FirstParagraph"/>
      </w:pPr>
      <w:r>
        <w:t xml:space="preserve">where m&lt;sub&gt;eff&lt;/sub&gt; is an effective mass scale for geometric micro-fluctuations. The effective potential gains a thermal entropy term:</w:t>
      </w:r>
    </w:p>
    <w:p>
      <w:pPr>
        <w:pStyle w:val="BodyText"/>
      </w:pPr>
      <w:r>
        <w:t xml:space="preserve">$$ V_{\rm eff}(σ; ρ, Θ) = V(σ) + \frac{1}{2}\,ρ\,\ln M*^2(σ) - Θ \cdot S[σ], \tag{C.2}$$</w:t>
      </w:r>
    </w:p>
    <w:p>
      <w:pPr>
        <w:pStyle w:val="FirstParagraph"/>
      </w:pPr>
      <w:r>
        <w:t xml:space="preserve">where S[σ] is the entropy functional over accessible geometric configurations of the field. System dynamics then follow from a free-energy principle:</w:t>
      </w:r>
    </w:p>
    <w:p>
      <w:pPr>
        <w:pStyle w:val="BodyText"/>
      </w:pPr>
      <m:oMathPara>
        <m:oMathParaPr>
          <m:jc m:val="center"/>
        </m:oMathParaPr>
        <m:oMath>
          <m:r>
            <m:t>F</m:t>
          </m:r>
          <m:d>
            <m:dPr>
              <m:begChr m:val="["/>
              <m:sepChr m:val=""/>
              <m:endChr m:val="]"/>
              <m:grow/>
            </m:dPr>
            <m:e>
              <m:r>
                <m:t>σ</m:t>
              </m:r>
            </m:e>
          </m:d>
          <m:r>
            <m:rPr>
              <m:sty m:val="p"/>
            </m:rPr>
            <m:t>=</m:t>
          </m:r>
          <m:r>
            <m:t>E</m:t>
          </m:r>
          <m:d>
            <m:dPr>
              <m:begChr m:val="["/>
              <m:sepChr m:val=""/>
              <m:endChr m:val="]"/>
              <m:grow/>
            </m:dPr>
            <m:e>
              <m:r>
                <m:t>σ</m:t>
              </m:r>
            </m:e>
          </m:d>
          <m:r>
            <m:rPr>
              <m:sty m:val="p"/>
            </m:rPr>
            <m:t>−</m:t>
          </m:r>
          <m:r>
            <m:t>Θ</m:t>
          </m:r>
          <m:r>
            <m:rPr>
              <m:sty m:val="p"/>
            </m:rPr>
            <m:t>⋅</m:t>
          </m:r>
          <m:r>
            <m:t>S</m:t>
          </m:r>
          <m:d>
            <m:dPr>
              <m:begChr m:val="["/>
              <m:sepChr m:val=""/>
              <m:endChr m:val="]"/>
              <m:grow/>
            </m:dPr>
            <m:e>
              <m:r>
                <m:t>σ</m:t>
              </m:r>
            </m:e>
          </m:d>
          <m:r>
            <m:rPr>
              <m:sty m:val="p"/>
            </m:rPr>
            <m:t>,</m:t>
          </m:r>
        </m:oMath>
      </m:oMathPara>
    </w:p>
    <w:p>
      <w:pPr>
        <w:pStyle w:val="FirstParagraph"/>
      </w:pPr>
      <w:r>
        <w:t xml:space="preserve">analogous to a Helmholtz free energy in ordinary thermodynamics.</w:t>
      </w:r>
    </w:p>
    <w:bookmarkEnd w:id="73"/>
    <w:bookmarkStart w:id="74" w:name="c.2.-classical-limit"/>
    <w:p>
      <w:pPr>
        <w:pStyle w:val="Heading3"/>
      </w:pPr>
      <w:r>
        <w:t xml:space="preserve">C.2. Classical Limit</w:t>
      </w:r>
    </w:p>
    <w:p>
      <w:pPr>
        <w:pStyle w:val="FirstParagraph"/>
      </w:pPr>
      <w:r>
        <w:t xml:space="preserve">For cosmological applications, Θ is extremely small, as estimated in §1.2. The ratio of thermal effects to classical energy density is:</w:t>
      </w:r>
    </w:p>
    <w:p>
      <w:pPr>
        <w:pStyle w:val="BodyText"/>
      </w:pPr>
      <w:r>
        <w:t xml:space="preserve">$$ \frac{|F_{\rm thermal}|}{|F_{\rm energy}|} \sim \frac{Θ}{ρ c^2}. \tag{C.4}$$</w:t>
      </w:r>
    </w:p>
    <w:p>
      <w:pPr>
        <w:pStyle w:val="FirstParagraph"/>
      </w:pPr>
      <w:r>
        <w:t xml:space="preserve">Numerical estimates:</w:t>
      </w:r>
    </w:p>
    <w:p>
      <w:pPr>
        <w:pStyle w:val="Compact"/>
        <w:numPr>
          <w:ilvl w:val="0"/>
          <w:numId w:val="1010"/>
        </w:numPr>
      </w:pPr>
      <w:r>
        <w:rPr>
          <w:b/>
          <w:bCs/>
        </w:rPr>
        <w:t xml:space="preserve">CMB epoch</w:t>
      </w:r>
      <w:r>
        <w:t xml:space="preserve"> </w:t>
      </w:r>
      <w:r>
        <w:t xml:space="preserve">(z ~ 1100, T ~ 3000 K, ρ ~ 10⁻²¹ kg/m³): Θ/(ρc²) ~ 10⁻³⁹.</w:t>
      </w:r>
    </w:p>
    <w:p>
      <w:pPr>
        <w:pStyle w:val="Compact"/>
        <w:numPr>
          <w:ilvl w:val="0"/>
          <w:numId w:val="1010"/>
        </w:numPr>
      </w:pPr>
      <w:r>
        <w:rPr>
          <w:b/>
          <w:bCs/>
        </w:rPr>
        <w:t xml:space="preserve">Today</w:t>
      </w:r>
      <w:r>
        <w:t xml:space="preserve"> </w:t>
      </w:r>
      <w:r>
        <w:t xml:space="preserve">(z = 0, T ~ 2.7 K, ρ ~ 10⁻²⁷ kg/m³): Θ/(ρc²) ~ 10⁻⁴⁶.</w:t>
      </w:r>
    </w:p>
    <w:p>
      <w:pPr>
        <w:pStyle w:val="FirstParagraph"/>
      </w:pPr>
      <w:r>
        <w:t xml:space="preserve">This justifies dropping the thermal term in Eq. (C.1) for structure formation and cosmic expansion – thus the main text’s classical treatment is valid. Essentially, under nearly all cosmological conditions, the geometry’s “temperature” is too low to affect macroscopic dynamics (just as a crystal’s thermal vibrations are negligible when it is near absolute zero).</w:t>
      </w:r>
    </w:p>
    <w:bookmarkEnd w:id="74"/>
    <w:bookmarkStart w:id="75" w:name="X228ce3c03c6be7d8a10f55d45380b8316d43f2d"/>
    <w:p>
      <w:pPr>
        <w:pStyle w:val="Heading3"/>
      </w:pPr>
      <w:r>
        <w:t xml:space="preserve">C.3. Regimes Where Thermal Effects May Be Relevant</w:t>
      </w:r>
    </w:p>
    <w:p>
      <w:pPr>
        <w:pStyle w:val="FirstParagraph"/>
      </w:pPr>
      <w:r>
        <w:t xml:space="preserve">While negligible for large-scale cosmological structure, thermal corrections in the Adaptonika picture could be significant in extreme environments:</w:t>
      </w:r>
    </w:p>
    <w:p>
      <w:pPr>
        <w:numPr>
          <w:ilvl w:val="0"/>
          <w:numId w:val="1011"/>
        </w:numPr>
      </w:pPr>
      <w:r>
        <w:rPr>
          <w:b/>
          <w:bCs/>
        </w:rPr>
        <w:t xml:space="preserve">Early Universe (T &gt; 10¹² K, t &lt; 10⁻⁶ s):</w:t>
      </w:r>
      <w:r>
        <w:t xml:space="preserve"> </w:t>
      </w:r>
      <w:r>
        <w:t xml:space="preserve">During phases like reheating or perhaps even earlier, Θ might be high enough that σ’s stochastic fluctuations play a role. Thermal noise could, for instance, catalyze transitions between dimensional states. A full thermodynamic treatment would be needed to understand if a truly equilibrated “dimensional plasma” existed briefly.</w:t>
      </w:r>
    </w:p>
    <w:p>
      <w:pPr>
        <w:numPr>
          <w:ilvl w:val="0"/>
          <w:numId w:val="1011"/>
        </w:numPr>
      </w:pPr>
      <w:r>
        <w:rPr>
          <w:b/>
          <w:bCs/>
        </w:rPr>
        <w:t xml:space="preserve">Black Hole Horizons:</w:t>
      </w:r>
      <w:r>
        <w:t xml:space="preserve"> </w:t>
      </w:r>
      <w:r>
        <w:t xml:space="preserve">The Hawking temperature of black holes is T&lt;sub&gt;H&lt;/sub&gt; = ħc³/(8π G M k_B). For stellar-mass black holes (M ~ 10 M&lt;sub&gt;⊙&lt;/sub&gt;), T&lt;sub&gt;H&lt;/sub&gt; ~ 6×10⁻⁹ K (negligible), but for hypothetical primordial black holes of ~10¹⁵ g, T&lt;sub&gt;H&lt;/sub&gt; can be ~100 GeV, extremely high. Near such horizons, effective Θ could be non-zero. Adaptonika would suggest that near-horizon geometry might have “thermalized” degrees of freedom (perhaps contributing to black hole entropy microscopically).</w:t>
      </w:r>
    </w:p>
    <w:p>
      <w:pPr>
        <w:numPr>
          <w:ilvl w:val="0"/>
          <w:numId w:val="1011"/>
        </w:numPr>
      </w:pPr>
      <w:r>
        <w:rPr>
          <w:b/>
          <w:bCs/>
        </w:rPr>
        <w:t xml:space="preserve">Neutron Star Cores (T ~ 10⁹ K, ρ ~ 10¹⁸ kg/m³):</w:t>
      </w:r>
      <w:r>
        <w:t xml:space="preserve"> </w:t>
      </w:r>
      <w:r>
        <w:t xml:space="preserve">These combine high density and moderate temperature. Adaptonika’s perspective hints that thermal pressure (Θ S term) might slightly modify the equation of state, potentially at the ~1% level. While likely negligible, it’s an interesting arena to consider whether dimensional coherence has any role in extreme matter.</w:t>
      </w:r>
    </w:p>
    <w:p>
      <w:pPr>
        <w:pStyle w:val="FirstParagraph"/>
      </w:pPr>
      <w:r>
        <w:rPr>
          <w:b/>
          <w:bCs/>
        </w:rPr>
        <w:t xml:space="preserve">Outlook:</w:t>
      </w:r>
      <w:r>
        <w:t xml:space="preserve"> </w:t>
      </w:r>
      <w:r>
        <w:t xml:space="preserve">The Adaptonika framework unifies OD with similar adaptive phenomena in other fields (e.g., ecological or network systems), by casting them in a common variational principle with a temperature-like parameter. Although not needed to explain current cosmological tensions, it provides a philosophical and mathematical extension where one could contemplate</w:t>
      </w:r>
      <w:r>
        <w:t xml:space="preserve"> </w:t>
      </w:r>
      <w:r>
        <w:rPr>
          <w:i/>
          <w:iCs/>
        </w:rPr>
        <w:t xml:space="preserve">renormalization group flow in dimensionality</w:t>
      </w:r>
      <w:r>
        <w:t xml:space="preserve">. In such a view, the number of dimensions or the rigidity of geometry might “run” with scale or energy — a provocative idea bridging OD with quantum gravity conjectures. However, exploring these ideas rigorously lies beyond our present scope and will be deferred to future work.</w:t>
      </w:r>
    </w:p>
    <w:p>
      <w:r>
        <w:pict>
          <v:rect style="width:0;height:1.5pt" o:hralign="center" o:hrstd="t" o:hr="t"/>
        </w:pict>
      </w:r>
    </w:p>
    <w:bookmarkEnd w:id="75"/>
    <w:bookmarkEnd w:id="76"/>
    <w:bookmarkStart w:id="78" w:name="frequently-asked-questions-faq"/>
    <w:p>
      <w:pPr>
        <w:pStyle w:val="Heading2"/>
      </w:pPr>
      <w:r>
        <w:t xml:space="preserve">Frequently Asked Questions (FAQ)</w:t>
      </w:r>
    </w:p>
    <w:p>
      <w:pPr>
        <w:pStyle w:val="FirstParagraph"/>
      </w:pPr>
      <w:r>
        <w:rPr>
          <w:b/>
          <w:bCs/>
        </w:rPr>
        <w:t xml:space="preserve">Q:</w:t>
      </w:r>
      <w:r>
        <w:t xml:space="preserve"> </w:t>
      </w:r>
      <w:r>
        <w:rPr>
          <w:i/>
          <w:iCs/>
        </w:rPr>
        <w:t xml:space="preserve">Is “adaptation” here just a metaphor, or a fundamental new principle of physics?</w:t>
      </w:r>
      <w:r>
        <w:br/>
      </w:r>
      <w:r>
        <w:rPr>
          <w:b/>
          <w:bCs/>
        </w:rPr>
        <w:t xml:space="preserve">A:</w:t>
      </w:r>
      <w:r>
        <w:t xml:space="preserve"> </w:t>
      </w:r>
      <w:r>
        <w:t xml:space="preserve">In our framework, adaptation is treated as a concrete physical mechanism: the spacetime metric dynamically adjusts (via the field σ) in response to matter and curvature. While inspired by concepts in biology (hence terms like “ontogenesis”), we formulate it with precise field equations. It’s a new organizing principle in that the geometry’s dynamics include self-regulation, but it does not violate any known fundamental laws. Instead, it extends general relativity with a lawful mechanism that happens to resemble adaptation. Whether one calls this</w:t>
      </w:r>
      <w:r>
        <w:t xml:space="preserve"> </w:t>
      </w:r>
      <w:r>
        <w:rPr>
          <w:i/>
          <w:iCs/>
        </w:rPr>
        <w:t xml:space="preserve">fundamental</w:t>
      </w:r>
      <w:r>
        <w:t xml:space="preserve"> </w:t>
      </w:r>
      <w:r>
        <w:t xml:space="preserve">or</w:t>
      </w:r>
      <w:r>
        <w:t xml:space="preserve"> </w:t>
      </w:r>
      <w:r>
        <w:rPr>
          <w:i/>
          <w:iCs/>
        </w:rPr>
        <w:t xml:space="preserve">metaphorical</w:t>
      </w:r>
      <w:r>
        <w:t xml:space="preserve"> </w:t>
      </w:r>
      <w:r>
        <w:t xml:space="preserve">depends on perspective: we introduce a new field (σ) with its own dynamics, which is a standard approach in physics; the novelty is the interpretation and specific form of its coupling, which we argue is suggested by analogy to adaptive systems.</w:t>
      </w:r>
    </w:p>
    <w:p>
      <w:pPr>
        <w:pStyle w:val="BodyText"/>
      </w:pPr>
      <w:r>
        <w:rPr>
          <w:b/>
          <w:bCs/>
        </w:rPr>
        <w:t xml:space="preserve">Q:</w:t>
      </w:r>
      <w:r>
        <w:t xml:space="preserve"> </w:t>
      </w:r>
      <w:r>
        <w:rPr>
          <w:i/>
          <w:iCs/>
        </w:rPr>
        <w:t xml:space="preserve">The paper uses terms like “interpretation,” “semiotic feedback,” and “living geometry.” Could this language be seen as anthropomorphic or overly philosophical by physicists?</w:t>
      </w:r>
      <w:r>
        <w:br/>
      </w:r>
      <w:r>
        <w:rPr>
          <w:b/>
          <w:bCs/>
        </w:rPr>
        <w:t xml:space="preserve">A:</w:t>
      </w:r>
      <w:r>
        <w:t xml:space="preserve"> </w:t>
      </w:r>
      <w:r>
        <w:t xml:space="preserve">We use such terms in a strictly functional sense, without implying consciousness or purpose. “Semiotic feedback,” for example, refers to the idea that the field σ’s response carries information about its environment (density, stress) — akin to a feedback loop. We acknowledge these terms are uncommon in physics literature. They were introduced to draw cross-disciplinary parallels (to complex systems and information theory) and to emphasize the conceptual shift in thinking of spacetime as an adaptive medium. All key ideas are backed by equations; no physical predictions rely on philosophical terminology. For a conservative presentation, one can ignore the metaphorical language entirely and focus on σ as a scalar field with a particular potential and coupling — the results remain the same.</w:t>
      </w:r>
    </w:p>
    <w:p>
      <w:pPr>
        <w:pStyle w:val="BodyText"/>
      </w:pPr>
      <w:r>
        <w:rPr>
          <w:b/>
          <w:bCs/>
        </w:rPr>
        <w:t xml:space="preserve">Q:</w:t>
      </w:r>
      <w:r>
        <w:t xml:space="preserve"> </w:t>
      </w:r>
      <w:r>
        <w:rPr>
          <w:i/>
          <w:iCs/>
        </w:rPr>
        <w:t xml:space="preserve">Does introducing a new scalar field and several parameters really simplify the problem more than dark matter or dark energy? Are we not adding complexity (and “new entities”) in another form?</w:t>
      </w:r>
      <w:r>
        <w:br/>
      </w:r>
      <w:r>
        <w:rPr>
          <w:b/>
          <w:bCs/>
        </w:rPr>
        <w:t xml:space="preserve">A:</w:t>
      </w:r>
      <w:r>
        <w:t xml:space="preserve"> </w:t>
      </w:r>
      <w:r>
        <w:t xml:space="preserve">It’s true that OD introduces an extra field and parameters. However, this addition is</w:t>
      </w:r>
      <w:r>
        <w:t xml:space="preserve"> </w:t>
      </w:r>
      <w:r>
        <w:rPr>
          <w:i/>
          <w:iCs/>
        </w:rPr>
        <w:t xml:space="preserve">systematically constrained</w:t>
      </w:r>
      <w:r>
        <w:t xml:space="preserve">: the field’s behavior is tied to well-defined consistency conditions (CR1–CR3) and passes many tests without fine-tuning each one independently. In contrast, dark matter and dark energy (in ΛCDM) are</w:t>
      </w:r>
      <w:r>
        <w:t xml:space="preserve"> </w:t>
      </w:r>
      <w:r>
        <w:rPr>
          <w:i/>
          <w:iCs/>
        </w:rPr>
        <w:t xml:space="preserve">phenomenological placeholders</w:t>
      </w:r>
      <w:r>
        <w:t xml:space="preserve"> </w:t>
      </w:r>
      <w:r>
        <w:t xml:space="preserve">— they fit data but their microphysical origin is unknown. OD’s philosophy is that it’s conceptually simpler to modify something we already know exists (spacetime) than to posit entirely new substances. We argue we are</w:t>
      </w:r>
      <w:r>
        <w:t xml:space="preserve"> </w:t>
      </w:r>
      <w:r>
        <w:rPr>
          <w:i/>
          <w:iCs/>
        </w:rPr>
        <w:t xml:space="preserve">reusing</w:t>
      </w:r>
      <w:r>
        <w:t xml:space="preserve"> </w:t>
      </w:r>
      <w:r>
        <w:t xml:space="preserve">the gravitational sector’s freedom to explain phenomena, rather than adding separate dark sectors. Ultimately, simplicity is judged by results: if one mechanism (adaptive geometry) explains multiple anomalies at once and is testable, it could be considered a more parsimonious</w:t>
      </w:r>
      <w:r>
        <w:t xml:space="preserve"> </w:t>
      </w:r>
      <w:r>
        <w:rPr>
          <w:i/>
          <w:iCs/>
        </w:rPr>
        <w:t xml:space="preserve">program</w:t>
      </w:r>
      <w:r>
        <w:t xml:space="preserve"> </w:t>
      </w:r>
      <w:r>
        <w:t xml:space="preserve">even if its implementation has many parameters. In any case, Occam’s razor is not violated as long as those parameters are needed to fit independent data (and are not arbitrary). If OD required many arbitrary fine-tunes, it would lose appeal — so far, we find its parameters have clear physical roles and plausible values (see Table 1).</w:t>
      </w:r>
    </w:p>
    <w:p>
      <w:pPr>
        <w:pStyle w:val="BodyText"/>
      </w:pPr>
      <w:r>
        <w:rPr>
          <w:b/>
          <w:bCs/>
        </w:rPr>
        <w:t xml:space="preserve">Q:</w:t>
      </w:r>
      <w:r>
        <w:t xml:space="preserve"> </w:t>
      </w:r>
      <w:r>
        <w:rPr>
          <w:i/>
          <w:iCs/>
        </w:rPr>
        <w:t xml:space="preserve">The functional form for M</w:t>
      </w:r>
      <w:r>
        <w:t xml:space="preserve">²(σ) (with an inflection point) seems ad hoc. Why choose that form and not another?</w:t>
      </w:r>
      <w:r>
        <w:br/>
      </w:r>
      <w:r>
        <w:rPr>
          <w:i/>
          <w:iCs/>
        </w:rPr>
        <w:t xml:space="preserve">A:</w:t>
      </w:r>
      <w:r>
        <w:t xml:space="preserve"> </w:t>
      </w:r>
      <w:r>
        <w:rPr>
          <w:i/>
          <w:iCs/>
        </w:rPr>
        <w:t xml:space="preserve">The inflection-point form (Eq. A.6) was chosen to satisfy the screening condition in a minimal way. It ensures d²ln M</w:t>
      </w:r>
      <w:r>
        <w:t xml:space="preserve">²/dσ² changes sign exactly once, providing a smooth transition from unscreened to screened regimes. We did explore other forms — for example, a simple exponential M</w:t>
      </w:r>
      <w:r>
        <w:rPr>
          <w:i/>
          <w:iCs/>
        </w:rPr>
        <w:t xml:space="preserve">² = Mₚₗ² e&lt;sup&gt;κσ&lt;/sup&gt; lacks an inflection and cannot achieve density-triggered screening without either violating BBN/CMB or not screening enough in galaxies. Polynomials of higher order can produce multiple inflection points, but we found one inflection is sufficient and fewer free parameters is preferable. So the chosen form is</w:t>
      </w:r>
      <w:r>
        <w:t xml:space="preserve"> </w:t>
      </w:r>
      <w:r>
        <w:rPr>
          <w:i/>
          <w:iCs/>
        </w:rPr>
        <w:t xml:space="preserve">ansatz-driven: it’s not derived from first principles, but it is the simplest that meets all requirements (EFT stability, c&lt;sub&gt;T&lt;/sub&gt;=1, etc.). In future work, one might derive such a form from an underlying microphysical theory (e.g., integrating out heavy fields might give an effective M</w:t>
      </w:r>
      <w:r>
        <w:t xml:space="preserve">²(σ)). For now, it’s a phenomenological choice that “does the job” of environmental screening.</w:t>
      </w:r>
    </w:p>
    <w:p>
      <w:pPr>
        <w:pStyle w:val="BodyText"/>
      </w:pPr>
      <w:r>
        <w:rPr>
          <w:b/>
          <w:bCs/>
        </w:rPr>
        <w:t xml:space="preserve">Q:</w:t>
      </w:r>
      <w:r>
        <w:t xml:space="preserve"> </w:t>
      </w:r>
      <w:r>
        <w:rPr>
          <w:i/>
          <w:iCs/>
        </w:rPr>
        <w:t xml:space="preserve">What is “thermal pinning” (parameter cₜ)? How is its value determined?</w:t>
      </w:r>
      <w:r>
        <w:br/>
      </w:r>
      <w:r>
        <w:rPr>
          <w:b/>
          <w:bCs/>
        </w:rPr>
        <w:t xml:space="preserve">A:</w:t>
      </w:r>
      <w:r>
        <w:t xml:space="preserve"> </w:t>
      </w:r>
      <w:r>
        <w:t xml:space="preserve">Thermal pinning refers to the effect of finite temperature (the cosmic thermal bath) on the σ field. At high temperatures (early universe), the term Θ S[σ] (Appendix C) effectively traps σ near σ*. In our model, we incorporate this through the cₜ parameter in the effective potential (the +½ cₜ T² σ² term in V(σ)</w:t>
      </w:r>
      <w:hyperlink r:id="rId77">
        <w:r>
          <w:rPr>
            <w:rStyle w:val="Hyperlink"/>
          </w:rPr>
          <w:t xml:space="preserve">[25]</w:t>
        </w:r>
      </w:hyperlink>
      <w:r>
        <w:t xml:space="preserve">). Physically, cₜ relates the strength of thermal fluctuations to σ’s mass. We set cₜ so that |ΔG/G| from BBN is below 10⁻⁶ — essentially cₜ is calibrated by the requirement that σ did not move significantly during BBN. In Table 1, the fiducial cₜ = 2×10⁻⁴ achieves that. If cₜ were much smaller, σ would start rolling earlier and potentially violate BBN; if cₜ were much larger, σ would be over-pinned and unable to address late-time tensions (it would remain frozen too long). Thus, cₜ is tuned moderately (order 10⁻⁴) to ensure a quick “release” of σ after recombination but not before. This kind of term could emerge from a finite-temperature effective potential in a more fundamental theory.</w:t>
      </w:r>
    </w:p>
    <w:p>
      <w:pPr>
        <w:pStyle w:val="BodyText"/>
      </w:pPr>
      <w:r>
        <w:rPr>
          <w:b/>
          <w:bCs/>
        </w:rPr>
        <w:t xml:space="preserve">Q:</w:t>
      </w:r>
      <w:r>
        <w:t xml:space="preserve"> </w:t>
      </w:r>
      <w:r>
        <w:rPr>
          <w:i/>
          <w:iCs/>
        </w:rPr>
        <w:t xml:space="preserve">How does σ (dimensional coherence) connect to observable quantities? Can we measure σ directly?</w:t>
      </w:r>
      <w:r>
        <w:br/>
      </w:r>
      <w:r>
        <w:rPr>
          <w:b/>
          <w:bCs/>
        </w:rPr>
        <w:t xml:space="preserve">A:</w:t>
      </w:r>
      <w:r>
        <w:t xml:space="preserve"> </w:t>
      </w:r>
      <w:r>
        <w:t xml:space="preserve">We cannot measure σ in isolation — it’s a gravitational sector field that manifests through its influence on metric potentials. Observables like μ(k,a), Σ(k,a), and α&lt;sub&gt;M&lt;/sub&gt;(a) are proxies for σ’s behavior. For instance, α&lt;sub&gt;M&lt;/sub&gt;(a) = d ln M</w:t>
      </w:r>
      <w:r>
        <w:rPr>
          <w:i/>
          <w:iCs/>
        </w:rPr>
        <w:t xml:space="preserve">²/d ln a is directly related to how σ evolves with time (since M</w:t>
      </w:r>
      <w:r>
        <w:t xml:space="preserve"> </w:t>
      </w:r>
      <w:r>
        <w:t xml:space="preserve">depends on σ). Similarly, the void versus cluster lensing signal is an indirect imprint of σ taking different values in those environments. One could say we measure σ</w:t>
      </w:r>
      <w:r>
        <w:t xml:space="preserve"> </w:t>
      </w:r>
      <w:r>
        <w:rPr>
          <w:i/>
          <w:iCs/>
        </w:rPr>
        <w:t xml:space="preserve">implicitly</w:t>
      </w:r>
      <w:r>
        <w:t xml:space="preserve"> </w:t>
      </w:r>
      <w:r>
        <w:t xml:space="preserve">by measuring how gravity deviates from GR in different conditions. If OD is correct, then a combination of lensing, galaxy flows, and GW propagation experiments will “trace out” the values of σ or at least M*(σ) over cosmic time. However, there is no particle associated with σ that we can detect in a lab experiment (unless σ couples to other fields weakly — currently it’s only known coupling is gravitational). So, σ is an unseen mediator, much like how the inflaton is inferred from inflationary perturbations but not directly observed. We emphasize that any detection of the predicted consistency relations, or significant deviations in μ, Σ, η consistent with our model, would effectively be evidence of σ’s influence.</w:t>
      </w:r>
    </w:p>
    <w:p>
      <w:pPr>
        <w:pStyle w:val="BodyText"/>
      </w:pPr>
      <w:r>
        <w:rPr>
          <w:b/>
          <w:bCs/>
        </w:rPr>
        <w:t xml:space="preserve">Q:</w:t>
      </w:r>
      <w:r>
        <w:t xml:space="preserve"> </w:t>
      </w:r>
      <w:r>
        <w:rPr>
          <w:i/>
          <w:iCs/>
        </w:rPr>
        <w:t xml:space="preserve">Are the predicted consistency relations (CR1–CR3) truly unique to OD? Could other modified gravity theories produce similar signals?</w:t>
      </w:r>
      <w:r>
        <w:br/>
      </w:r>
      <w:r>
        <w:rPr>
          <w:b/>
          <w:bCs/>
        </w:rPr>
        <w:t xml:space="preserve">A:</w:t>
      </w:r>
      <w:r>
        <w:t xml:space="preserve"> </w:t>
      </w:r>
      <w:r>
        <w:t xml:space="preserve">CR1–CR3 were chosen because they capture simultaneous conditions that OD satisfies. Other theories might achieve one or two, but having all three is non-trivial. For example:</w:t>
      </w:r>
      <w:r>
        <w:t xml:space="preserve"> </w:t>
      </w:r>
      <w:r>
        <w:t xml:space="preserve">- Many modified gravity models with a running Planck mass could mimic CR1 (since α&lt;sub&gt;M&lt;/sub&gt; affects GWs and lensing similarly). However, if they also have gravitational slip or other features, they might not keep the exact correlation OD predicts.</w:t>
      </w:r>
      <w:r>
        <w:t xml:space="preserve"> </w:t>
      </w:r>
      <w:r>
        <w:t xml:space="preserve">- CR2 (void-cluster lensing ratio constant) requires that lensing modifications scale in a particular way with density. Chameleon or f(R) models, for instance, often predict</w:t>
      </w:r>
      <w:r>
        <w:t xml:space="preserve"> </w:t>
      </w:r>
      <w:r>
        <w:rPr>
          <w:i/>
          <w:iCs/>
        </w:rPr>
        <w:t xml:space="preserve">opposite</w:t>
      </w:r>
      <w:r>
        <w:t xml:space="preserve"> </w:t>
      </w:r>
      <w:r>
        <w:t xml:space="preserve">effects in voids vs. clusters but not a redshift-independent ratio; typically, modifications weaken with time in clusters but can grow in voids. It’s an active research question, but to our knowledge, a strict constant ratio is not generic in other models.</w:t>
      </w:r>
      <w:r>
        <w:t xml:space="preserve"> </w:t>
      </w:r>
      <w:r>
        <w:t xml:space="preserve">- CR3 (edge enhancement) is perhaps the most unique: it relies on the field responding at boundaries of structures. Chameleon models smooth out any fifth force at small scales, so an edge effect would be muted. Some coupled dark energy models could create lensing residuals near voids, but the specific ∇σ behavior of OD is distinct.</w:t>
      </w:r>
    </w:p>
    <w:p>
      <w:pPr>
        <w:pStyle w:val="BodyText"/>
      </w:pPr>
      <w:r>
        <w:t xml:space="preserve">In summary, while other theories could conceivably be tuned to produce analogous signals, OD provides a single framework yielding all three without additional free functions. That said, these consistency tests are primarily designed for falsification: failing even one would rule out OD, but passing them wouldn’t automatically</w:t>
      </w:r>
      <w:r>
        <w:t xml:space="preserve"> </w:t>
      </w:r>
      <w:r>
        <w:rPr>
          <w:i/>
          <w:iCs/>
        </w:rPr>
        <w:t xml:space="preserve">prove</w:t>
      </w:r>
      <w:r>
        <w:t xml:space="preserve"> </w:t>
      </w:r>
      <w:r>
        <w:t xml:space="preserve">only OD is correct (nature could be trickier!). It would, however, strongly support OD’s approach over simpler modifications or ΛCDM.</w:t>
      </w:r>
    </w:p>
    <w:p>
      <w:pPr>
        <w:pStyle w:val="BodyText"/>
      </w:pPr>
      <w:r>
        <w:rPr>
          <w:b/>
          <w:bCs/>
        </w:rPr>
        <w:t xml:space="preserve">Q:</w:t>
      </w:r>
      <w:r>
        <w:t xml:space="preserve"> </w:t>
      </w:r>
      <w:r>
        <w:rPr>
          <w:i/>
          <w:iCs/>
        </w:rPr>
        <w:t xml:space="preserve">Could astrophysical systematics mimic the void edge lensing enhancement (CR3)? How will we distinguish an OD effect from, say, undiscovered baryonic effects?</w:t>
      </w:r>
      <w:r>
        <w:br/>
      </w:r>
      <w:r>
        <w:rPr>
          <w:b/>
          <w:bCs/>
        </w:rPr>
        <w:t xml:space="preserve">A:</w:t>
      </w:r>
      <w:r>
        <w:t xml:space="preserve"> </w:t>
      </w:r>
      <w:r>
        <w:t xml:space="preserve">It is true that small lensing signals like a void edge enhancement must be carefully separated from astrophysical factors (e.g., if voids align with particular large-scale structures or selection biases in galaxy shapes). To claim a detection of CR3, one would need to see the effect at a level and scale inconsistent with known baryonic physics. For instance, OD predicts an enhancement precisely at void boundaries that correlates with σ’s inferred gradient. Baryonic effects (like feedback from galaxies) typically affect much smaller scales (in clusters) or do not produce a sharp localized lensing spike at void edges. Additionally, CR3 comes as part of a package: if we see CR1 and CR2 also realized in data, then an observed edge lensing feature (CR3) would be very unlikely to be a coincidence from baryonic physics. We will rely on cross-correlation of multiple measurements; e.g., if a void lensing signal correlates with a measured GW propagation effect (CR1), that points to a gravitational cause rather than a baryonic one. In practice, distinguishing subtle signals is challenging, but the multi-messenger, multi-scale approach of OD provides built-in consistency checks that systematics would have trouble imitating collectively.</w:t>
      </w:r>
    </w:p>
    <w:p>
      <w:pPr>
        <w:pStyle w:val="BodyText"/>
      </w:pPr>
      <w:r>
        <w:rPr>
          <w:b/>
          <w:bCs/>
        </w:rPr>
        <w:t xml:space="preserve">Q:</w:t>
      </w:r>
      <w:r>
        <w:t xml:space="preserve"> </w:t>
      </w:r>
      <w:r>
        <w:rPr>
          <w:i/>
          <w:iCs/>
        </w:rPr>
        <w:t xml:space="preserve">The paper is presented as a “conceptual foundations” piece with a companion technical paper. Will readers be frustrated by the lack of detailed derivations here?</w:t>
      </w:r>
      <w:r>
        <w:br/>
      </w:r>
      <w:r>
        <w:rPr>
          <w:b/>
          <w:bCs/>
        </w:rPr>
        <w:t xml:space="preserve">A:</w:t>
      </w:r>
      <w:r>
        <w:t xml:space="preserve"> </w:t>
      </w:r>
      <w:r>
        <w:t xml:space="preserve">We aimed to make this paper self-contained conceptually while referring technical details (like extensive equation derivations, stability proofs, full numerical analyses) to the companion Method Note (which we have integrated here as much as possible). Some readers interested in phenomenology and philosophy of the model can get the gist without wading through pages of math, while those who want to vet every equation should consult the technical sections and appendices (which we have indeed included in this integrated document). We hope by providing appendices with key equations (Appendix A for code/pseudocode, Appendix C for extended theory) and citing references for standard derivations, we strike a balance. In any case, we ensure that all crucial information to evaluate OD’s viability is present: the main text plus appendices contain the core field equations, parameter definitions, and predictions. A few lengthy algebraic verifications (like detailed stability analyses) were omitted for brevity but are available upon request or in an expanded supplementary material. We believe this approach will satisfy most readers: the conceptual narrative is clear, and the technical credibility is supported by the sections and references provided. Ultimately, feedback from peer review will guide if more detail is needed in the main text.</w:t>
      </w:r>
    </w:p>
    <w:p>
      <w:r>
        <w:pict>
          <v:rect style="width:0;height:1.5pt" o:hralign="center" o:hrstd="t" o:hr="t"/>
        </w:pict>
      </w:r>
    </w:p>
    <w:bookmarkEnd w:id="78"/>
    <w:bookmarkStart w:id="79" w:name="cover-letter"/>
    <w:p>
      <w:pPr>
        <w:pStyle w:val="Heading2"/>
      </w:pPr>
      <w:r>
        <w:t xml:space="preserve">Cover Letter</w:t>
      </w:r>
    </w:p>
    <w:p>
      <w:pPr>
        <w:pStyle w:val="FirstParagraph"/>
      </w:pPr>
      <w:r>
        <w:t xml:space="preserve">Dear Editors,</w:t>
      </w:r>
    </w:p>
    <w:p>
      <w:pPr>
        <w:pStyle w:val="BodyText"/>
      </w:pPr>
      <w:r>
        <w:t xml:space="preserve">We submit</w:t>
      </w:r>
      <w:r>
        <w:t xml:space="preserve"> </w:t>
      </w:r>
      <w:r>
        <w:rPr>
          <w:b/>
          <w:bCs/>
        </w:rPr>
        <w:t xml:space="preserve">"Ontogenesis of Dimensions: A Unified Framework for Emergent Gravity and Cosmological Evolution"</w:t>
      </w:r>
      <w:r>
        <w:t xml:space="preserve"> </w:t>
      </w:r>
      <w:r>
        <w:t xml:space="preserve">for consideration in JCAP.</w:t>
      </w:r>
    </w:p>
    <w:p>
      <w:pPr>
        <w:pStyle w:val="BodyText"/>
      </w:pPr>
      <w:r>
        <w:t xml:space="preserve">OD presents a novel perspective on gravitational phenomenology: rather than postulating dark matter or modifying Einstein's equations</w:t>
      </w:r>
      <w:r>
        <w:t xml:space="preserve"> </w:t>
      </w:r>
      <w:r>
        <w:rPr>
          <w:i/>
          <w:iCs/>
        </w:rPr>
        <w:t xml:space="preserve">ad hoc</w:t>
      </w:r>
      <w:r>
        <w:t xml:space="preserve">, we introduce a conformally-coupled</w:t>
      </w:r>
      <w:r>
        <w:t xml:space="preserve"> </w:t>
      </w:r>
      <w:r>
        <w:rPr>
          <w:b/>
          <w:bCs/>
        </w:rPr>
        <w:t xml:space="preserve">ontogenic scalar field</w:t>
      </w:r>
      <w:r>
        <w:t xml:space="preserve"> </w:t>
      </w:r>
      <w:r>
        <w:t xml:space="preserve">σ that regulates the effective Planck mass M*²(σ). This yields scale-dependent responses μ(k,a), Σ(k,a), η(k,a) in the standard Euclid/DESI notation, naturally explaining galactic rotation curves and weak-lensing excess without invoking new particles.</w:t>
      </w:r>
    </w:p>
    <w:p>
      <w:pPr>
        <w:pStyle w:val="BodyText"/>
      </w:pPr>
      <w:r>
        <w:rPr>
          <w:b/>
          <w:bCs/>
        </w:rPr>
        <w:t xml:space="preserve">Key features:</w:t>
      </w:r>
      <w:r>
        <w:br/>
      </w:r>
      <w:r>
        <w:t xml:space="preserve">- Canonical tensor sector</w:t>
      </w:r>
      <w:r>
        <w:t xml:space="preserve"> </w:t>
      </w:r>
      <w:r>
        <w:rPr>
          <w:i/>
          <w:iCs/>
        </w:rPr>
        <w:t xml:space="preserve">(c_T ≡ 1)</w:t>
      </w:r>
      <w:r>
        <w:t xml:space="preserve"> </w:t>
      </w:r>
      <w:r>
        <w:t xml:space="preserve">→ exact GW170817 compliance</w:t>
      </w:r>
      <w:r>
        <w:br/>
      </w:r>
      <w:r>
        <w:t xml:space="preserve">- Conservative background evolution → BBN/CMB bounds satisfied</w:t>
      </w:r>
      <w:r>
        <w:br/>
      </w:r>
      <w:r>
        <w:t xml:space="preserve">- Falsifiable predictions → testable with DESI×Euclid (2025–2026)</w:t>
      </w:r>
      <w:r>
        <w:br/>
      </w:r>
      <w:r>
        <w:t xml:space="preserve">- Complete EFT stability analysis → no ghosts, gradients, or superluminal modes</w:t>
      </w:r>
    </w:p>
    <w:p>
      <w:pPr>
        <w:pStyle w:val="BodyText"/>
      </w:pPr>
      <w:r>
        <w:t xml:space="preserve">The framework connects naturally to dimensional evolution concepts while remaining grounded in observable gravitational phenomenology. We believe this interdisciplinary approach will interest JCAP's broad readership spanning cosmology, modified gravity, and large-scale structure.</w:t>
      </w:r>
    </w:p>
    <w:p>
      <w:pPr>
        <w:pStyle w:val="BodyText"/>
      </w:pPr>
      <w:r>
        <w:t xml:space="preserve">The manuscript includes validated numerical solver code (Appendix A) and stability proofs (Appendix B).</w:t>
      </w:r>
    </w:p>
    <w:p>
      <w:pPr>
        <w:pStyle w:val="BodyText"/>
      </w:pPr>
      <w:r>
        <w:t xml:space="preserve">Sincerely,</w:t>
      </w:r>
      <w:r>
        <w:br/>
      </w:r>
      <w:r>
        <w:t xml:space="preserve">Paweł Kojs</w:t>
      </w:r>
      <w:r>
        <w:br/>
      </w:r>
      <w:r>
        <w:t xml:space="preserve">Laboratory for Studies on Adaptive Systems</w:t>
      </w:r>
      <w:r>
        <w:br/>
      </w:r>
      <w:r>
        <w:t xml:space="preserve">Silesian Botanical Garden in Mikołów, Poland</w:t>
      </w:r>
    </w:p>
    <w:bookmarkEnd w:id="79"/>
    <w:bookmarkEnd w:id="80"/>
    <w:bookmarkEnd w:id="81"/>
    <w:p>
      <w:r>
        <w:pict>
          <v:rect style="width:0;height:1.5pt" o:hralign="center" o:hrstd="t" o:hr="t"/>
        </w:pict>
      </w:r>
    </w:p>
    <w:bookmarkStart w:id="84" w:name="citations"/>
    <w:p>
      <w:pPr>
        <w:pStyle w:val="FirstParagraph"/>
      </w:pPr>
      <w:hyperlink r:id="rId33">
        <w:r>
          <w:rPr>
            <w:rStyle w:val="Hyperlink"/>
          </w:rPr>
          <w:t xml:space="preserve">[1]</w:t>
        </w:r>
      </w:hyperlink>
      <w:r>
        <w:t xml:space="preserve"> </w:t>
      </w:r>
      <w:hyperlink r:id="rId34">
        <w:r>
          <w:rPr>
            <w:rStyle w:val="Hyperlink"/>
          </w:rPr>
          <w:t xml:space="preserve">[2]</w:t>
        </w:r>
      </w:hyperlink>
      <w:r>
        <w:t xml:space="preserve"> </w:t>
      </w:r>
      <w:hyperlink r:id="rId35">
        <w:r>
          <w:rPr>
            <w:rStyle w:val="Hyperlink"/>
          </w:rPr>
          <w:t xml:space="preserve">[3]</w:t>
        </w:r>
      </w:hyperlink>
      <w:r>
        <w:t xml:space="preserve"> </w:t>
      </w:r>
      <w:hyperlink r:id="rId36">
        <w:r>
          <w:rPr>
            <w:rStyle w:val="Hyperlink"/>
          </w:rPr>
          <w:t xml:space="preserve">[4]</w:t>
        </w:r>
      </w:hyperlink>
      <w:r>
        <w:t xml:space="preserve"> </w:t>
      </w:r>
      <w:hyperlink r:id="rId38">
        <w:r>
          <w:rPr>
            <w:rStyle w:val="Hyperlink"/>
          </w:rPr>
          <w:t xml:space="preserve">[5]</w:t>
        </w:r>
      </w:hyperlink>
      <w:r>
        <w:t xml:space="preserve"> </w:t>
      </w:r>
      <w:hyperlink r:id="rId39">
        <w:r>
          <w:rPr>
            <w:rStyle w:val="Hyperlink"/>
          </w:rPr>
          <w:t xml:space="preserve">[6]</w:t>
        </w:r>
      </w:hyperlink>
      <w:r>
        <w:t xml:space="preserve"> </w:t>
      </w:r>
      <w:hyperlink r:id="rId42">
        <w:r>
          <w:rPr>
            <w:rStyle w:val="Hyperlink"/>
          </w:rPr>
          <w:t xml:space="preserve">[7]</w:t>
        </w:r>
      </w:hyperlink>
      <w:r>
        <w:t xml:space="preserve"> </w:t>
      </w:r>
      <w:hyperlink r:id="rId43">
        <w:r>
          <w:rPr>
            <w:rStyle w:val="Hyperlink"/>
          </w:rPr>
          <w:t xml:space="preserve">[8]</w:t>
        </w:r>
      </w:hyperlink>
      <w:r>
        <w:t xml:space="preserve"> </w:t>
      </w:r>
      <w:hyperlink r:id="rId44">
        <w:r>
          <w:rPr>
            <w:rStyle w:val="Hyperlink"/>
          </w:rPr>
          <w:t xml:space="preserve">[9]</w:t>
        </w:r>
      </w:hyperlink>
      <w:r>
        <w:t xml:space="preserve"> </w:t>
      </w:r>
      <w:hyperlink r:id="rId46">
        <w:r>
          <w:rPr>
            <w:rStyle w:val="Hyperlink"/>
          </w:rPr>
          <w:t xml:space="preserve">[10]</w:t>
        </w:r>
      </w:hyperlink>
      <w:r>
        <w:t xml:space="preserve"> </w:t>
      </w:r>
      <w:hyperlink r:id="rId46">
        <w:r>
          <w:rPr>
            <w:rStyle w:val="Hyperlink"/>
          </w:rPr>
          <w:t xml:space="preserve">[11]</w:t>
        </w:r>
      </w:hyperlink>
      <w:r>
        <w:t xml:space="preserve"> </w:t>
      </w:r>
      <w:hyperlink r:id="rId49">
        <w:r>
          <w:rPr>
            <w:rStyle w:val="Hyperlink"/>
          </w:rPr>
          <w:t xml:space="preserve">[12]</w:t>
        </w:r>
      </w:hyperlink>
      <w:r>
        <w:t xml:space="preserve"> </w:t>
      </w:r>
      <w:hyperlink r:id="rId49">
        <w:r>
          <w:rPr>
            <w:rStyle w:val="Hyperlink"/>
          </w:rPr>
          <w:t xml:space="preserve">[13]</w:t>
        </w:r>
      </w:hyperlink>
      <w:r>
        <w:t xml:space="preserve"> </w:t>
      </w:r>
      <w:hyperlink r:id="rId50">
        <w:r>
          <w:rPr>
            <w:rStyle w:val="Hyperlink"/>
          </w:rPr>
          <w:t xml:space="preserve">[14]</w:t>
        </w:r>
      </w:hyperlink>
      <w:r>
        <w:t xml:space="preserve"> </w:t>
      </w:r>
      <w:hyperlink r:id="rId51">
        <w:r>
          <w:rPr>
            <w:rStyle w:val="Hyperlink"/>
          </w:rPr>
          <w:t xml:space="preserve">[15]</w:t>
        </w:r>
      </w:hyperlink>
      <w:r>
        <w:t xml:space="preserve"> </w:t>
      </w:r>
      <w:hyperlink r:id="rId54">
        <w:r>
          <w:rPr>
            <w:rStyle w:val="Hyperlink"/>
          </w:rPr>
          <w:t xml:space="preserve">[16]</w:t>
        </w:r>
      </w:hyperlink>
      <w:r>
        <w:t xml:space="preserve"> </w:t>
      </w:r>
      <w:hyperlink r:id="rId55">
        <w:r>
          <w:rPr>
            <w:rStyle w:val="Hyperlink"/>
          </w:rPr>
          <w:t xml:space="preserve">[17]</w:t>
        </w:r>
      </w:hyperlink>
      <w:r>
        <w:t xml:space="preserve"> </w:t>
      </w:r>
      <w:hyperlink r:id="rId56">
        <w:r>
          <w:rPr>
            <w:rStyle w:val="Hyperlink"/>
          </w:rPr>
          <w:t xml:space="preserve">[18]</w:t>
        </w:r>
      </w:hyperlink>
      <w:r>
        <w:t xml:space="preserve"> </w:t>
      </w:r>
      <w:hyperlink r:id="rId62">
        <w:r>
          <w:rPr>
            <w:rStyle w:val="Hyperlink"/>
          </w:rPr>
          <w:t xml:space="preserve">[19]</w:t>
        </w:r>
      </w:hyperlink>
      <w:r>
        <w:t xml:space="preserve"> </w:t>
      </w:r>
      <w:hyperlink r:id="rId63">
        <w:r>
          <w:rPr>
            <w:rStyle w:val="Hyperlink"/>
          </w:rPr>
          <w:t xml:space="preserve">[20]</w:t>
        </w:r>
      </w:hyperlink>
      <w:r>
        <w:t xml:space="preserve"> </w:t>
      </w:r>
      <w:hyperlink r:id="rId64">
        <w:r>
          <w:rPr>
            <w:rStyle w:val="Hyperlink"/>
          </w:rPr>
          <w:t xml:space="preserve">[21]</w:t>
        </w:r>
      </w:hyperlink>
      <w:r>
        <w:t xml:space="preserve"> </w:t>
      </w:r>
      <w:hyperlink r:id="rId65">
        <w:r>
          <w:rPr>
            <w:rStyle w:val="Hyperlink"/>
          </w:rPr>
          <w:t xml:space="preserve">[22]</w:t>
        </w:r>
      </w:hyperlink>
      <w:r>
        <w:t xml:space="preserve"> </w:t>
      </w:r>
      <w:hyperlink r:id="rId66">
        <w:r>
          <w:rPr>
            <w:rStyle w:val="Hyperlink"/>
          </w:rPr>
          <w:t xml:space="preserve">[23]</w:t>
        </w:r>
      </w:hyperlink>
      <w:r>
        <w:t xml:space="preserve"> </w:t>
      </w:r>
      <w:r>
        <w:t xml:space="preserve">Paper_A_Enhanced_v2.docx</w:t>
      </w:r>
    </w:p>
    <w:p>
      <w:pPr>
        <w:pStyle w:val="BodyText"/>
      </w:pPr>
      <w:hyperlink r:id="rId82">
        <w:r>
          <w:rPr>
            <w:rStyle w:val="Hyperlink"/>
          </w:rPr>
          <w:t xml:space="preserve">file://file-8RVpfP3idtVBCZ6CzVnVvE</w:t>
        </w:r>
      </w:hyperlink>
    </w:p>
    <w:p>
      <w:pPr>
        <w:pStyle w:val="BodyText"/>
      </w:pPr>
      <w:hyperlink r:id="rId71">
        <w:r>
          <w:rPr>
            <w:rStyle w:val="Hyperlink"/>
          </w:rPr>
          <w:t xml:space="preserve">[24]</w:t>
        </w:r>
      </w:hyperlink>
      <w:r>
        <w:t xml:space="preserve"> </w:t>
      </w:r>
      <w:hyperlink r:id="rId77">
        <w:r>
          <w:rPr>
            <w:rStyle w:val="Hyperlink"/>
          </w:rPr>
          <w:t xml:space="preserve">[25]</w:t>
        </w:r>
      </w:hyperlink>
      <w:r>
        <w:t xml:space="preserve"> </w:t>
      </w:r>
      <w:r>
        <w:t xml:space="preserve">claud 4.odt</w:t>
      </w:r>
    </w:p>
    <w:p>
      <w:pPr>
        <w:pStyle w:val="BodyText"/>
      </w:pPr>
      <w:hyperlink r:id="rId83">
        <w:r>
          <w:rPr>
            <w:rStyle w:val="Hyperlink"/>
          </w:rPr>
          <w:t xml:space="preserve">file://file-PJ8b3VTtqeVtP7Sr6KPFyE</w:t>
        </w:r>
      </w:hyperlink>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8RVpfP3idtVBCZ6CzVnVvE" TargetMode="External" /><Relationship Type="http://schemas.openxmlformats.org/officeDocument/2006/relationships/hyperlink" Id="rId38" Target="file://file-8RVpfP3idtVBCZ6CzVnVvE#:~:text=%28A" TargetMode="External" /><Relationship Type="http://schemas.openxmlformats.org/officeDocument/2006/relationships/hyperlink" Id="rId39" Target="file://file-8RVpfP3idtVBCZ6CzVnVvE#:~:text=%CE%A3%28k%2Ca%29%20%3D%201%20%2B%20%CE%A3%E2%82%80%28a%29%2F,%CE%BB_%CF%83%20k%29%C2%B2" TargetMode="External" /><Relationship Type="http://schemas.openxmlformats.org/officeDocument/2006/relationships/hyperlink" Id="rId33" Target="file://file-8RVpfP3idtVBCZ6CzVnVvE#:~:text=5" TargetMode="External" /><Relationship Type="http://schemas.openxmlformats.org/officeDocument/2006/relationships/hyperlink" Id="rId42" Target="file://file-8RVpfP3idtVBCZ6CzVnVvE#:~:text=6" TargetMode="External" /><Relationship Type="http://schemas.openxmlformats.org/officeDocument/2006/relationships/hyperlink" Id="rId46" Target="file://file-8RVpfP3idtVBCZ6CzVnVvE#:~:text=7" TargetMode="External" /><Relationship Type="http://schemas.openxmlformats.org/officeDocument/2006/relationships/hyperlink" Id="rId56" Target="file://file-8RVpfP3idtVBCZ6CzVnVvE#:~:text=8" TargetMode="External" /><Relationship Type="http://schemas.openxmlformats.org/officeDocument/2006/relationships/hyperlink" Id="rId54" Target="file://file-8RVpfP3idtVBCZ6CzVnVvE#:~:text=8.1.%20CR1%3A%20Siren" TargetMode="External" /><Relationship Type="http://schemas.openxmlformats.org/officeDocument/2006/relationships/hyperlink" Id="rId55" Target="file://file-8RVpfP3idtVBCZ6CzVnVvE#:~:text=8.2.%20CR2%3A%20Void" TargetMode="External" /><Relationship Type="http://schemas.openxmlformats.org/officeDocument/2006/relationships/hyperlink" Id="rId43" Target="file://file-8RVpfP3idtVBCZ6CzVnVvE#:~:text=Big%20Bang%20Nucleosynthesis%20,during%20BBN%20ensures%20OD%20compliance" TargetMode="External" /><Relationship Type="http://schemas.openxmlformats.org/officeDocument/2006/relationships/hyperlink" Id="rId63" Target="file://file-8RVpfP3idtVBCZ6CzVnVvE#:~:text=Blas%20et%20al.%202011,enables%20immediate%20testing" TargetMode="External" /><Relationship Type="http://schemas.openxmlformats.org/officeDocument/2006/relationships/hyperlink" Id="rId65" Target="file://file-8RVpfP3idtVBCZ6CzVnVvE#:~:text=Cassini%20tracking%20,2014" TargetMode="External" /><Relationship Type="http://schemas.openxmlformats.org/officeDocument/2006/relationships/hyperlink" Id="rId50" Target="file://file-8RVpfP3idtVBCZ6CzVnVvE#:~:text=Multi,measure" TargetMode="External" /><Relationship Type="http://schemas.openxmlformats.org/officeDocument/2006/relationships/hyperlink" Id="rId64" Target="file://file-8RVpfP3idtVBCZ6CzVnVvE#:~:text=Primordial%20Constraints" TargetMode="External" /><Relationship Type="http://schemas.openxmlformats.org/officeDocument/2006/relationships/hyperlink" Id="rId36" Target="file://file-8RVpfP3idtVBCZ6CzVnVvE#:~:text=Slip%20parameter%3A" TargetMode="External" /><Relationship Type="http://schemas.openxmlformats.org/officeDocument/2006/relationships/hyperlink" Id="rId49" Target="file://file-8RVpfP3idtVBCZ6CzVnVvE#:~:text=Standard%20sirens%20,8" TargetMode="External" /><Relationship Type="http://schemas.openxmlformats.org/officeDocument/2006/relationships/hyperlink" Id="rId66" Target="file://file-8RVpfP3idtVBCZ6CzVnVvE#:~:text=Three%20unique%20consistency%20relations%20,enables%20immediate%20testing" TargetMode="External" /><Relationship Type="http://schemas.openxmlformats.org/officeDocument/2006/relationships/hyperlink" Id="rId62" Target="file://file-8RVpfP3idtVBCZ6CzVnVvE#:~:text=We%20have%20presented%20Ontogenesis%20of,2004" TargetMode="External" /><Relationship Type="http://schemas.openxmlformats.org/officeDocument/2006/relationships/hyperlink" Id="rId51" Target="file://file-8RVpfP3idtVBCZ6CzVnVvE#:~:text=d%2Fdz%20ln%28d" TargetMode="External" /><Relationship Type="http://schemas.openxmlformats.org/officeDocument/2006/relationships/hyperlink" Id="rId44" Target="file://file-8RVpfP3idtVBCZ6CzVnVvE#:~:text=during%20BBN%20ensures%20OD%20compliance" TargetMode="External" /><Relationship Type="http://schemas.openxmlformats.org/officeDocument/2006/relationships/hyperlink" Id="rId34" Target="file://file-8RVpfP3idtVBCZ6CzVnVvE#:~:text=k%C2%B2%28%CE%A6%20%2B%20%CE%A8%29%20%3D%20,k%2Ca" TargetMode="External" /><Relationship Type="http://schemas.openxmlformats.org/officeDocument/2006/relationships/hyperlink" Id="rId35" Target="file://file-8RVpfP3idtVBCZ6CzVnVvE#:~:text=where%20%CE%94%20%E2%89%A1%20%CE%B4%E2%82%98%20is,2014%3B%20Bellini%20%26%20Sawicki%202014" TargetMode="External" /><Relationship Type="http://schemas.openxmlformats.org/officeDocument/2006/relationships/hyperlink" Id="rId83" Target="file://file-PJ8b3VTtqeVtP7Sr6KPFyE" TargetMode="External" /><Relationship Type="http://schemas.openxmlformats.org/officeDocument/2006/relationships/hyperlink" Id="rId77" Target="file://file-PJ8b3VTtqeVtP7Sr6KPFyE#:~:text=,2" TargetMode="External" /><Relationship Type="http://schemas.openxmlformats.org/officeDocument/2006/relationships/hyperlink" Id="rId71" Target="file://file-PJ8b3VTtqeVtP7Sr6KPFyE#:~:text=SWELLS%2FHSC%20Test%20soczewkowania%20grawitacyjnego%20" TargetMode="External" /></Relationships>
</file>

<file path=word/_rels/footnotes.xml.rels><?xml version="1.0" encoding="UTF-8"?><Relationships xmlns="http://schemas.openxmlformats.org/package/2006/relationships"><Relationship Type="http://schemas.openxmlformats.org/officeDocument/2006/relationships/hyperlink" Id="rId82" Target="file://file-8RVpfP3idtVBCZ6CzVnVvE" TargetMode="External" /><Relationship Type="http://schemas.openxmlformats.org/officeDocument/2006/relationships/hyperlink" Id="rId38" Target="file://file-8RVpfP3idtVBCZ6CzVnVvE#:~:text=%28A" TargetMode="External" /><Relationship Type="http://schemas.openxmlformats.org/officeDocument/2006/relationships/hyperlink" Id="rId39" Target="file://file-8RVpfP3idtVBCZ6CzVnVvE#:~:text=%CE%A3%28k%2Ca%29%20%3D%201%20%2B%20%CE%A3%E2%82%80%28a%29%2F,%CE%BB_%CF%83%20k%29%C2%B2" TargetMode="External" /><Relationship Type="http://schemas.openxmlformats.org/officeDocument/2006/relationships/hyperlink" Id="rId33" Target="file://file-8RVpfP3idtVBCZ6CzVnVvE#:~:text=5" TargetMode="External" /><Relationship Type="http://schemas.openxmlformats.org/officeDocument/2006/relationships/hyperlink" Id="rId42" Target="file://file-8RVpfP3idtVBCZ6CzVnVvE#:~:text=6" TargetMode="External" /><Relationship Type="http://schemas.openxmlformats.org/officeDocument/2006/relationships/hyperlink" Id="rId46" Target="file://file-8RVpfP3idtVBCZ6CzVnVvE#:~:text=7" TargetMode="External" /><Relationship Type="http://schemas.openxmlformats.org/officeDocument/2006/relationships/hyperlink" Id="rId56" Target="file://file-8RVpfP3idtVBCZ6CzVnVvE#:~:text=8" TargetMode="External" /><Relationship Type="http://schemas.openxmlformats.org/officeDocument/2006/relationships/hyperlink" Id="rId54" Target="file://file-8RVpfP3idtVBCZ6CzVnVvE#:~:text=8.1.%20CR1%3A%20Siren" TargetMode="External" /><Relationship Type="http://schemas.openxmlformats.org/officeDocument/2006/relationships/hyperlink" Id="rId55" Target="file://file-8RVpfP3idtVBCZ6CzVnVvE#:~:text=8.2.%20CR2%3A%20Void" TargetMode="External" /><Relationship Type="http://schemas.openxmlformats.org/officeDocument/2006/relationships/hyperlink" Id="rId43" Target="file://file-8RVpfP3idtVBCZ6CzVnVvE#:~:text=Big%20Bang%20Nucleosynthesis%20,during%20BBN%20ensures%20OD%20compliance" TargetMode="External" /><Relationship Type="http://schemas.openxmlformats.org/officeDocument/2006/relationships/hyperlink" Id="rId63" Target="file://file-8RVpfP3idtVBCZ6CzVnVvE#:~:text=Blas%20et%20al.%202011,enables%20immediate%20testing" TargetMode="External" /><Relationship Type="http://schemas.openxmlformats.org/officeDocument/2006/relationships/hyperlink" Id="rId65" Target="file://file-8RVpfP3idtVBCZ6CzVnVvE#:~:text=Cassini%20tracking%20,2014" TargetMode="External" /><Relationship Type="http://schemas.openxmlformats.org/officeDocument/2006/relationships/hyperlink" Id="rId50" Target="file://file-8RVpfP3idtVBCZ6CzVnVvE#:~:text=Multi,measure" TargetMode="External" /><Relationship Type="http://schemas.openxmlformats.org/officeDocument/2006/relationships/hyperlink" Id="rId64" Target="file://file-8RVpfP3idtVBCZ6CzVnVvE#:~:text=Primordial%20Constraints" TargetMode="External" /><Relationship Type="http://schemas.openxmlformats.org/officeDocument/2006/relationships/hyperlink" Id="rId36" Target="file://file-8RVpfP3idtVBCZ6CzVnVvE#:~:text=Slip%20parameter%3A" TargetMode="External" /><Relationship Type="http://schemas.openxmlformats.org/officeDocument/2006/relationships/hyperlink" Id="rId49" Target="file://file-8RVpfP3idtVBCZ6CzVnVvE#:~:text=Standard%20sirens%20,8" TargetMode="External" /><Relationship Type="http://schemas.openxmlformats.org/officeDocument/2006/relationships/hyperlink" Id="rId66" Target="file://file-8RVpfP3idtVBCZ6CzVnVvE#:~:text=Three%20unique%20consistency%20relations%20,enables%20immediate%20testing" TargetMode="External" /><Relationship Type="http://schemas.openxmlformats.org/officeDocument/2006/relationships/hyperlink" Id="rId62" Target="file://file-8RVpfP3idtVBCZ6CzVnVvE#:~:text=We%20have%20presented%20Ontogenesis%20of,2004" TargetMode="External" /><Relationship Type="http://schemas.openxmlformats.org/officeDocument/2006/relationships/hyperlink" Id="rId51" Target="file://file-8RVpfP3idtVBCZ6CzVnVvE#:~:text=d%2Fdz%20ln%28d" TargetMode="External" /><Relationship Type="http://schemas.openxmlformats.org/officeDocument/2006/relationships/hyperlink" Id="rId44" Target="file://file-8RVpfP3idtVBCZ6CzVnVvE#:~:text=during%20BBN%20ensures%20OD%20compliance" TargetMode="External" /><Relationship Type="http://schemas.openxmlformats.org/officeDocument/2006/relationships/hyperlink" Id="rId34" Target="file://file-8RVpfP3idtVBCZ6CzVnVvE#:~:text=k%C2%B2%28%CE%A6%20%2B%20%CE%A8%29%20%3D%20,k%2Ca" TargetMode="External" /><Relationship Type="http://schemas.openxmlformats.org/officeDocument/2006/relationships/hyperlink" Id="rId35" Target="file://file-8RVpfP3idtVBCZ6CzVnVvE#:~:text=where%20%CE%94%20%E2%89%A1%20%CE%B4%E2%82%98%20is,2014%3B%20Bellini%20%26%20Sawicki%202014" TargetMode="External" /><Relationship Type="http://schemas.openxmlformats.org/officeDocument/2006/relationships/hyperlink" Id="rId83" Target="file://file-PJ8b3VTtqeVtP7Sr6KPFyE" TargetMode="External" /><Relationship Type="http://schemas.openxmlformats.org/officeDocument/2006/relationships/hyperlink" Id="rId77" Target="file://file-PJ8b3VTtqeVtP7Sr6KPFyE#:~:text=,2" TargetMode="External" /><Relationship Type="http://schemas.openxmlformats.org/officeDocument/2006/relationships/hyperlink" Id="rId71" Target="file://file-PJ8b3VTtqeVtP7Sr6KPFyE#:~:text=SWELLS%2FHSC%20Test%20soczewkowania%20grawitacyjnego%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2025-11-07T15:27:44Z</dcterms:created>
  <dcterms:modified xsi:type="dcterms:W3CDTF">2025-11-07T15:27:44Z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