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Ontogenesis of Coherence (Revised σ–Θ–γ Canon)</w:t>
      </w:r>
    </w:p>
    <w:p/>
    <w:p>
      <w:r>
        <w:t>## 1. Fundamental Three-Field Law</w:t>
      </w:r>
    </w:p>
    <w:p/>
    <w:p>
      <w:r>
        <w:t>Ontogenesis of Coherence (OC) is defined not by a single equation, but by one principle and two coupled equations that together exhibit all three fundamental fields:</w:t>
      </w:r>
    </w:p>
    <w:p/>
    <w:p>
      <w:r>
        <w:t xml:space="preserve">**Coherence field:** σ(x,t)  </w:t>
      </w:r>
    </w:p>
    <w:p>
      <w:r>
        <w:t xml:space="preserve">**Information temperature:** Θ(x,t)  </w:t>
      </w:r>
    </w:p>
    <w:p>
      <w:r>
        <w:t>**Medium viscosity:** γ(x,t)</w:t>
      </w:r>
    </w:p>
    <w:p/>
    <w:p>
      <w:r>
        <w:t>### Adaptive Free Energy Principle</w:t>
      </w:r>
    </w:p>
    <w:p>
      <w:r>
        <w:t>```</w:t>
      </w:r>
    </w:p>
    <w:p>
      <w:r>
        <w:t>F[σ; Θ] = E[σ] - Θ(x,t) · S[σ]</w:t>
      </w:r>
    </w:p>
    <w:p>
      <w:r>
        <w:t>```</w:t>
      </w:r>
    </w:p>
    <w:p/>
    <w:p>
      <w:r>
        <w:t>### Adaptive Dynamics</w:t>
      </w:r>
    </w:p>
    <w:p>
      <w:r>
        <w:t>```</w:t>
      </w:r>
    </w:p>
    <w:p>
      <w:r>
        <w:t>γ(x,t) · ∂t σ(x,t) = - δF/δσ(x,t) + √(2 Θ(x,t)) · ξ(x,t)</w:t>
      </w:r>
    </w:p>
    <w:p>
      <w:r>
        <w:t>```</w:t>
      </w:r>
    </w:p>
    <w:p/>
    <w:p>
      <w:r>
        <w:t>σ determines structural order, Θ determines exploration amplitude, and γ determines the temporal metric of adaptation.</w:t>
      </w:r>
    </w:p>
    <w:p/>
    <w:p>
      <w:r>
        <w:t>## 2. Interpretation of the Three Fields</w:t>
      </w:r>
    </w:p>
    <w:p/>
    <w:p>
      <w:r>
        <w:t>### σ — Coherence / Structural Order</w:t>
      </w:r>
    </w:p>
    <w:p>
      <w:r>
        <w:t xml:space="preserve">σ measures the degree of crystallization or order of the system.  </w:t>
      </w:r>
    </w:p>
    <w:p>
      <w:r>
        <w:t xml:space="preserve">σ ≈ 0 → plastic, fluid, uncrystallized  </w:t>
      </w:r>
    </w:p>
    <w:p>
      <w:r>
        <w:t xml:space="preserve">σ ≈ 1 → rigid, stable, crystallized  </w:t>
      </w:r>
    </w:p>
    <w:p>
      <w:r>
        <w:t>∇σ ≠ 0 → ecotonal regions enabling innovation</w:t>
      </w:r>
    </w:p>
    <w:p/>
    <w:p>
      <w:r>
        <w:t>### Θ — Information Temperature</w:t>
      </w:r>
    </w:p>
    <w:p>
      <w:r>
        <w:t xml:space="preserve">Θ determines the amplitude of configurational exploration.  </w:t>
      </w:r>
    </w:p>
    <w:p>
      <w:r>
        <w:t xml:space="preserve">High Θ → turbulence and dimensional decrystallization  </w:t>
      </w:r>
    </w:p>
    <w:p>
      <w:r>
        <w:t xml:space="preserve">Low Θ → freezing and structural consolidation  </w:t>
      </w:r>
    </w:p>
    <w:p/>
    <w:p>
      <w:r>
        <w:t>Θ includes multiple channels: thermal, kinetic, geometric, mixing.</w:t>
      </w:r>
    </w:p>
    <w:p/>
    <w:p>
      <w:r>
        <w:t>### γ — Medium Viscosity / Temporal Metric</w:t>
      </w:r>
    </w:p>
    <w:p>
      <w:r>
        <w:t xml:space="preserve">γ determines the rate at which σ evolves.  </w:t>
      </w:r>
    </w:p>
    <w:p>
      <w:r>
        <w:t xml:space="preserve">High γ → slow, overdamped dynamics  </w:t>
      </w:r>
    </w:p>
    <w:p>
      <w:r>
        <w:t xml:space="preserve">Low γ → rapid reorganisation  </w:t>
      </w:r>
    </w:p>
    <w:p/>
    <w:p>
      <w:r>
        <w:t>γ is not part of F but multiplies ∂tσ, making it fundamental to the dynamics.</w:t>
      </w:r>
    </w:p>
    <w:p/>
    <w:p>
      <w:r>
        <w:t>## 3. Ecotones as Sites of Coherence Emergence</w:t>
      </w:r>
    </w:p>
    <w:p/>
    <w:p>
      <w:r>
        <w:t>Ecotones form where both σ and Θ vary spatially:</w:t>
      </w:r>
    </w:p>
    <w:p>
      <w:r>
        <w:t>```</w:t>
      </w:r>
    </w:p>
    <w:p>
      <w:r>
        <w:t>∇σ ≠ 0 and ∇Θ ≠ 0</w:t>
      </w:r>
    </w:p>
    <w:p>
      <w:r>
        <w:t>```</w:t>
      </w:r>
    </w:p>
    <w:p>
      <w:r>
        <w:t>These zones have maximal adaptive reconfiguration and are responsible for generating new structures across physics and complex systems.</w:t>
      </w:r>
    </w:p>
    <w:p/>
    <w:p>
      <w:r>
        <w:t>## 4. Summary</w:t>
      </w:r>
    </w:p>
    <w:p/>
    <w:p>
      <w:r>
        <w:t xml:space="preserve">The revised OC chapter explicitly begins with the trio (σ, Θ, γ).  </w:t>
      </w:r>
    </w:p>
    <w:p>
      <w:r>
        <w:t xml:space="preserve">The adaptive principle (F=E–ΘS) defines the landscape, while γ defines the dynamics across that landscape.  </w:t>
      </w:r>
    </w:p>
    <w:p>
      <w:r>
        <w:t>Together, the two equations constitute the complete law of Ontogenesis of Coherence.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