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E09C1" w14:textId="0BF4394E" w:rsidR="00CC5630" w:rsidRPr="002F5A91" w:rsidRDefault="002620F1" w:rsidP="007B010D">
      <w:pPr>
        <w:jc w:val="center"/>
        <w:rPr>
          <w:rFonts w:ascii="Tahoma" w:hAnsi="Tahoma" w:cs="Tahoma"/>
          <w:b/>
          <w:sz w:val="20"/>
        </w:rPr>
      </w:pPr>
      <w:r w:rsidRPr="002F5A91">
        <w:rPr>
          <w:rFonts w:ascii="Tahoma" w:hAnsi="Tahoma" w:cs="Tahoma"/>
          <w:b/>
          <w:sz w:val="20"/>
        </w:rPr>
        <w:t xml:space="preserve">POLICY: </w:t>
      </w:r>
      <w:r w:rsidR="005529A6" w:rsidRPr="002F5A91">
        <w:rPr>
          <w:rFonts w:ascii="Tahoma" w:hAnsi="Tahoma" w:cs="Tahoma"/>
          <w:b/>
          <w:sz w:val="20"/>
        </w:rPr>
        <w:t>APPOINTING SUPPLIERS</w:t>
      </w:r>
    </w:p>
    <w:p w14:paraId="021E09C2" w14:textId="77777777" w:rsidR="00CC5630" w:rsidRPr="002F5A91" w:rsidRDefault="00CC5630" w:rsidP="00CC5630">
      <w:pPr>
        <w:rPr>
          <w:rFonts w:ascii="Tahoma" w:hAnsi="Tahoma" w:cs="Tahoma"/>
          <w:b/>
          <w:sz w:val="20"/>
        </w:rPr>
      </w:pPr>
    </w:p>
    <w:p w14:paraId="021E09C3" w14:textId="77777777" w:rsidR="00CC5630" w:rsidRPr="002F5A91" w:rsidRDefault="00CC5630" w:rsidP="00AC14F4">
      <w:pPr>
        <w:rPr>
          <w:rFonts w:ascii="Tahoma" w:hAnsi="Tahoma" w:cs="Tahoma"/>
          <w:b/>
          <w:sz w:val="20"/>
        </w:rPr>
      </w:pPr>
      <w:r w:rsidRPr="002F5A91">
        <w:rPr>
          <w:rFonts w:ascii="Tahoma" w:hAnsi="Tahoma" w:cs="Tahoma"/>
          <w:b/>
          <w:sz w:val="20"/>
        </w:rPr>
        <w:t>INTRODUCTION</w:t>
      </w:r>
    </w:p>
    <w:p w14:paraId="021E09C4" w14:textId="77777777" w:rsidR="00CC5630" w:rsidRPr="002F5A91" w:rsidRDefault="00CC5630" w:rsidP="00CC5630">
      <w:pPr>
        <w:rPr>
          <w:rFonts w:ascii="Tahoma" w:hAnsi="Tahoma" w:cs="Tahoma"/>
          <w:sz w:val="20"/>
        </w:rPr>
      </w:pPr>
    </w:p>
    <w:p w14:paraId="5BFC590F" w14:textId="2B59952E" w:rsidR="00095C0D" w:rsidRPr="002F5A91" w:rsidRDefault="00095C0D" w:rsidP="00095C0D">
      <w:pPr>
        <w:rPr>
          <w:rFonts w:ascii="Tahoma" w:eastAsiaTheme="minorEastAsia" w:hAnsi="Tahoma" w:cs="Tahoma"/>
          <w:sz w:val="20"/>
        </w:rPr>
      </w:pPr>
      <w:r w:rsidRPr="002F5A91">
        <w:rPr>
          <w:rFonts w:ascii="Tahoma" w:eastAsiaTheme="minorEastAsia" w:hAnsi="Tahoma" w:cs="Tahoma"/>
          <w:sz w:val="20"/>
        </w:rPr>
        <w:t>This Policy (“</w:t>
      </w:r>
      <w:r w:rsidRPr="002F5A91">
        <w:rPr>
          <w:rFonts w:ascii="Tahoma" w:eastAsiaTheme="minorEastAsia" w:hAnsi="Tahoma" w:cs="Tahoma"/>
          <w:b/>
          <w:sz w:val="20"/>
        </w:rPr>
        <w:t>Policy</w:t>
      </w:r>
      <w:r w:rsidRPr="002F5A91">
        <w:rPr>
          <w:rFonts w:ascii="Tahoma" w:eastAsiaTheme="minorEastAsia" w:hAnsi="Tahoma" w:cs="Tahoma"/>
          <w:sz w:val="20"/>
        </w:rPr>
        <w:t xml:space="preserve">”) </w:t>
      </w:r>
      <w:r w:rsidRPr="002F5A91">
        <w:rPr>
          <w:rFonts w:ascii="Tahoma" w:hAnsi="Tahoma" w:cs="Tahoma"/>
          <w:sz w:val="20"/>
        </w:rPr>
        <w:t xml:space="preserve">sets out steps that should be taken where a third party </w:t>
      </w:r>
      <w:r w:rsidRPr="002F5A91">
        <w:rPr>
          <w:rFonts w:ascii="Tahoma" w:eastAsiaTheme="minorEastAsia" w:hAnsi="Tahoma" w:cs="Tahoma"/>
          <w:sz w:val="20"/>
        </w:rPr>
        <w:t>(“</w:t>
      </w:r>
      <w:r w:rsidRPr="002F5A91">
        <w:rPr>
          <w:rFonts w:ascii="Tahoma" w:eastAsiaTheme="minorEastAsia" w:hAnsi="Tahoma" w:cs="Tahoma"/>
          <w:b/>
          <w:bCs/>
          <w:sz w:val="20"/>
        </w:rPr>
        <w:t>Supplier</w:t>
      </w:r>
      <w:r w:rsidRPr="002F5A91">
        <w:rPr>
          <w:rFonts w:ascii="Tahoma" w:eastAsiaTheme="minorEastAsia" w:hAnsi="Tahoma" w:cs="Tahoma"/>
          <w:sz w:val="20"/>
        </w:rPr>
        <w:t xml:space="preserve">”) is </w:t>
      </w:r>
      <w:r w:rsidR="00327888" w:rsidRPr="002F5A91">
        <w:rPr>
          <w:rFonts w:ascii="Tahoma" w:eastAsiaTheme="minorEastAsia" w:hAnsi="Tahoma" w:cs="Tahoma"/>
          <w:sz w:val="20"/>
        </w:rPr>
        <w:t xml:space="preserve">appointed </w:t>
      </w:r>
      <w:r w:rsidRPr="002F5A91">
        <w:rPr>
          <w:rFonts w:ascii="Tahoma" w:eastAsiaTheme="minorEastAsia" w:hAnsi="Tahoma" w:cs="Tahoma"/>
          <w:sz w:val="20"/>
        </w:rPr>
        <w:t>to provide services in connection with, or to, the Business (as defined below) and which may involve the Supplier processing personal data</w:t>
      </w:r>
      <w:r w:rsidRPr="002F5A91">
        <w:rPr>
          <w:rFonts w:ascii="Tahoma" w:hAnsi="Tahoma" w:cs="Tahoma"/>
          <w:sz w:val="20"/>
        </w:rPr>
        <w:t xml:space="preserve">. </w:t>
      </w:r>
      <w:r w:rsidRPr="002F5A91">
        <w:rPr>
          <w:rFonts w:ascii="Tahoma" w:eastAsiaTheme="minorEastAsia" w:hAnsi="Tahoma" w:cs="Tahoma"/>
          <w:sz w:val="20"/>
        </w:rPr>
        <w:t>This Policy will also apply if an existing Supplier is re-contracted</w:t>
      </w:r>
      <w:r w:rsidR="0083620F" w:rsidRPr="002F5A91">
        <w:rPr>
          <w:rFonts w:ascii="Tahoma" w:eastAsiaTheme="minorEastAsia" w:hAnsi="Tahoma" w:cs="Tahoma"/>
          <w:sz w:val="20"/>
        </w:rPr>
        <w:t xml:space="preserve"> on new terms or re-engaged on existing terms</w:t>
      </w:r>
      <w:r w:rsidRPr="002F5A91">
        <w:rPr>
          <w:rFonts w:ascii="Tahoma" w:eastAsiaTheme="minorEastAsia" w:hAnsi="Tahoma" w:cs="Tahoma"/>
          <w:sz w:val="20"/>
        </w:rPr>
        <w:t>.</w:t>
      </w:r>
    </w:p>
    <w:p w14:paraId="7AF17DF2" w14:textId="77777777" w:rsidR="00095C0D" w:rsidRPr="002F5A91" w:rsidRDefault="00095C0D" w:rsidP="00095C0D">
      <w:pPr>
        <w:rPr>
          <w:rFonts w:ascii="Tahoma" w:hAnsi="Tahoma" w:cs="Tahoma"/>
          <w:sz w:val="20"/>
        </w:rPr>
      </w:pPr>
    </w:p>
    <w:p w14:paraId="4BC7084B" w14:textId="2EFB6553" w:rsidR="00A7558A" w:rsidRPr="002F5A91" w:rsidRDefault="00A7558A" w:rsidP="00095C0D">
      <w:pPr>
        <w:rPr>
          <w:rFonts w:ascii="Tahoma" w:hAnsi="Tahoma" w:cs="Tahoma"/>
          <w:sz w:val="20"/>
        </w:rPr>
      </w:pPr>
      <w:r w:rsidRPr="002F5A91">
        <w:rPr>
          <w:rFonts w:ascii="Tahoma" w:eastAsiaTheme="minorEastAsia" w:hAnsi="Tahoma" w:cs="Tahoma"/>
          <w:sz w:val="20"/>
        </w:rPr>
        <w:t xml:space="preserve"> This Policy (“</w:t>
      </w:r>
      <w:r w:rsidRPr="002F5A91">
        <w:rPr>
          <w:rFonts w:ascii="Tahoma" w:eastAsiaTheme="minorEastAsia" w:hAnsi="Tahoma" w:cs="Tahoma"/>
          <w:b/>
          <w:sz w:val="20"/>
        </w:rPr>
        <w:t>Policy</w:t>
      </w:r>
      <w:r w:rsidRPr="002F5A91">
        <w:rPr>
          <w:rFonts w:ascii="Tahoma" w:eastAsiaTheme="minorEastAsia" w:hAnsi="Tahoma" w:cs="Tahoma"/>
          <w:sz w:val="20"/>
        </w:rPr>
        <w:t xml:space="preserve">”) </w:t>
      </w:r>
      <w:r w:rsidRPr="002F5A91">
        <w:rPr>
          <w:rFonts w:ascii="Tahoma" w:hAnsi="Tahoma" w:cs="Tahoma"/>
          <w:sz w:val="20"/>
        </w:rPr>
        <w:t xml:space="preserve">sets out the 9 Data Protection Principles which </w:t>
      </w:r>
      <w:r w:rsidR="007B010D" w:rsidRPr="002F5A91">
        <w:rPr>
          <w:rFonts w:ascii="Tahoma" w:hAnsi="Tahoma" w:cs="Tahoma"/>
          <w:sz w:val="20"/>
        </w:rPr>
        <w:t>Sikorska Notary L</w:t>
      </w:r>
      <w:r w:rsidR="009B4D95" w:rsidRPr="002F5A91">
        <w:rPr>
          <w:rFonts w:ascii="Tahoma" w:hAnsi="Tahoma" w:cs="Tahoma"/>
          <w:sz w:val="20"/>
        </w:rPr>
        <w:t>imited</w:t>
      </w:r>
      <w:r w:rsidR="007B010D" w:rsidRPr="002F5A91">
        <w:rPr>
          <w:rFonts w:ascii="Tahoma" w:hAnsi="Tahoma" w:cs="Tahoma"/>
          <w:sz w:val="20"/>
        </w:rPr>
        <w:t xml:space="preserve"> </w:t>
      </w:r>
      <w:r w:rsidRPr="002F5A91">
        <w:rPr>
          <w:rFonts w:ascii="Tahoma" w:hAnsi="Tahoma" w:cs="Tahoma"/>
          <w:sz w:val="20"/>
        </w:rPr>
        <w:t>(“</w:t>
      </w:r>
      <w:r w:rsidRPr="002F5A91">
        <w:rPr>
          <w:rFonts w:ascii="Tahoma" w:hAnsi="Tahoma" w:cs="Tahoma"/>
          <w:b/>
          <w:sz w:val="20"/>
        </w:rPr>
        <w:t>Business</w:t>
      </w:r>
      <w:r w:rsidRPr="002F5A91">
        <w:rPr>
          <w:rFonts w:ascii="Tahoma" w:hAnsi="Tahoma" w:cs="Tahoma"/>
          <w:sz w:val="20"/>
        </w:rPr>
        <w:t xml:space="preserve">”) commits to comply with when processing personal data </w:t>
      </w:r>
      <w:proofErr w:type="gramStart"/>
      <w:r w:rsidRPr="002F5A91">
        <w:rPr>
          <w:rFonts w:ascii="Tahoma" w:hAnsi="Tahoma" w:cs="Tahoma"/>
          <w:sz w:val="20"/>
        </w:rPr>
        <w:t>in the course of</w:t>
      </w:r>
      <w:proofErr w:type="gramEnd"/>
      <w:r w:rsidRPr="002F5A91">
        <w:rPr>
          <w:rFonts w:ascii="Tahoma" w:hAnsi="Tahoma" w:cs="Tahoma"/>
          <w:sz w:val="20"/>
        </w:rPr>
        <w:t xml:space="preserve"> its business of providing notarial services.</w:t>
      </w:r>
    </w:p>
    <w:p w14:paraId="2F71C183" w14:textId="77777777" w:rsidR="002D5C82" w:rsidRPr="002F5A91" w:rsidRDefault="002D5C82" w:rsidP="6704512B">
      <w:pPr>
        <w:rPr>
          <w:rFonts w:ascii="Tahoma" w:eastAsiaTheme="minorEastAsia" w:hAnsi="Tahoma" w:cs="Tahoma"/>
          <w:sz w:val="20"/>
        </w:rPr>
      </w:pPr>
    </w:p>
    <w:p w14:paraId="021E09C9" w14:textId="77777777" w:rsidR="00494841" w:rsidRPr="002F5A91" w:rsidRDefault="001A3A0E" w:rsidP="00CC5630">
      <w:pPr>
        <w:rPr>
          <w:rFonts w:ascii="Tahoma" w:hAnsi="Tahoma" w:cs="Tahoma"/>
          <w:sz w:val="20"/>
        </w:rPr>
      </w:pPr>
      <w:r w:rsidRPr="002F5A91">
        <w:rPr>
          <w:rFonts w:ascii="Tahoma" w:hAnsi="Tahoma" w:cs="Tahoma"/>
          <w:sz w:val="20"/>
        </w:rPr>
        <w:t>The steps which must be followed are:</w:t>
      </w:r>
    </w:p>
    <w:p w14:paraId="021E09CA" w14:textId="77777777" w:rsidR="00494841" w:rsidRPr="002F5A91" w:rsidRDefault="00494841" w:rsidP="00494841">
      <w:pPr>
        <w:rPr>
          <w:rFonts w:ascii="Tahoma" w:hAnsi="Tahoma" w:cs="Tahoma"/>
          <w:sz w:val="20"/>
        </w:rPr>
      </w:pPr>
    </w:p>
    <w:p w14:paraId="021E09CB" w14:textId="30C0CFCB" w:rsidR="00494841" w:rsidRPr="002F5A91" w:rsidRDefault="0049655F" w:rsidP="00494841">
      <w:pPr>
        <w:rPr>
          <w:rFonts w:ascii="Tahoma" w:hAnsi="Tahoma" w:cs="Tahoma"/>
          <w:b/>
          <w:sz w:val="20"/>
        </w:rPr>
      </w:pPr>
      <w:r w:rsidRPr="002F5A91">
        <w:rPr>
          <w:rFonts w:ascii="Tahoma" w:hAnsi="Tahoma" w:cs="Tahoma"/>
          <w:b/>
          <w:sz w:val="20"/>
        </w:rPr>
        <w:t>Step 1</w:t>
      </w:r>
      <w:r w:rsidR="00494841" w:rsidRPr="002F5A91">
        <w:rPr>
          <w:rFonts w:ascii="Tahoma" w:hAnsi="Tahoma" w:cs="Tahoma"/>
          <w:b/>
          <w:sz w:val="20"/>
        </w:rPr>
        <w:t>: Est</w:t>
      </w:r>
      <w:r w:rsidR="00F370A7" w:rsidRPr="002F5A91">
        <w:rPr>
          <w:rFonts w:ascii="Tahoma" w:hAnsi="Tahoma" w:cs="Tahoma"/>
          <w:b/>
          <w:sz w:val="20"/>
        </w:rPr>
        <w:t xml:space="preserve">ablish whether the </w:t>
      </w:r>
      <w:r w:rsidR="002D5C82" w:rsidRPr="002F5A91">
        <w:rPr>
          <w:rFonts w:ascii="Tahoma" w:hAnsi="Tahoma" w:cs="Tahoma"/>
          <w:b/>
          <w:sz w:val="20"/>
        </w:rPr>
        <w:t>Supplier</w:t>
      </w:r>
      <w:r w:rsidR="00F370A7" w:rsidRPr="002F5A91">
        <w:rPr>
          <w:rFonts w:ascii="Tahoma" w:hAnsi="Tahoma" w:cs="Tahoma"/>
          <w:b/>
          <w:sz w:val="20"/>
        </w:rPr>
        <w:t xml:space="preserve"> is a </w:t>
      </w:r>
      <w:r w:rsidR="00491350" w:rsidRPr="002F5A91">
        <w:rPr>
          <w:rFonts w:ascii="Tahoma" w:hAnsi="Tahoma" w:cs="Tahoma"/>
          <w:b/>
          <w:sz w:val="20"/>
        </w:rPr>
        <w:t>Controller</w:t>
      </w:r>
      <w:r w:rsidR="00F370A7" w:rsidRPr="002F5A91">
        <w:rPr>
          <w:rFonts w:ascii="Tahoma" w:hAnsi="Tahoma" w:cs="Tahoma"/>
          <w:b/>
          <w:sz w:val="20"/>
        </w:rPr>
        <w:t xml:space="preserve"> or a</w:t>
      </w:r>
      <w:r w:rsidR="00100276" w:rsidRPr="002F5A91">
        <w:rPr>
          <w:rFonts w:ascii="Tahoma" w:hAnsi="Tahoma" w:cs="Tahoma"/>
          <w:b/>
          <w:sz w:val="20"/>
        </w:rPr>
        <w:t xml:space="preserve"> </w:t>
      </w:r>
      <w:r w:rsidR="00491350" w:rsidRPr="002F5A91">
        <w:rPr>
          <w:rFonts w:ascii="Tahoma" w:hAnsi="Tahoma" w:cs="Tahoma"/>
          <w:b/>
          <w:sz w:val="20"/>
        </w:rPr>
        <w:t>Processor</w:t>
      </w:r>
    </w:p>
    <w:p w14:paraId="021E09CC" w14:textId="77777777" w:rsidR="00494841" w:rsidRPr="002F5A91" w:rsidRDefault="00494841" w:rsidP="00494841">
      <w:pPr>
        <w:rPr>
          <w:rFonts w:ascii="Tahoma" w:hAnsi="Tahoma" w:cs="Tahoma"/>
          <w:sz w:val="20"/>
        </w:rPr>
      </w:pPr>
    </w:p>
    <w:p w14:paraId="021E09CD" w14:textId="77777777" w:rsidR="00494841" w:rsidRPr="002F5A91" w:rsidRDefault="0049655F" w:rsidP="00494841">
      <w:pPr>
        <w:rPr>
          <w:rFonts w:ascii="Tahoma" w:hAnsi="Tahoma" w:cs="Tahoma"/>
          <w:b/>
          <w:sz w:val="20"/>
        </w:rPr>
      </w:pPr>
      <w:r w:rsidRPr="002F5A91">
        <w:rPr>
          <w:rFonts w:ascii="Tahoma" w:hAnsi="Tahoma" w:cs="Tahoma"/>
          <w:b/>
          <w:sz w:val="20"/>
        </w:rPr>
        <w:t>Step 2</w:t>
      </w:r>
      <w:r w:rsidR="00494841" w:rsidRPr="002F5A91">
        <w:rPr>
          <w:rFonts w:ascii="Tahoma" w:hAnsi="Tahoma" w:cs="Tahoma"/>
          <w:b/>
          <w:sz w:val="20"/>
        </w:rPr>
        <w:t>:</w:t>
      </w:r>
      <w:r w:rsidR="001A3A0E" w:rsidRPr="002F5A91">
        <w:rPr>
          <w:rFonts w:ascii="Tahoma" w:hAnsi="Tahoma" w:cs="Tahoma"/>
          <w:b/>
          <w:sz w:val="20"/>
        </w:rPr>
        <w:t xml:space="preserve"> </w:t>
      </w:r>
      <w:r w:rsidR="009E7AF9" w:rsidRPr="002F5A91">
        <w:rPr>
          <w:rFonts w:ascii="Tahoma" w:hAnsi="Tahoma" w:cs="Tahoma"/>
          <w:b/>
          <w:sz w:val="20"/>
        </w:rPr>
        <w:t xml:space="preserve">Comply with data protection law requirements in the procurement process </w:t>
      </w:r>
    </w:p>
    <w:p w14:paraId="021E09CE" w14:textId="77777777" w:rsidR="00494841" w:rsidRPr="002F5A91" w:rsidRDefault="00494841" w:rsidP="00494841">
      <w:pPr>
        <w:rPr>
          <w:rFonts w:ascii="Tahoma" w:hAnsi="Tahoma" w:cs="Tahoma"/>
          <w:sz w:val="20"/>
        </w:rPr>
      </w:pPr>
    </w:p>
    <w:p w14:paraId="021E09CF" w14:textId="47FB22AD" w:rsidR="00494841" w:rsidRPr="002F5A91" w:rsidRDefault="0049655F" w:rsidP="00494841">
      <w:pPr>
        <w:rPr>
          <w:rFonts w:ascii="Tahoma" w:hAnsi="Tahoma" w:cs="Tahoma"/>
          <w:b/>
          <w:sz w:val="20"/>
        </w:rPr>
      </w:pPr>
      <w:r w:rsidRPr="002F5A91">
        <w:rPr>
          <w:rFonts w:ascii="Tahoma" w:hAnsi="Tahoma" w:cs="Tahoma"/>
          <w:b/>
          <w:sz w:val="20"/>
        </w:rPr>
        <w:t>Step 3</w:t>
      </w:r>
      <w:r w:rsidR="00494841" w:rsidRPr="002F5A91">
        <w:rPr>
          <w:rFonts w:ascii="Tahoma" w:hAnsi="Tahoma" w:cs="Tahoma"/>
          <w:b/>
          <w:sz w:val="20"/>
        </w:rPr>
        <w:t>:</w:t>
      </w:r>
      <w:r w:rsidR="001A3A0E" w:rsidRPr="002F5A91">
        <w:rPr>
          <w:rFonts w:ascii="Tahoma" w:hAnsi="Tahoma" w:cs="Tahoma"/>
          <w:b/>
          <w:sz w:val="20"/>
        </w:rPr>
        <w:t xml:space="preserve"> Check whether</w:t>
      </w:r>
      <w:r w:rsidR="00F370A7" w:rsidRPr="002F5A91">
        <w:rPr>
          <w:rFonts w:ascii="Tahoma" w:hAnsi="Tahoma" w:cs="Tahoma"/>
          <w:b/>
          <w:sz w:val="20"/>
        </w:rPr>
        <w:t xml:space="preserve"> </w:t>
      </w:r>
      <w:r w:rsidR="005529A6" w:rsidRPr="002F5A91">
        <w:rPr>
          <w:rFonts w:ascii="Tahoma" w:hAnsi="Tahoma" w:cs="Tahoma"/>
          <w:b/>
          <w:sz w:val="20"/>
        </w:rPr>
        <w:t>personal data</w:t>
      </w:r>
      <w:r w:rsidR="00597622" w:rsidRPr="002F5A91">
        <w:rPr>
          <w:rFonts w:ascii="Tahoma" w:hAnsi="Tahoma" w:cs="Tahoma"/>
          <w:b/>
          <w:sz w:val="20"/>
        </w:rPr>
        <w:t xml:space="preserve"> </w:t>
      </w:r>
      <w:r w:rsidR="001A3A0E" w:rsidRPr="002F5A91">
        <w:rPr>
          <w:rFonts w:ascii="Tahoma" w:hAnsi="Tahoma" w:cs="Tahoma"/>
          <w:b/>
          <w:sz w:val="20"/>
        </w:rPr>
        <w:t>will</w:t>
      </w:r>
      <w:r w:rsidR="00494841" w:rsidRPr="002F5A91">
        <w:rPr>
          <w:rFonts w:ascii="Tahoma" w:hAnsi="Tahoma" w:cs="Tahoma"/>
          <w:b/>
          <w:sz w:val="20"/>
        </w:rPr>
        <w:t xml:space="preserve"> be transferred outside the </w:t>
      </w:r>
      <w:r w:rsidR="00100276" w:rsidRPr="002F5A91">
        <w:rPr>
          <w:rFonts w:ascii="Tahoma" w:hAnsi="Tahoma" w:cs="Tahoma"/>
          <w:b/>
          <w:sz w:val="20"/>
        </w:rPr>
        <w:t>UK</w:t>
      </w:r>
      <w:r w:rsidR="00494841" w:rsidRPr="002F5A91">
        <w:rPr>
          <w:rFonts w:ascii="Tahoma" w:hAnsi="Tahoma" w:cs="Tahoma"/>
          <w:b/>
          <w:sz w:val="20"/>
        </w:rPr>
        <w:t xml:space="preserve"> </w:t>
      </w:r>
    </w:p>
    <w:p w14:paraId="021E09D0" w14:textId="77777777" w:rsidR="00494841" w:rsidRPr="002F5A91" w:rsidRDefault="00494841" w:rsidP="00494841">
      <w:pPr>
        <w:rPr>
          <w:rFonts w:ascii="Tahoma" w:hAnsi="Tahoma" w:cs="Tahoma"/>
          <w:sz w:val="20"/>
        </w:rPr>
      </w:pPr>
    </w:p>
    <w:p w14:paraId="021E09D1" w14:textId="7EBA660C" w:rsidR="00494841" w:rsidRPr="002F5A91" w:rsidRDefault="0049655F" w:rsidP="00494841">
      <w:pPr>
        <w:rPr>
          <w:rFonts w:ascii="Tahoma" w:hAnsi="Tahoma" w:cs="Tahoma"/>
          <w:b/>
          <w:sz w:val="20"/>
        </w:rPr>
      </w:pPr>
      <w:r w:rsidRPr="002F5A91">
        <w:rPr>
          <w:rFonts w:ascii="Tahoma" w:hAnsi="Tahoma" w:cs="Tahoma"/>
          <w:b/>
          <w:sz w:val="20"/>
        </w:rPr>
        <w:t>Step 4</w:t>
      </w:r>
      <w:r w:rsidR="00494841" w:rsidRPr="002F5A91">
        <w:rPr>
          <w:rFonts w:ascii="Tahoma" w:hAnsi="Tahoma" w:cs="Tahoma"/>
          <w:b/>
          <w:sz w:val="20"/>
        </w:rPr>
        <w:t>: Complete the self-assessment Checkli</w:t>
      </w:r>
      <w:r w:rsidR="00280326" w:rsidRPr="002F5A91">
        <w:rPr>
          <w:rFonts w:ascii="Tahoma" w:hAnsi="Tahoma" w:cs="Tahoma"/>
          <w:b/>
          <w:sz w:val="20"/>
        </w:rPr>
        <w:t xml:space="preserve">st to ensure compliance with this </w:t>
      </w:r>
      <w:r w:rsidR="002620F1" w:rsidRPr="002F5A91">
        <w:rPr>
          <w:rFonts w:ascii="Tahoma" w:hAnsi="Tahoma" w:cs="Tahoma"/>
          <w:b/>
          <w:sz w:val="20"/>
        </w:rPr>
        <w:t>Policy</w:t>
      </w:r>
      <w:r w:rsidR="00DA5606" w:rsidRPr="002F5A91">
        <w:rPr>
          <w:rFonts w:ascii="Tahoma" w:hAnsi="Tahoma" w:cs="Tahoma"/>
          <w:b/>
          <w:sz w:val="20"/>
        </w:rPr>
        <w:t xml:space="preserve"> </w:t>
      </w:r>
    </w:p>
    <w:p w14:paraId="021E09D2" w14:textId="77777777" w:rsidR="00494841" w:rsidRPr="002F5A91" w:rsidRDefault="00494841" w:rsidP="00CC5630">
      <w:pPr>
        <w:rPr>
          <w:rFonts w:ascii="Tahoma" w:hAnsi="Tahoma" w:cs="Tahoma"/>
          <w:sz w:val="20"/>
        </w:rPr>
      </w:pPr>
    </w:p>
    <w:p w14:paraId="021E09D9" w14:textId="21961EDA" w:rsidR="00F1295D" w:rsidRPr="002F5A91" w:rsidRDefault="00F1295D" w:rsidP="002D5C82">
      <w:pPr>
        <w:rPr>
          <w:rFonts w:ascii="Tahoma" w:hAnsi="Tahoma" w:cs="Tahoma"/>
          <w:sz w:val="20"/>
        </w:rPr>
      </w:pPr>
      <w:r w:rsidRPr="002F5A91">
        <w:rPr>
          <w:rFonts w:ascii="Tahoma" w:hAnsi="Tahoma" w:cs="Tahoma"/>
          <w:sz w:val="20"/>
        </w:rPr>
        <w:t xml:space="preserve">This </w:t>
      </w:r>
      <w:r w:rsidR="002620F1" w:rsidRPr="002F5A91">
        <w:rPr>
          <w:rFonts w:ascii="Tahoma" w:hAnsi="Tahoma" w:cs="Tahoma"/>
          <w:sz w:val="20"/>
        </w:rPr>
        <w:t>Policy</w:t>
      </w:r>
      <w:r w:rsidRPr="002F5A91">
        <w:rPr>
          <w:rFonts w:ascii="Tahoma" w:hAnsi="Tahoma" w:cs="Tahoma"/>
          <w:sz w:val="20"/>
        </w:rPr>
        <w:t xml:space="preserve"> does </w:t>
      </w:r>
      <w:r w:rsidRPr="002F5A91">
        <w:rPr>
          <w:rFonts w:ascii="Tahoma" w:hAnsi="Tahoma" w:cs="Tahoma"/>
          <w:sz w:val="20"/>
          <w:u w:val="single"/>
        </w:rPr>
        <w:t>not</w:t>
      </w:r>
      <w:r w:rsidR="001A3A0E" w:rsidRPr="002F5A91">
        <w:rPr>
          <w:rFonts w:ascii="Tahoma" w:hAnsi="Tahoma" w:cs="Tahoma"/>
          <w:sz w:val="20"/>
        </w:rPr>
        <w:t xml:space="preserve"> apply</w:t>
      </w:r>
      <w:r w:rsidR="002D5C82" w:rsidRPr="002F5A91">
        <w:rPr>
          <w:rFonts w:ascii="Tahoma" w:hAnsi="Tahoma" w:cs="Tahoma"/>
          <w:sz w:val="20"/>
        </w:rPr>
        <w:t xml:space="preserve"> if t</w:t>
      </w:r>
      <w:r w:rsidRPr="002F5A91">
        <w:rPr>
          <w:rFonts w:ascii="Tahoma" w:hAnsi="Tahoma" w:cs="Tahoma"/>
          <w:sz w:val="20"/>
        </w:rPr>
        <w:t xml:space="preserve">he </w:t>
      </w:r>
      <w:r w:rsidR="002D5C82" w:rsidRPr="002F5A91">
        <w:rPr>
          <w:rFonts w:ascii="Tahoma" w:hAnsi="Tahoma" w:cs="Tahoma"/>
          <w:sz w:val="20"/>
        </w:rPr>
        <w:t>Supplier</w:t>
      </w:r>
      <w:r w:rsidR="00645845" w:rsidRPr="002F5A91">
        <w:rPr>
          <w:rFonts w:ascii="Tahoma" w:hAnsi="Tahoma" w:cs="Tahoma"/>
          <w:sz w:val="20"/>
        </w:rPr>
        <w:t>’</w:t>
      </w:r>
      <w:r w:rsidR="001A3A0E" w:rsidRPr="002F5A91">
        <w:rPr>
          <w:rFonts w:ascii="Tahoma" w:hAnsi="Tahoma" w:cs="Tahoma"/>
          <w:sz w:val="20"/>
        </w:rPr>
        <w:t>s services</w:t>
      </w:r>
      <w:r w:rsidRPr="002F5A91">
        <w:rPr>
          <w:rFonts w:ascii="Tahoma" w:hAnsi="Tahoma" w:cs="Tahoma"/>
          <w:sz w:val="20"/>
        </w:rPr>
        <w:t xml:space="preserve"> </w:t>
      </w:r>
      <w:r w:rsidR="002D5C82" w:rsidRPr="002F5A91">
        <w:rPr>
          <w:rFonts w:ascii="Tahoma" w:hAnsi="Tahoma" w:cs="Tahoma"/>
          <w:sz w:val="20"/>
        </w:rPr>
        <w:t xml:space="preserve">do </w:t>
      </w:r>
      <w:r w:rsidRPr="002F5A91">
        <w:rPr>
          <w:rFonts w:ascii="Tahoma" w:hAnsi="Tahoma" w:cs="Tahoma"/>
          <w:sz w:val="20"/>
        </w:rPr>
        <w:t xml:space="preserve">not involve the processing of </w:t>
      </w:r>
      <w:r w:rsidR="005529A6" w:rsidRPr="002F5A91">
        <w:rPr>
          <w:rFonts w:ascii="Tahoma" w:hAnsi="Tahoma" w:cs="Tahoma"/>
          <w:sz w:val="20"/>
        </w:rPr>
        <w:t>personal data</w:t>
      </w:r>
      <w:r w:rsidR="002D5C82" w:rsidRPr="002F5A91">
        <w:rPr>
          <w:rFonts w:ascii="Tahoma" w:hAnsi="Tahoma" w:cs="Tahoma"/>
          <w:sz w:val="20"/>
        </w:rPr>
        <w:t xml:space="preserve"> (for example where it is solely a contract for the purchase of goods, such as hardware)</w:t>
      </w:r>
      <w:r w:rsidR="003853A8" w:rsidRPr="002F5A91">
        <w:rPr>
          <w:rFonts w:ascii="Tahoma" w:hAnsi="Tahoma" w:cs="Tahoma"/>
          <w:sz w:val="20"/>
        </w:rPr>
        <w:t xml:space="preserve">. </w:t>
      </w:r>
    </w:p>
    <w:p w14:paraId="7F3671E0" w14:textId="77777777" w:rsidR="002D5C82" w:rsidRPr="002F5A91" w:rsidRDefault="002D5C82" w:rsidP="002D5C82">
      <w:pPr>
        <w:rPr>
          <w:rFonts w:ascii="Tahoma" w:hAnsi="Tahoma" w:cs="Tahoma"/>
          <w:sz w:val="20"/>
        </w:rPr>
      </w:pPr>
    </w:p>
    <w:tbl>
      <w:tblPr>
        <w:tblStyle w:val="TableGrid"/>
        <w:tblW w:w="0" w:type="auto"/>
        <w:tblLook w:val="04A0" w:firstRow="1" w:lastRow="0" w:firstColumn="1" w:lastColumn="0" w:noHBand="0" w:noVBand="1"/>
      </w:tblPr>
      <w:tblGrid>
        <w:gridCol w:w="9016"/>
      </w:tblGrid>
      <w:tr w:rsidR="00564165" w:rsidRPr="002F5A91" w14:paraId="021E09E0" w14:textId="77777777" w:rsidTr="000246F9">
        <w:tc>
          <w:tcPr>
            <w:tcW w:w="9016" w:type="dxa"/>
            <w:shd w:val="clear" w:color="auto" w:fill="DBE5F1" w:themeFill="accent1" w:themeFillTint="33"/>
          </w:tcPr>
          <w:p w14:paraId="021E09DF" w14:textId="01A9EB7B" w:rsidR="00564165" w:rsidRPr="002F5A91" w:rsidRDefault="00564165" w:rsidP="00564165">
            <w:pPr>
              <w:rPr>
                <w:rFonts w:ascii="Tahoma" w:hAnsi="Tahoma" w:cs="Tahoma"/>
                <w:b/>
                <w:sz w:val="20"/>
              </w:rPr>
            </w:pPr>
            <w:r w:rsidRPr="002F5A91">
              <w:rPr>
                <w:rFonts w:ascii="Tahoma" w:hAnsi="Tahoma" w:cs="Tahoma"/>
                <w:b/>
                <w:sz w:val="20"/>
                <w:u w:val="single"/>
              </w:rPr>
              <w:t>STEP 1:</w:t>
            </w:r>
            <w:r w:rsidRPr="002F5A91">
              <w:rPr>
                <w:rFonts w:ascii="Tahoma" w:hAnsi="Tahoma" w:cs="Tahoma"/>
                <w:b/>
                <w:sz w:val="20"/>
              </w:rPr>
              <w:t xml:space="preserve"> IDENTIFY WHETHER </w:t>
            </w:r>
            <w:r w:rsidR="00C1336E" w:rsidRPr="002F5A91">
              <w:rPr>
                <w:rFonts w:ascii="Tahoma" w:hAnsi="Tahoma" w:cs="Tahoma"/>
                <w:b/>
                <w:caps/>
                <w:sz w:val="20"/>
              </w:rPr>
              <w:t xml:space="preserve">the </w:t>
            </w:r>
            <w:r w:rsidR="002D5C82" w:rsidRPr="002F5A91">
              <w:rPr>
                <w:rFonts w:ascii="Tahoma" w:hAnsi="Tahoma" w:cs="Tahoma"/>
                <w:b/>
                <w:caps/>
                <w:sz w:val="20"/>
              </w:rPr>
              <w:t>Supplier</w:t>
            </w:r>
            <w:r w:rsidR="00C1336E" w:rsidRPr="002F5A91">
              <w:rPr>
                <w:rFonts w:ascii="Tahoma" w:hAnsi="Tahoma" w:cs="Tahoma"/>
                <w:b/>
                <w:caps/>
                <w:sz w:val="20"/>
              </w:rPr>
              <w:t xml:space="preserve"> is a </w:t>
            </w:r>
            <w:r w:rsidR="00491350" w:rsidRPr="002F5A91">
              <w:rPr>
                <w:rFonts w:ascii="Tahoma" w:hAnsi="Tahoma" w:cs="Tahoma"/>
                <w:b/>
                <w:caps/>
                <w:sz w:val="20"/>
              </w:rPr>
              <w:t>Controller</w:t>
            </w:r>
            <w:r w:rsidR="00C1336E" w:rsidRPr="002F5A91">
              <w:rPr>
                <w:rFonts w:ascii="Tahoma" w:hAnsi="Tahoma" w:cs="Tahoma"/>
                <w:b/>
                <w:caps/>
                <w:sz w:val="20"/>
              </w:rPr>
              <w:t xml:space="preserve"> or a </w:t>
            </w:r>
            <w:r w:rsidR="00491350" w:rsidRPr="002F5A91">
              <w:rPr>
                <w:rFonts w:ascii="Tahoma" w:hAnsi="Tahoma" w:cs="Tahoma"/>
                <w:b/>
                <w:caps/>
                <w:sz w:val="20"/>
              </w:rPr>
              <w:t>Processor</w:t>
            </w:r>
          </w:p>
        </w:tc>
      </w:tr>
    </w:tbl>
    <w:p w14:paraId="021E09E1" w14:textId="77777777" w:rsidR="00351F74" w:rsidRPr="002F5A91" w:rsidRDefault="00351F74" w:rsidP="00CC5630">
      <w:pPr>
        <w:rPr>
          <w:rFonts w:ascii="Tahoma" w:hAnsi="Tahoma" w:cs="Tahoma"/>
          <w:sz w:val="20"/>
        </w:rPr>
      </w:pPr>
    </w:p>
    <w:p w14:paraId="47358C96" w14:textId="274EB67D" w:rsidR="00491350" w:rsidRPr="002F5A91" w:rsidRDefault="00491350" w:rsidP="00491350">
      <w:pPr>
        <w:rPr>
          <w:rFonts w:ascii="Tahoma" w:hAnsi="Tahoma" w:cs="Tahoma"/>
          <w:sz w:val="20"/>
        </w:rPr>
      </w:pPr>
      <w:r w:rsidRPr="002F5A91">
        <w:rPr>
          <w:rFonts w:ascii="Tahoma" w:hAnsi="Tahoma" w:cs="Tahoma"/>
          <w:sz w:val="20"/>
        </w:rPr>
        <w:t xml:space="preserve">Whenever it is proposed to </w:t>
      </w:r>
      <w:r w:rsidR="00327888" w:rsidRPr="002F5A91">
        <w:rPr>
          <w:rFonts w:ascii="Tahoma" w:hAnsi="Tahoma" w:cs="Tahoma"/>
          <w:sz w:val="20"/>
        </w:rPr>
        <w:t xml:space="preserve">appoint </w:t>
      </w:r>
      <w:r w:rsidRPr="002F5A91">
        <w:rPr>
          <w:rFonts w:ascii="Tahoma" w:hAnsi="Tahoma" w:cs="Tahoma"/>
          <w:sz w:val="20"/>
        </w:rPr>
        <w:t xml:space="preserve">a Supplier to which this </w:t>
      </w:r>
      <w:r w:rsidR="002620F1" w:rsidRPr="002F5A91">
        <w:rPr>
          <w:rFonts w:ascii="Tahoma" w:hAnsi="Tahoma" w:cs="Tahoma"/>
          <w:sz w:val="20"/>
        </w:rPr>
        <w:t>Policy</w:t>
      </w:r>
      <w:r w:rsidRPr="002F5A91">
        <w:rPr>
          <w:rFonts w:ascii="Tahoma" w:hAnsi="Tahoma" w:cs="Tahoma"/>
          <w:sz w:val="20"/>
        </w:rPr>
        <w:t xml:space="preserve"> applies, </w:t>
      </w:r>
      <w:r w:rsidR="002620F1" w:rsidRPr="002F5A91">
        <w:rPr>
          <w:rFonts w:ascii="Tahoma" w:hAnsi="Tahoma" w:cs="Tahoma"/>
          <w:sz w:val="20"/>
        </w:rPr>
        <w:t xml:space="preserve">it is important to </w:t>
      </w:r>
      <w:r w:rsidRPr="002F5A91">
        <w:rPr>
          <w:rFonts w:ascii="Tahoma" w:hAnsi="Tahoma" w:cs="Tahoma"/>
          <w:sz w:val="20"/>
        </w:rPr>
        <w:t xml:space="preserve">first identify whether the Supplier is a “Controller” or a “Processor”. </w:t>
      </w:r>
    </w:p>
    <w:p w14:paraId="64CB21A0" w14:textId="77777777" w:rsidR="00491350" w:rsidRPr="002F5A91" w:rsidRDefault="00491350" w:rsidP="00491350">
      <w:pPr>
        <w:rPr>
          <w:rFonts w:ascii="Tahoma" w:hAnsi="Tahoma" w:cs="Tahoma"/>
          <w:sz w:val="20"/>
        </w:rPr>
      </w:pPr>
    </w:p>
    <w:p w14:paraId="232DB2A6" w14:textId="483FDA5F" w:rsidR="00030045" w:rsidRPr="002F5A91" w:rsidRDefault="00491350" w:rsidP="00D7053D">
      <w:pPr>
        <w:pStyle w:val="ListParagraph"/>
        <w:numPr>
          <w:ilvl w:val="0"/>
          <w:numId w:val="6"/>
        </w:numPr>
        <w:rPr>
          <w:rFonts w:ascii="Tahoma" w:hAnsi="Tahoma" w:cs="Tahoma"/>
          <w:bCs/>
          <w:sz w:val="20"/>
        </w:rPr>
      </w:pPr>
      <w:r w:rsidRPr="002F5A91">
        <w:rPr>
          <w:rFonts w:ascii="Tahoma" w:hAnsi="Tahoma" w:cs="Tahoma"/>
          <w:sz w:val="20"/>
        </w:rPr>
        <w:t xml:space="preserve">A </w:t>
      </w:r>
      <w:r w:rsidRPr="002F5A91">
        <w:rPr>
          <w:rFonts w:ascii="Tahoma" w:hAnsi="Tahoma" w:cs="Tahoma"/>
          <w:b/>
          <w:sz w:val="20"/>
        </w:rPr>
        <w:t xml:space="preserve">Controller </w:t>
      </w:r>
      <w:r w:rsidRPr="002F5A91">
        <w:rPr>
          <w:rFonts w:ascii="Tahoma" w:hAnsi="Tahoma" w:cs="Tahoma"/>
          <w:bCs/>
          <w:sz w:val="20"/>
        </w:rPr>
        <w:t xml:space="preserve">means a party that determines the </w:t>
      </w:r>
      <w:r w:rsidRPr="002F5A91">
        <w:rPr>
          <w:rFonts w:ascii="Tahoma" w:hAnsi="Tahoma" w:cs="Tahoma"/>
          <w:bCs/>
          <w:sz w:val="20"/>
          <w:u w:val="single"/>
        </w:rPr>
        <w:t>purposes</w:t>
      </w:r>
      <w:r w:rsidRPr="002F5A91">
        <w:rPr>
          <w:rFonts w:ascii="Tahoma" w:hAnsi="Tahoma" w:cs="Tahoma"/>
          <w:bCs/>
          <w:sz w:val="20"/>
        </w:rPr>
        <w:t xml:space="preserve"> (that is, why the information is being processed) and </w:t>
      </w:r>
      <w:r w:rsidRPr="002F5A91">
        <w:rPr>
          <w:rFonts w:ascii="Tahoma" w:hAnsi="Tahoma" w:cs="Tahoma"/>
          <w:bCs/>
          <w:sz w:val="20"/>
          <w:u w:val="single"/>
        </w:rPr>
        <w:t>means</w:t>
      </w:r>
      <w:r w:rsidRPr="002F5A91">
        <w:rPr>
          <w:rFonts w:ascii="Tahoma" w:hAnsi="Tahoma" w:cs="Tahoma"/>
          <w:bCs/>
          <w:sz w:val="20"/>
        </w:rPr>
        <w:t xml:space="preserve"> (that is, how the information is being processed) of processing. To identify this</w:t>
      </w:r>
      <w:r w:rsidR="005B45A0" w:rsidRPr="002F5A91">
        <w:rPr>
          <w:rFonts w:ascii="Tahoma" w:hAnsi="Tahoma" w:cs="Tahoma"/>
          <w:bCs/>
          <w:sz w:val="20"/>
        </w:rPr>
        <w:t xml:space="preserve">, </w:t>
      </w:r>
      <w:r w:rsidR="002620F1" w:rsidRPr="002F5A91">
        <w:rPr>
          <w:rFonts w:ascii="Tahoma" w:hAnsi="Tahoma" w:cs="Tahoma"/>
          <w:bCs/>
          <w:sz w:val="20"/>
        </w:rPr>
        <w:t xml:space="preserve">one should </w:t>
      </w:r>
      <w:r w:rsidRPr="002F5A91">
        <w:rPr>
          <w:rFonts w:ascii="Tahoma" w:hAnsi="Tahoma" w:cs="Tahoma"/>
          <w:bCs/>
          <w:sz w:val="20"/>
        </w:rPr>
        <w:t>ask</w:t>
      </w:r>
      <w:r w:rsidR="005B45A0" w:rsidRPr="002F5A91">
        <w:rPr>
          <w:rFonts w:ascii="Tahoma" w:hAnsi="Tahoma" w:cs="Tahoma"/>
          <w:bCs/>
          <w:sz w:val="20"/>
        </w:rPr>
        <w:t>:</w:t>
      </w:r>
      <w:r w:rsidRPr="002F5A91">
        <w:rPr>
          <w:rFonts w:ascii="Tahoma" w:hAnsi="Tahoma" w:cs="Tahoma"/>
          <w:bCs/>
          <w:sz w:val="20"/>
        </w:rPr>
        <w:t xml:space="preserve"> is the Supplier the controlling mind behind the proposed activity?  Is the Supplier deciding what </w:t>
      </w:r>
      <w:r w:rsidR="005529A6" w:rsidRPr="002F5A91">
        <w:rPr>
          <w:rFonts w:ascii="Tahoma" w:hAnsi="Tahoma" w:cs="Tahoma"/>
          <w:bCs/>
          <w:sz w:val="20"/>
        </w:rPr>
        <w:t>personal data</w:t>
      </w:r>
      <w:r w:rsidR="00DA5606" w:rsidRPr="002F5A91">
        <w:rPr>
          <w:rFonts w:ascii="Tahoma" w:hAnsi="Tahoma" w:cs="Tahoma"/>
          <w:bCs/>
          <w:sz w:val="20"/>
        </w:rPr>
        <w:t xml:space="preserve"> </w:t>
      </w:r>
      <w:r w:rsidRPr="002F5A91">
        <w:rPr>
          <w:rFonts w:ascii="Tahoma" w:hAnsi="Tahoma" w:cs="Tahoma"/>
          <w:bCs/>
          <w:sz w:val="20"/>
        </w:rPr>
        <w:t>will be collected and what it will be used for</w:t>
      </w:r>
      <w:r w:rsidR="000A27AA" w:rsidRPr="002F5A91">
        <w:rPr>
          <w:rFonts w:ascii="Tahoma" w:hAnsi="Tahoma" w:cs="Tahoma"/>
          <w:bCs/>
          <w:sz w:val="20"/>
        </w:rPr>
        <w:t xml:space="preserve">, or is it the </w:t>
      </w:r>
      <w:r w:rsidR="0090565E" w:rsidRPr="002F5A91">
        <w:rPr>
          <w:rFonts w:ascii="Tahoma" w:hAnsi="Tahoma" w:cs="Tahoma"/>
          <w:bCs/>
          <w:sz w:val="20"/>
        </w:rPr>
        <w:t>Business</w:t>
      </w:r>
      <w:r w:rsidRPr="002F5A91">
        <w:rPr>
          <w:rFonts w:ascii="Tahoma" w:hAnsi="Tahoma" w:cs="Tahoma"/>
          <w:bCs/>
          <w:sz w:val="20"/>
        </w:rPr>
        <w:t xml:space="preserve">? Often it is the person who “owns” the </w:t>
      </w:r>
      <w:r w:rsidR="005529A6" w:rsidRPr="002F5A91">
        <w:rPr>
          <w:rFonts w:ascii="Tahoma" w:hAnsi="Tahoma" w:cs="Tahoma"/>
          <w:bCs/>
          <w:sz w:val="20"/>
        </w:rPr>
        <w:t>personal data</w:t>
      </w:r>
      <w:r w:rsidRPr="002F5A91">
        <w:rPr>
          <w:rFonts w:ascii="Tahoma" w:hAnsi="Tahoma" w:cs="Tahoma"/>
          <w:bCs/>
          <w:sz w:val="20"/>
        </w:rPr>
        <w:t xml:space="preserve">.  Broadly speaking, whoever “calls the shots” in relation to the </w:t>
      </w:r>
      <w:r w:rsidR="005529A6" w:rsidRPr="002F5A91">
        <w:rPr>
          <w:rFonts w:ascii="Tahoma" w:hAnsi="Tahoma" w:cs="Tahoma"/>
          <w:bCs/>
          <w:sz w:val="20"/>
        </w:rPr>
        <w:t>personal data</w:t>
      </w:r>
      <w:r w:rsidR="00DA5606" w:rsidRPr="002F5A91">
        <w:rPr>
          <w:rFonts w:ascii="Tahoma" w:hAnsi="Tahoma" w:cs="Tahoma"/>
          <w:bCs/>
          <w:sz w:val="20"/>
        </w:rPr>
        <w:t xml:space="preserve"> </w:t>
      </w:r>
      <w:r w:rsidRPr="002F5A91">
        <w:rPr>
          <w:rFonts w:ascii="Tahoma" w:hAnsi="Tahoma" w:cs="Tahoma"/>
          <w:bCs/>
          <w:sz w:val="20"/>
        </w:rPr>
        <w:t>is likely to be a Controller.</w:t>
      </w:r>
      <w:r w:rsidR="00030045" w:rsidRPr="002F5A91">
        <w:rPr>
          <w:rFonts w:ascii="Tahoma" w:hAnsi="Tahoma" w:cs="Tahoma"/>
          <w:bCs/>
          <w:sz w:val="20"/>
        </w:rPr>
        <w:t xml:space="preserve"> </w:t>
      </w:r>
      <w:r w:rsidR="00030045" w:rsidRPr="002F5A91">
        <w:rPr>
          <w:rFonts w:ascii="Tahoma" w:hAnsi="Tahoma" w:cs="Tahoma"/>
          <w:sz w:val="20"/>
        </w:rPr>
        <w:t xml:space="preserve">In </w:t>
      </w:r>
      <w:proofErr w:type="gramStart"/>
      <w:r w:rsidR="00030045" w:rsidRPr="002F5A91">
        <w:rPr>
          <w:rFonts w:ascii="Tahoma" w:hAnsi="Tahoma" w:cs="Tahoma"/>
          <w:sz w:val="20"/>
        </w:rPr>
        <w:t>the majority of</w:t>
      </w:r>
      <w:proofErr w:type="gramEnd"/>
      <w:r w:rsidR="00030045" w:rsidRPr="002F5A91">
        <w:rPr>
          <w:rFonts w:ascii="Tahoma" w:hAnsi="Tahoma" w:cs="Tahoma"/>
          <w:sz w:val="20"/>
        </w:rPr>
        <w:t xml:space="preserve"> cases the Supplier will likely be a Processor of the Business rather than </w:t>
      </w:r>
      <w:r w:rsidR="00D7053D" w:rsidRPr="002F5A91">
        <w:rPr>
          <w:rFonts w:ascii="Tahoma" w:hAnsi="Tahoma" w:cs="Tahoma"/>
          <w:sz w:val="20"/>
        </w:rPr>
        <w:t xml:space="preserve">a </w:t>
      </w:r>
      <w:r w:rsidR="00030045" w:rsidRPr="002F5A91">
        <w:rPr>
          <w:rFonts w:ascii="Tahoma" w:hAnsi="Tahoma" w:cs="Tahoma"/>
          <w:sz w:val="20"/>
        </w:rPr>
        <w:t xml:space="preserve">Controller. However, there may be situations where the Business appoints </w:t>
      </w:r>
      <w:r w:rsidR="00D7053D" w:rsidRPr="002F5A91">
        <w:rPr>
          <w:rFonts w:ascii="Tahoma" w:hAnsi="Tahoma" w:cs="Tahoma"/>
          <w:sz w:val="20"/>
        </w:rPr>
        <w:t xml:space="preserve">a </w:t>
      </w:r>
      <w:r w:rsidR="00030045" w:rsidRPr="002F5A91">
        <w:rPr>
          <w:rFonts w:ascii="Tahoma" w:hAnsi="Tahoma" w:cs="Tahoma"/>
          <w:sz w:val="20"/>
        </w:rPr>
        <w:t xml:space="preserve">Supplier who will be </w:t>
      </w:r>
      <w:r w:rsidR="00D7053D" w:rsidRPr="002F5A91">
        <w:rPr>
          <w:rFonts w:ascii="Tahoma" w:hAnsi="Tahoma" w:cs="Tahoma"/>
          <w:sz w:val="20"/>
        </w:rPr>
        <w:t xml:space="preserve">a </w:t>
      </w:r>
      <w:r w:rsidR="00030045" w:rsidRPr="002F5A91">
        <w:rPr>
          <w:rFonts w:ascii="Tahoma" w:hAnsi="Tahoma" w:cs="Tahoma"/>
          <w:sz w:val="20"/>
        </w:rPr>
        <w:t>Controller</w:t>
      </w:r>
      <w:r w:rsidR="00D7053D" w:rsidRPr="002F5A91">
        <w:rPr>
          <w:rFonts w:ascii="Tahoma" w:hAnsi="Tahoma" w:cs="Tahoma"/>
          <w:sz w:val="20"/>
        </w:rPr>
        <w:t>, as is shown in the examples below</w:t>
      </w:r>
      <w:r w:rsidR="00030045" w:rsidRPr="002F5A91">
        <w:rPr>
          <w:rFonts w:ascii="Tahoma" w:hAnsi="Tahoma" w:cs="Tahoma"/>
          <w:sz w:val="20"/>
        </w:rPr>
        <w:t xml:space="preserve">. </w:t>
      </w:r>
    </w:p>
    <w:p w14:paraId="069D70A0" w14:textId="77777777" w:rsidR="00491350" w:rsidRPr="002F5A91" w:rsidRDefault="00491350" w:rsidP="00491350">
      <w:pPr>
        <w:rPr>
          <w:rFonts w:ascii="Tahoma" w:hAnsi="Tahoma" w:cs="Tahoma"/>
          <w:sz w:val="20"/>
        </w:rPr>
      </w:pPr>
    </w:p>
    <w:p w14:paraId="60F65296" w14:textId="767C1B7D" w:rsidR="00491350" w:rsidRPr="002F5A91" w:rsidRDefault="00491350" w:rsidP="00491350">
      <w:pPr>
        <w:pStyle w:val="ListParagraph"/>
        <w:numPr>
          <w:ilvl w:val="0"/>
          <w:numId w:val="6"/>
        </w:numPr>
        <w:rPr>
          <w:rFonts w:ascii="Tahoma" w:hAnsi="Tahoma" w:cs="Tahoma"/>
          <w:bCs/>
          <w:sz w:val="20"/>
        </w:rPr>
      </w:pPr>
      <w:r w:rsidRPr="002F5A91">
        <w:rPr>
          <w:rFonts w:ascii="Tahoma" w:hAnsi="Tahoma" w:cs="Tahoma"/>
          <w:sz w:val="20"/>
        </w:rPr>
        <w:t xml:space="preserve">A </w:t>
      </w:r>
      <w:r w:rsidRPr="002F5A91">
        <w:rPr>
          <w:rFonts w:ascii="Tahoma" w:hAnsi="Tahoma" w:cs="Tahoma"/>
          <w:b/>
          <w:sz w:val="20"/>
        </w:rPr>
        <w:t xml:space="preserve">Processor </w:t>
      </w:r>
      <w:r w:rsidRPr="002F5A91">
        <w:rPr>
          <w:rFonts w:ascii="Tahoma" w:hAnsi="Tahoma" w:cs="Tahoma"/>
          <w:bCs/>
          <w:sz w:val="20"/>
        </w:rPr>
        <w:t xml:space="preserve">means a party that processes the </w:t>
      </w:r>
      <w:r w:rsidR="005529A6" w:rsidRPr="002F5A91">
        <w:rPr>
          <w:rFonts w:ascii="Tahoma" w:hAnsi="Tahoma" w:cs="Tahoma"/>
          <w:bCs/>
          <w:sz w:val="20"/>
        </w:rPr>
        <w:t>personal data</w:t>
      </w:r>
      <w:r w:rsidRPr="002F5A91">
        <w:rPr>
          <w:rFonts w:ascii="Tahoma" w:hAnsi="Tahoma" w:cs="Tahoma"/>
          <w:bCs/>
          <w:sz w:val="20"/>
        </w:rPr>
        <w:t xml:space="preserve"> </w:t>
      </w:r>
      <w:r w:rsidRPr="002F5A91">
        <w:rPr>
          <w:rFonts w:ascii="Tahoma" w:hAnsi="Tahoma" w:cs="Tahoma"/>
          <w:bCs/>
          <w:sz w:val="20"/>
          <w:u w:val="single"/>
        </w:rPr>
        <w:t>on behalf of</w:t>
      </w:r>
      <w:r w:rsidRPr="002F5A91">
        <w:rPr>
          <w:rFonts w:ascii="Tahoma" w:hAnsi="Tahoma" w:cs="Tahoma"/>
          <w:bCs/>
          <w:sz w:val="20"/>
        </w:rPr>
        <w:t xml:space="preserve"> the Controller. To identify this</w:t>
      </w:r>
      <w:r w:rsidR="005B45A0" w:rsidRPr="002F5A91">
        <w:rPr>
          <w:rFonts w:ascii="Tahoma" w:hAnsi="Tahoma" w:cs="Tahoma"/>
          <w:bCs/>
          <w:sz w:val="20"/>
        </w:rPr>
        <w:t>,</w:t>
      </w:r>
      <w:r w:rsidRPr="002F5A91">
        <w:rPr>
          <w:rFonts w:ascii="Tahoma" w:hAnsi="Tahoma" w:cs="Tahoma"/>
          <w:sz w:val="20"/>
        </w:rPr>
        <w:t xml:space="preserve"> </w:t>
      </w:r>
      <w:r w:rsidR="002620F1" w:rsidRPr="002F5A91">
        <w:rPr>
          <w:rFonts w:ascii="Tahoma" w:hAnsi="Tahoma" w:cs="Tahoma"/>
          <w:sz w:val="20"/>
        </w:rPr>
        <w:t xml:space="preserve">one should </w:t>
      </w:r>
      <w:r w:rsidRPr="002F5A91">
        <w:rPr>
          <w:rFonts w:ascii="Tahoma" w:hAnsi="Tahoma" w:cs="Tahoma"/>
          <w:sz w:val="20"/>
        </w:rPr>
        <w:t>ask</w:t>
      </w:r>
      <w:r w:rsidR="005B45A0" w:rsidRPr="002F5A91">
        <w:rPr>
          <w:rFonts w:ascii="Tahoma" w:hAnsi="Tahoma" w:cs="Tahoma"/>
          <w:sz w:val="20"/>
        </w:rPr>
        <w:t xml:space="preserve">: is </w:t>
      </w:r>
      <w:r w:rsidRPr="002F5A91">
        <w:rPr>
          <w:rFonts w:ascii="Tahoma" w:hAnsi="Tahoma" w:cs="Tahoma"/>
          <w:sz w:val="20"/>
        </w:rPr>
        <w:t>the Supplier carrying out the processing</w:t>
      </w:r>
      <w:r w:rsidRPr="002F5A91">
        <w:rPr>
          <w:rFonts w:ascii="Tahoma" w:hAnsi="Tahoma" w:cs="Tahoma"/>
          <w:i/>
          <w:sz w:val="20"/>
        </w:rPr>
        <w:t xml:space="preserve"> only</w:t>
      </w:r>
      <w:r w:rsidRPr="002F5A91">
        <w:rPr>
          <w:rFonts w:ascii="Tahoma" w:hAnsi="Tahoma" w:cs="Tahoma"/>
          <w:sz w:val="20"/>
        </w:rPr>
        <w:t xml:space="preserve"> because it has been instructed to do so by </w:t>
      </w:r>
      <w:r w:rsidR="005B45A0" w:rsidRPr="002F5A91">
        <w:rPr>
          <w:rFonts w:ascii="Tahoma" w:hAnsi="Tahoma" w:cs="Tahoma"/>
          <w:sz w:val="20"/>
        </w:rPr>
        <w:t xml:space="preserve">the </w:t>
      </w:r>
      <w:r w:rsidR="0090565E" w:rsidRPr="002F5A91">
        <w:rPr>
          <w:rFonts w:ascii="Tahoma" w:hAnsi="Tahoma" w:cs="Tahoma"/>
          <w:sz w:val="20"/>
        </w:rPr>
        <w:t>Business</w:t>
      </w:r>
      <w:r w:rsidRPr="002F5A91">
        <w:rPr>
          <w:rFonts w:ascii="Tahoma" w:hAnsi="Tahoma" w:cs="Tahoma"/>
          <w:sz w:val="20"/>
        </w:rPr>
        <w:t>? If so, the Supplier will usually be a Processor.</w:t>
      </w:r>
    </w:p>
    <w:p w14:paraId="4C01D1C8" w14:textId="77777777" w:rsidR="00491350" w:rsidRPr="002F5A91" w:rsidRDefault="00491350" w:rsidP="007F7C17">
      <w:pPr>
        <w:rPr>
          <w:rFonts w:ascii="Tahoma" w:hAnsi="Tahoma" w:cs="Tahoma"/>
          <w:sz w:val="20"/>
        </w:rPr>
      </w:pPr>
    </w:p>
    <w:p w14:paraId="021E09E2" w14:textId="782976A4" w:rsidR="00564165" w:rsidRPr="002F5A91" w:rsidRDefault="00564165" w:rsidP="007F7C17">
      <w:pPr>
        <w:rPr>
          <w:rFonts w:ascii="Tahoma" w:hAnsi="Tahoma" w:cs="Tahoma"/>
          <w:sz w:val="20"/>
        </w:rPr>
      </w:pPr>
      <w:r w:rsidRPr="002F5A91">
        <w:rPr>
          <w:rFonts w:ascii="Tahoma" w:hAnsi="Tahoma" w:cs="Tahoma"/>
          <w:sz w:val="20"/>
        </w:rPr>
        <w:t>It is important to id</w:t>
      </w:r>
      <w:r w:rsidR="00011F3E" w:rsidRPr="002F5A91">
        <w:rPr>
          <w:rFonts w:ascii="Tahoma" w:hAnsi="Tahoma" w:cs="Tahoma"/>
          <w:sz w:val="20"/>
        </w:rPr>
        <w:t xml:space="preserve">entify whether the </w:t>
      </w:r>
      <w:r w:rsidR="002D5C82" w:rsidRPr="002F5A91">
        <w:rPr>
          <w:rFonts w:ascii="Tahoma" w:hAnsi="Tahoma" w:cs="Tahoma"/>
          <w:sz w:val="20"/>
        </w:rPr>
        <w:t>Supplier</w:t>
      </w:r>
      <w:r w:rsidR="00011F3E" w:rsidRPr="002F5A91">
        <w:rPr>
          <w:rFonts w:ascii="Tahoma" w:hAnsi="Tahoma" w:cs="Tahoma"/>
          <w:sz w:val="20"/>
        </w:rPr>
        <w:t xml:space="preserve"> is a </w:t>
      </w:r>
      <w:r w:rsidR="00491350" w:rsidRPr="002F5A91">
        <w:rPr>
          <w:rFonts w:ascii="Tahoma" w:hAnsi="Tahoma" w:cs="Tahoma"/>
          <w:sz w:val="20"/>
        </w:rPr>
        <w:t>Controller</w:t>
      </w:r>
      <w:r w:rsidR="00011F3E" w:rsidRPr="002F5A91">
        <w:rPr>
          <w:rFonts w:ascii="Tahoma" w:hAnsi="Tahoma" w:cs="Tahoma"/>
          <w:sz w:val="20"/>
        </w:rPr>
        <w:t xml:space="preserve"> or </w:t>
      </w:r>
      <w:r w:rsidR="00491350" w:rsidRPr="002F5A91">
        <w:rPr>
          <w:rFonts w:ascii="Tahoma" w:hAnsi="Tahoma" w:cs="Tahoma"/>
          <w:sz w:val="20"/>
        </w:rPr>
        <w:t>Processor</w:t>
      </w:r>
      <w:r w:rsidRPr="002F5A91">
        <w:rPr>
          <w:rFonts w:ascii="Tahoma" w:hAnsi="Tahoma" w:cs="Tahoma"/>
          <w:sz w:val="20"/>
        </w:rPr>
        <w:t xml:space="preserve"> because:</w:t>
      </w:r>
    </w:p>
    <w:p w14:paraId="021E09E3" w14:textId="77777777" w:rsidR="00564165" w:rsidRPr="002F5A91" w:rsidRDefault="00564165" w:rsidP="00CC5630">
      <w:pPr>
        <w:rPr>
          <w:rFonts w:ascii="Tahoma" w:hAnsi="Tahoma" w:cs="Tahoma"/>
          <w:sz w:val="20"/>
        </w:rPr>
      </w:pPr>
    </w:p>
    <w:p w14:paraId="021E09E4" w14:textId="69B96783" w:rsidR="00564165" w:rsidRPr="002F5A91" w:rsidRDefault="2F3650B7" w:rsidP="00491350">
      <w:pPr>
        <w:pStyle w:val="ListParagraph"/>
        <w:numPr>
          <w:ilvl w:val="0"/>
          <w:numId w:val="6"/>
        </w:numPr>
        <w:rPr>
          <w:rFonts w:ascii="Tahoma" w:hAnsi="Tahoma" w:cs="Tahoma"/>
          <w:sz w:val="20"/>
        </w:rPr>
      </w:pPr>
      <w:r w:rsidRPr="002F5A91">
        <w:rPr>
          <w:rFonts w:ascii="Tahoma" w:hAnsi="Tahoma" w:cs="Tahoma"/>
          <w:sz w:val="20"/>
        </w:rPr>
        <w:t xml:space="preserve">If a </w:t>
      </w:r>
      <w:r w:rsidR="002D5C82" w:rsidRPr="002F5A91">
        <w:rPr>
          <w:rFonts w:ascii="Tahoma" w:hAnsi="Tahoma" w:cs="Tahoma"/>
          <w:sz w:val="20"/>
        </w:rPr>
        <w:t>Supplier</w:t>
      </w:r>
      <w:r w:rsidRPr="002F5A91">
        <w:rPr>
          <w:rFonts w:ascii="Tahoma" w:hAnsi="Tahoma" w:cs="Tahoma"/>
          <w:sz w:val="20"/>
        </w:rPr>
        <w:t xml:space="preserve"> is a </w:t>
      </w:r>
      <w:proofErr w:type="gramStart"/>
      <w:r w:rsidR="00491350" w:rsidRPr="002F5A91">
        <w:rPr>
          <w:rFonts w:ascii="Tahoma" w:hAnsi="Tahoma" w:cs="Tahoma"/>
          <w:sz w:val="20"/>
        </w:rPr>
        <w:t>Controller</w:t>
      </w:r>
      <w:proofErr w:type="gramEnd"/>
      <w:r w:rsidRPr="002F5A91">
        <w:rPr>
          <w:rFonts w:ascii="Tahoma" w:hAnsi="Tahoma" w:cs="Tahoma"/>
          <w:sz w:val="20"/>
        </w:rPr>
        <w:t xml:space="preserve"> </w:t>
      </w:r>
      <w:r w:rsidR="00491350" w:rsidRPr="002F5A91">
        <w:rPr>
          <w:rFonts w:ascii="Tahoma" w:hAnsi="Tahoma" w:cs="Tahoma"/>
          <w:sz w:val="20"/>
        </w:rPr>
        <w:t>it will be</w:t>
      </w:r>
      <w:r w:rsidRPr="002F5A91">
        <w:rPr>
          <w:rFonts w:ascii="Tahoma" w:hAnsi="Tahoma" w:cs="Tahoma"/>
          <w:sz w:val="20"/>
        </w:rPr>
        <w:t xml:space="preserve"> directly responsible for complying with </w:t>
      </w:r>
      <w:r w:rsidR="00100276" w:rsidRPr="002F5A91">
        <w:rPr>
          <w:rFonts w:ascii="Tahoma" w:hAnsi="Tahoma" w:cs="Tahoma"/>
          <w:sz w:val="20"/>
        </w:rPr>
        <w:t xml:space="preserve">UK and </w:t>
      </w:r>
      <w:r w:rsidR="000A27AA" w:rsidRPr="002F5A91">
        <w:rPr>
          <w:rFonts w:ascii="Tahoma" w:hAnsi="Tahoma" w:cs="Tahoma"/>
          <w:sz w:val="20"/>
        </w:rPr>
        <w:t>EU data protection laws</w:t>
      </w:r>
      <w:r w:rsidR="00491350" w:rsidRPr="002F5A91">
        <w:rPr>
          <w:rFonts w:ascii="Tahoma" w:hAnsi="Tahoma" w:cs="Tahoma"/>
          <w:sz w:val="20"/>
        </w:rPr>
        <w:t xml:space="preserve"> (for example ensuring that the processing of the </w:t>
      </w:r>
      <w:r w:rsidR="005529A6" w:rsidRPr="002F5A91">
        <w:rPr>
          <w:rFonts w:ascii="Tahoma" w:hAnsi="Tahoma" w:cs="Tahoma"/>
          <w:sz w:val="20"/>
        </w:rPr>
        <w:t>personal data</w:t>
      </w:r>
      <w:r w:rsidR="00DA5606" w:rsidRPr="002F5A91">
        <w:rPr>
          <w:rFonts w:ascii="Tahoma" w:hAnsi="Tahoma" w:cs="Tahoma"/>
          <w:sz w:val="20"/>
        </w:rPr>
        <w:t xml:space="preserve"> </w:t>
      </w:r>
      <w:r w:rsidR="00491350" w:rsidRPr="002F5A91">
        <w:rPr>
          <w:rFonts w:ascii="Tahoma" w:hAnsi="Tahoma" w:cs="Tahoma"/>
          <w:sz w:val="20"/>
        </w:rPr>
        <w:t>is fair and lawful, and enabling individuals to exercise their rights under data protection laws).</w:t>
      </w:r>
    </w:p>
    <w:p w14:paraId="021E09E5" w14:textId="77777777" w:rsidR="00BA07A2" w:rsidRPr="002F5A91" w:rsidRDefault="00BA07A2" w:rsidP="00491350">
      <w:pPr>
        <w:pStyle w:val="ListParagraph"/>
        <w:rPr>
          <w:rFonts w:ascii="Tahoma" w:hAnsi="Tahoma" w:cs="Tahoma"/>
          <w:sz w:val="20"/>
        </w:rPr>
      </w:pPr>
    </w:p>
    <w:p w14:paraId="021E09E6" w14:textId="650709D5" w:rsidR="00564165" w:rsidRPr="002F5A91" w:rsidRDefault="00597622" w:rsidP="00491350">
      <w:pPr>
        <w:pStyle w:val="ListParagraph"/>
        <w:numPr>
          <w:ilvl w:val="0"/>
          <w:numId w:val="6"/>
        </w:numPr>
        <w:rPr>
          <w:rFonts w:ascii="Tahoma" w:hAnsi="Tahoma" w:cs="Tahoma"/>
          <w:sz w:val="20"/>
        </w:rPr>
      </w:pPr>
      <w:r w:rsidRPr="002F5A91">
        <w:rPr>
          <w:rFonts w:ascii="Tahoma" w:hAnsi="Tahoma" w:cs="Tahoma"/>
          <w:sz w:val="20"/>
        </w:rPr>
        <w:t>If</w:t>
      </w:r>
      <w:r w:rsidR="00011F3E" w:rsidRPr="002F5A91">
        <w:rPr>
          <w:rFonts w:ascii="Tahoma" w:hAnsi="Tahoma" w:cs="Tahoma"/>
          <w:sz w:val="20"/>
        </w:rPr>
        <w:t xml:space="preserve"> a </w:t>
      </w:r>
      <w:r w:rsidR="002D5C82" w:rsidRPr="002F5A91">
        <w:rPr>
          <w:rFonts w:ascii="Tahoma" w:hAnsi="Tahoma" w:cs="Tahoma"/>
          <w:sz w:val="20"/>
        </w:rPr>
        <w:t>Supplier</w:t>
      </w:r>
      <w:r w:rsidR="00011F3E" w:rsidRPr="002F5A91">
        <w:rPr>
          <w:rFonts w:ascii="Tahoma" w:hAnsi="Tahoma" w:cs="Tahoma"/>
          <w:sz w:val="20"/>
        </w:rPr>
        <w:t xml:space="preserve"> is a </w:t>
      </w:r>
      <w:r w:rsidR="00491350" w:rsidRPr="002F5A91">
        <w:rPr>
          <w:rFonts w:ascii="Tahoma" w:hAnsi="Tahoma" w:cs="Tahoma"/>
          <w:sz w:val="20"/>
        </w:rPr>
        <w:t>Processor,</w:t>
      </w:r>
      <w:r w:rsidR="00564165" w:rsidRPr="002F5A91">
        <w:rPr>
          <w:rFonts w:ascii="Tahoma" w:hAnsi="Tahoma" w:cs="Tahoma"/>
          <w:sz w:val="20"/>
        </w:rPr>
        <w:t xml:space="preserve"> </w:t>
      </w:r>
      <w:r w:rsidR="00491350" w:rsidRPr="002F5A91">
        <w:rPr>
          <w:rFonts w:ascii="Tahoma" w:hAnsi="Tahoma" w:cs="Tahoma"/>
          <w:sz w:val="20"/>
        </w:rPr>
        <w:t>it will still</w:t>
      </w:r>
      <w:r w:rsidR="00564165" w:rsidRPr="002F5A91">
        <w:rPr>
          <w:rFonts w:ascii="Tahoma" w:hAnsi="Tahoma" w:cs="Tahoma"/>
          <w:sz w:val="20"/>
        </w:rPr>
        <w:t xml:space="preserve"> have </w:t>
      </w:r>
      <w:r w:rsidR="00491350" w:rsidRPr="002F5A91">
        <w:rPr>
          <w:rFonts w:ascii="Tahoma" w:hAnsi="Tahoma" w:cs="Tahoma"/>
          <w:sz w:val="20"/>
        </w:rPr>
        <w:t xml:space="preserve">some </w:t>
      </w:r>
      <w:r w:rsidR="00564165" w:rsidRPr="002F5A91">
        <w:rPr>
          <w:rFonts w:ascii="Tahoma" w:hAnsi="Tahoma" w:cs="Tahoma"/>
          <w:sz w:val="20"/>
        </w:rPr>
        <w:t xml:space="preserve">direct obligations under </w:t>
      </w:r>
      <w:r w:rsidR="00100276" w:rsidRPr="002F5A91">
        <w:rPr>
          <w:rFonts w:ascii="Tahoma" w:hAnsi="Tahoma" w:cs="Tahoma"/>
          <w:sz w:val="20"/>
        </w:rPr>
        <w:t xml:space="preserve">UK and </w:t>
      </w:r>
      <w:r w:rsidR="000A27AA" w:rsidRPr="002F5A91">
        <w:rPr>
          <w:rFonts w:ascii="Tahoma" w:hAnsi="Tahoma" w:cs="Tahoma"/>
          <w:sz w:val="20"/>
        </w:rPr>
        <w:t>EU data protection laws</w:t>
      </w:r>
      <w:r w:rsidR="00491350" w:rsidRPr="002F5A91">
        <w:rPr>
          <w:rFonts w:ascii="Tahoma" w:hAnsi="Tahoma" w:cs="Tahoma"/>
          <w:sz w:val="20"/>
        </w:rPr>
        <w:t>. H</w:t>
      </w:r>
      <w:r w:rsidR="00564165" w:rsidRPr="002F5A91">
        <w:rPr>
          <w:rFonts w:ascii="Tahoma" w:hAnsi="Tahoma" w:cs="Tahoma"/>
          <w:sz w:val="20"/>
        </w:rPr>
        <w:t>owever,</w:t>
      </w:r>
      <w:r w:rsidR="00491350" w:rsidRPr="002F5A91">
        <w:rPr>
          <w:rFonts w:ascii="Tahoma" w:hAnsi="Tahoma" w:cs="Tahoma"/>
          <w:sz w:val="20"/>
        </w:rPr>
        <w:t xml:space="preserve"> its</w:t>
      </w:r>
      <w:r w:rsidR="00564165" w:rsidRPr="002F5A91">
        <w:rPr>
          <w:rFonts w:ascii="Tahoma" w:hAnsi="Tahoma" w:cs="Tahoma"/>
          <w:sz w:val="20"/>
        </w:rPr>
        <w:t xml:space="preserve"> primary obligations will be imposed under contract with</w:t>
      </w:r>
      <w:r w:rsidR="00491350" w:rsidRPr="002F5A91">
        <w:rPr>
          <w:rFonts w:ascii="Tahoma" w:hAnsi="Tahoma" w:cs="Tahoma"/>
          <w:sz w:val="20"/>
        </w:rPr>
        <w:t xml:space="preserve"> the Controller, </w:t>
      </w:r>
      <w:proofErr w:type="gramStart"/>
      <w:r w:rsidR="00491350" w:rsidRPr="002F5A91">
        <w:rPr>
          <w:rFonts w:ascii="Tahoma" w:hAnsi="Tahoma" w:cs="Tahoma"/>
          <w:sz w:val="20"/>
        </w:rPr>
        <w:t>i.e.</w:t>
      </w:r>
      <w:proofErr w:type="gramEnd"/>
      <w:r w:rsidR="00564165" w:rsidRPr="002F5A91">
        <w:rPr>
          <w:rFonts w:ascii="Tahoma" w:hAnsi="Tahoma" w:cs="Tahoma"/>
          <w:sz w:val="20"/>
        </w:rPr>
        <w:t xml:space="preserve"> </w:t>
      </w:r>
      <w:r w:rsidR="005B45A0" w:rsidRPr="002F5A91">
        <w:rPr>
          <w:rFonts w:ascii="Tahoma" w:hAnsi="Tahoma" w:cs="Tahoma"/>
          <w:sz w:val="20"/>
        </w:rPr>
        <w:t xml:space="preserve">the </w:t>
      </w:r>
      <w:r w:rsidR="0090565E" w:rsidRPr="002F5A91">
        <w:rPr>
          <w:rFonts w:ascii="Tahoma" w:hAnsi="Tahoma" w:cs="Tahoma"/>
          <w:sz w:val="20"/>
        </w:rPr>
        <w:t>Business</w:t>
      </w:r>
      <w:r w:rsidR="00564165" w:rsidRPr="002F5A91">
        <w:rPr>
          <w:rFonts w:ascii="Tahoma" w:hAnsi="Tahoma" w:cs="Tahoma"/>
          <w:sz w:val="20"/>
        </w:rPr>
        <w:t xml:space="preserve">. </w:t>
      </w:r>
      <w:r w:rsidR="000A27AA" w:rsidRPr="002F5A91">
        <w:rPr>
          <w:rFonts w:ascii="Tahoma" w:hAnsi="Tahoma" w:cs="Tahoma"/>
          <w:sz w:val="20"/>
        </w:rPr>
        <w:t>The</w:t>
      </w:r>
      <w:r w:rsidR="005B45A0" w:rsidRPr="002F5A91">
        <w:rPr>
          <w:rFonts w:ascii="Tahoma" w:hAnsi="Tahoma" w:cs="Tahoma"/>
          <w:sz w:val="20"/>
        </w:rPr>
        <w:t xml:space="preserve"> </w:t>
      </w:r>
      <w:r w:rsidR="0090565E" w:rsidRPr="002F5A91">
        <w:rPr>
          <w:rFonts w:ascii="Tahoma" w:hAnsi="Tahoma" w:cs="Tahoma"/>
          <w:sz w:val="20"/>
        </w:rPr>
        <w:t xml:space="preserve">Business </w:t>
      </w:r>
      <w:r w:rsidR="00491350" w:rsidRPr="002F5A91">
        <w:rPr>
          <w:rFonts w:ascii="Tahoma" w:hAnsi="Tahoma" w:cs="Tahoma"/>
          <w:sz w:val="20"/>
        </w:rPr>
        <w:t>will be</w:t>
      </w:r>
      <w:r w:rsidR="00BA07A2" w:rsidRPr="002F5A91">
        <w:rPr>
          <w:rFonts w:ascii="Tahoma" w:hAnsi="Tahoma" w:cs="Tahoma"/>
          <w:sz w:val="20"/>
        </w:rPr>
        <w:t xml:space="preserve"> legally responsible for a</w:t>
      </w:r>
      <w:r w:rsidR="00011F3E" w:rsidRPr="002F5A91">
        <w:rPr>
          <w:rFonts w:ascii="Tahoma" w:hAnsi="Tahoma" w:cs="Tahoma"/>
          <w:sz w:val="20"/>
        </w:rPr>
        <w:t xml:space="preserve">ll processing performed by its </w:t>
      </w:r>
      <w:r w:rsidR="00491350" w:rsidRPr="002F5A91">
        <w:rPr>
          <w:rFonts w:ascii="Tahoma" w:hAnsi="Tahoma" w:cs="Tahoma"/>
          <w:sz w:val="20"/>
        </w:rPr>
        <w:t>Processor</w:t>
      </w:r>
      <w:r w:rsidR="00BA07A2" w:rsidRPr="002F5A91">
        <w:rPr>
          <w:rFonts w:ascii="Tahoma" w:hAnsi="Tahoma" w:cs="Tahoma"/>
          <w:sz w:val="20"/>
        </w:rPr>
        <w:t>s</w:t>
      </w:r>
      <w:r w:rsidR="00491350" w:rsidRPr="002F5A91">
        <w:rPr>
          <w:rFonts w:ascii="Tahoma" w:hAnsi="Tahoma" w:cs="Tahoma"/>
          <w:sz w:val="20"/>
        </w:rPr>
        <w:t>, and so it is crucial that strict controls are placed on the Processor’s actions</w:t>
      </w:r>
      <w:r w:rsidR="00BA07A2" w:rsidRPr="002F5A91">
        <w:rPr>
          <w:rFonts w:ascii="Tahoma" w:hAnsi="Tahoma" w:cs="Tahoma"/>
          <w:sz w:val="20"/>
        </w:rPr>
        <w:t xml:space="preserve">. </w:t>
      </w:r>
    </w:p>
    <w:p w14:paraId="021E09EB" w14:textId="77777777" w:rsidR="00BA07A2" w:rsidRPr="002F5A91" w:rsidRDefault="00BA07A2" w:rsidP="00BA07A2">
      <w:pPr>
        <w:rPr>
          <w:rFonts w:ascii="Tahoma" w:hAnsi="Tahoma" w:cs="Tahoma"/>
          <w:sz w:val="20"/>
        </w:rPr>
      </w:pPr>
    </w:p>
    <w:tbl>
      <w:tblPr>
        <w:tblStyle w:val="TableGrid"/>
        <w:tblW w:w="0" w:type="auto"/>
        <w:tblLook w:val="04A0" w:firstRow="1" w:lastRow="0" w:firstColumn="1" w:lastColumn="0" w:noHBand="0" w:noVBand="1"/>
      </w:tblPr>
      <w:tblGrid>
        <w:gridCol w:w="9016"/>
      </w:tblGrid>
      <w:tr w:rsidR="00BA07A2" w:rsidRPr="002F5A91" w14:paraId="021E09F9" w14:textId="77777777" w:rsidTr="000246F9">
        <w:tc>
          <w:tcPr>
            <w:tcW w:w="9016" w:type="dxa"/>
          </w:tcPr>
          <w:p w14:paraId="021E09EC" w14:textId="0EA54CF0" w:rsidR="00BA07A2" w:rsidRPr="002F5A91" w:rsidRDefault="00BA07A2" w:rsidP="000246F9">
            <w:pPr>
              <w:widowControl w:val="0"/>
              <w:spacing w:before="120" w:after="120"/>
              <w:rPr>
                <w:rFonts w:ascii="Tahoma" w:hAnsi="Tahoma" w:cs="Tahoma"/>
                <w:b/>
                <w:sz w:val="20"/>
              </w:rPr>
            </w:pPr>
            <w:r w:rsidRPr="002F5A91">
              <w:rPr>
                <w:rFonts w:ascii="Tahoma" w:hAnsi="Tahoma" w:cs="Tahoma"/>
                <w:b/>
                <w:sz w:val="20"/>
              </w:rPr>
              <w:lastRenderedPageBreak/>
              <w:t xml:space="preserve">EXAMPLES </w:t>
            </w:r>
          </w:p>
          <w:p w14:paraId="021E09ED" w14:textId="5AFB556E" w:rsidR="006979E2" w:rsidRPr="002F5A91" w:rsidRDefault="002D5C82" w:rsidP="000246F9">
            <w:pPr>
              <w:widowControl w:val="0"/>
              <w:spacing w:before="120" w:after="120"/>
              <w:rPr>
                <w:rFonts w:ascii="Tahoma" w:hAnsi="Tahoma" w:cs="Tahoma"/>
                <w:b/>
                <w:sz w:val="20"/>
              </w:rPr>
            </w:pPr>
            <w:r w:rsidRPr="002F5A91">
              <w:rPr>
                <w:rFonts w:ascii="Tahoma" w:hAnsi="Tahoma" w:cs="Tahoma"/>
                <w:b/>
                <w:sz w:val="20"/>
              </w:rPr>
              <w:t>SUPPLIER</w:t>
            </w:r>
            <w:r w:rsidR="006979E2" w:rsidRPr="002F5A91">
              <w:rPr>
                <w:rFonts w:ascii="Tahoma" w:hAnsi="Tahoma" w:cs="Tahoma"/>
                <w:b/>
                <w:sz w:val="20"/>
              </w:rPr>
              <w:t xml:space="preserve"> AS A</w:t>
            </w:r>
            <w:r w:rsidR="00100276" w:rsidRPr="002F5A91">
              <w:rPr>
                <w:rFonts w:ascii="Tahoma" w:hAnsi="Tahoma" w:cs="Tahoma"/>
                <w:b/>
                <w:sz w:val="20"/>
              </w:rPr>
              <w:t xml:space="preserve"> </w:t>
            </w:r>
            <w:r w:rsidR="00491350" w:rsidRPr="002F5A91">
              <w:rPr>
                <w:rFonts w:ascii="Tahoma" w:hAnsi="Tahoma" w:cs="Tahoma"/>
                <w:b/>
                <w:sz w:val="20"/>
              </w:rPr>
              <w:t>CONTROLLER</w:t>
            </w:r>
            <w:r w:rsidR="006979E2" w:rsidRPr="002F5A91">
              <w:rPr>
                <w:rFonts w:ascii="Tahoma" w:hAnsi="Tahoma" w:cs="Tahoma"/>
                <w:b/>
                <w:sz w:val="20"/>
              </w:rPr>
              <w:t xml:space="preserve"> </w:t>
            </w:r>
          </w:p>
          <w:p w14:paraId="07A420DE" w14:textId="2018AB0A" w:rsidR="00D75A96" w:rsidRPr="002F5A91" w:rsidRDefault="00A7558A" w:rsidP="00D7053D">
            <w:pPr>
              <w:pStyle w:val="ListParagraph"/>
              <w:numPr>
                <w:ilvl w:val="0"/>
                <w:numId w:val="6"/>
              </w:numPr>
              <w:spacing w:line="276" w:lineRule="auto"/>
              <w:rPr>
                <w:rFonts w:ascii="Tahoma" w:hAnsi="Tahoma" w:cs="Tahoma"/>
                <w:sz w:val="20"/>
              </w:rPr>
            </w:pPr>
            <w:r w:rsidRPr="002F5A91">
              <w:rPr>
                <w:rFonts w:ascii="Tahoma" w:hAnsi="Tahoma" w:cs="Tahoma"/>
                <w:sz w:val="20"/>
              </w:rPr>
              <w:t>A solicitor, accountant</w:t>
            </w:r>
            <w:r w:rsidR="00D7053D" w:rsidRPr="002F5A91">
              <w:rPr>
                <w:rFonts w:ascii="Tahoma" w:hAnsi="Tahoma" w:cs="Tahoma"/>
                <w:sz w:val="20"/>
              </w:rPr>
              <w:t>,</w:t>
            </w:r>
            <w:r w:rsidRPr="002F5A91">
              <w:rPr>
                <w:rFonts w:ascii="Tahoma" w:hAnsi="Tahoma" w:cs="Tahoma"/>
                <w:sz w:val="20"/>
              </w:rPr>
              <w:t xml:space="preserve"> </w:t>
            </w:r>
            <w:proofErr w:type="gramStart"/>
            <w:r w:rsidRPr="002F5A91">
              <w:rPr>
                <w:rFonts w:ascii="Tahoma" w:hAnsi="Tahoma" w:cs="Tahoma"/>
                <w:sz w:val="20"/>
              </w:rPr>
              <w:t>notary</w:t>
            </w:r>
            <w:proofErr w:type="gramEnd"/>
            <w:r w:rsidRPr="002F5A91">
              <w:rPr>
                <w:rFonts w:ascii="Tahoma" w:hAnsi="Tahoma" w:cs="Tahoma"/>
                <w:sz w:val="20"/>
              </w:rPr>
              <w:t xml:space="preserve"> </w:t>
            </w:r>
            <w:r w:rsidR="00D7053D" w:rsidRPr="002F5A91">
              <w:rPr>
                <w:rFonts w:ascii="Tahoma" w:hAnsi="Tahoma" w:cs="Tahoma"/>
                <w:sz w:val="20"/>
              </w:rPr>
              <w:t xml:space="preserve">or similar professional </w:t>
            </w:r>
            <w:r w:rsidRPr="002F5A91">
              <w:rPr>
                <w:rFonts w:ascii="Tahoma" w:hAnsi="Tahoma" w:cs="Tahoma"/>
                <w:sz w:val="20"/>
              </w:rPr>
              <w:t>appointed to provide services to the Business.</w:t>
            </w:r>
          </w:p>
          <w:p w14:paraId="021E09F2" w14:textId="770930A7" w:rsidR="006979E2" w:rsidRPr="002F5A91" w:rsidRDefault="00D75A96" w:rsidP="00A7558A">
            <w:pPr>
              <w:pStyle w:val="ListParagraph"/>
              <w:numPr>
                <w:ilvl w:val="0"/>
                <w:numId w:val="6"/>
              </w:numPr>
              <w:spacing w:line="276" w:lineRule="auto"/>
              <w:rPr>
                <w:rFonts w:ascii="Tahoma" w:hAnsi="Tahoma" w:cs="Tahoma"/>
                <w:sz w:val="20"/>
              </w:rPr>
            </w:pPr>
            <w:r w:rsidRPr="002F5A91">
              <w:rPr>
                <w:rFonts w:ascii="Tahoma" w:hAnsi="Tahoma" w:cs="Tahoma"/>
                <w:sz w:val="20"/>
              </w:rPr>
              <w:t xml:space="preserve">The Foreign Office </w:t>
            </w:r>
            <w:r w:rsidR="00442689" w:rsidRPr="002F5A91">
              <w:rPr>
                <w:rFonts w:ascii="Tahoma" w:hAnsi="Tahoma" w:cs="Tahoma"/>
                <w:sz w:val="20"/>
              </w:rPr>
              <w:t xml:space="preserve">or any other public authority </w:t>
            </w:r>
            <w:r w:rsidRPr="002F5A91">
              <w:rPr>
                <w:rFonts w:ascii="Tahoma" w:hAnsi="Tahoma" w:cs="Tahoma"/>
                <w:sz w:val="20"/>
              </w:rPr>
              <w:t xml:space="preserve">will </w:t>
            </w:r>
            <w:r w:rsidR="00030045" w:rsidRPr="002F5A91">
              <w:rPr>
                <w:rFonts w:ascii="Tahoma" w:hAnsi="Tahoma" w:cs="Tahoma"/>
                <w:sz w:val="20"/>
              </w:rPr>
              <w:t xml:space="preserve">generally </w:t>
            </w:r>
            <w:r w:rsidRPr="002F5A91">
              <w:rPr>
                <w:rFonts w:ascii="Tahoma" w:hAnsi="Tahoma" w:cs="Tahoma"/>
                <w:sz w:val="20"/>
              </w:rPr>
              <w:t xml:space="preserve">act </w:t>
            </w:r>
            <w:r w:rsidR="00030045" w:rsidRPr="002F5A91">
              <w:rPr>
                <w:rFonts w:ascii="Tahoma" w:hAnsi="Tahoma" w:cs="Tahoma"/>
                <w:sz w:val="20"/>
              </w:rPr>
              <w:t xml:space="preserve">under their official authority and </w:t>
            </w:r>
            <w:r w:rsidR="00D7053D" w:rsidRPr="002F5A91">
              <w:rPr>
                <w:rFonts w:ascii="Tahoma" w:hAnsi="Tahoma" w:cs="Tahoma"/>
                <w:sz w:val="20"/>
              </w:rPr>
              <w:t xml:space="preserve">will </w:t>
            </w:r>
            <w:r w:rsidR="00030045" w:rsidRPr="002F5A91">
              <w:rPr>
                <w:rFonts w:ascii="Tahoma" w:hAnsi="Tahoma" w:cs="Tahoma"/>
                <w:sz w:val="20"/>
              </w:rPr>
              <w:t xml:space="preserve">likely be </w:t>
            </w:r>
            <w:r w:rsidRPr="002F5A91">
              <w:rPr>
                <w:rFonts w:ascii="Tahoma" w:hAnsi="Tahoma" w:cs="Tahoma"/>
                <w:sz w:val="20"/>
              </w:rPr>
              <w:t>a</w:t>
            </w:r>
            <w:r w:rsidR="00100276" w:rsidRPr="002F5A91">
              <w:rPr>
                <w:rFonts w:ascii="Tahoma" w:hAnsi="Tahoma" w:cs="Tahoma"/>
                <w:sz w:val="20"/>
              </w:rPr>
              <w:t xml:space="preserve"> </w:t>
            </w:r>
            <w:r w:rsidRPr="002F5A91">
              <w:rPr>
                <w:rFonts w:ascii="Tahoma" w:hAnsi="Tahoma" w:cs="Tahoma"/>
                <w:sz w:val="20"/>
              </w:rPr>
              <w:t>Controller.</w:t>
            </w:r>
          </w:p>
          <w:p w14:paraId="52C975AA" w14:textId="15B3DF51" w:rsidR="00442689" w:rsidRPr="002F5A91" w:rsidRDefault="00442689" w:rsidP="00A7558A">
            <w:pPr>
              <w:pStyle w:val="ListParagraph"/>
              <w:numPr>
                <w:ilvl w:val="0"/>
                <w:numId w:val="6"/>
              </w:numPr>
              <w:spacing w:line="276" w:lineRule="auto"/>
              <w:rPr>
                <w:rFonts w:ascii="Tahoma" w:hAnsi="Tahoma" w:cs="Tahoma"/>
                <w:sz w:val="20"/>
              </w:rPr>
            </w:pPr>
            <w:r w:rsidRPr="002F5A91">
              <w:rPr>
                <w:rFonts w:ascii="Tahoma" w:hAnsi="Tahoma" w:cs="Tahoma"/>
                <w:sz w:val="20"/>
              </w:rPr>
              <w:t>If the Business employs Personnel, it may engage a pensions provider for Personnel.</w:t>
            </w:r>
          </w:p>
          <w:p w14:paraId="021E09F4" w14:textId="369C72C0" w:rsidR="006979E2" w:rsidRPr="002F5A91" w:rsidRDefault="002D5C82" w:rsidP="000246F9">
            <w:pPr>
              <w:widowControl w:val="0"/>
              <w:spacing w:before="120" w:after="120"/>
              <w:rPr>
                <w:rFonts w:ascii="Tahoma" w:hAnsi="Tahoma" w:cs="Tahoma"/>
                <w:b/>
                <w:sz w:val="20"/>
              </w:rPr>
            </w:pPr>
            <w:r w:rsidRPr="002F5A91">
              <w:rPr>
                <w:rFonts w:ascii="Tahoma" w:hAnsi="Tahoma" w:cs="Tahoma"/>
                <w:b/>
                <w:sz w:val="20"/>
              </w:rPr>
              <w:t>SUPPLIER</w:t>
            </w:r>
            <w:r w:rsidR="006979E2" w:rsidRPr="002F5A91">
              <w:rPr>
                <w:rFonts w:ascii="Tahoma" w:hAnsi="Tahoma" w:cs="Tahoma"/>
                <w:b/>
                <w:sz w:val="20"/>
              </w:rPr>
              <w:t xml:space="preserve"> AS A </w:t>
            </w:r>
            <w:r w:rsidR="00491350" w:rsidRPr="002F5A91">
              <w:rPr>
                <w:rFonts w:ascii="Tahoma" w:hAnsi="Tahoma" w:cs="Tahoma"/>
                <w:b/>
                <w:sz w:val="20"/>
              </w:rPr>
              <w:t>PROCESSOR</w:t>
            </w:r>
            <w:r w:rsidR="006979E2" w:rsidRPr="002F5A91">
              <w:rPr>
                <w:rFonts w:ascii="Tahoma" w:hAnsi="Tahoma" w:cs="Tahoma"/>
                <w:b/>
                <w:sz w:val="20"/>
              </w:rPr>
              <w:t xml:space="preserve"> </w:t>
            </w:r>
          </w:p>
          <w:p w14:paraId="636856B5" w14:textId="0E3156C1" w:rsidR="0090565E" w:rsidRPr="002F5A91" w:rsidRDefault="0090565E" w:rsidP="00A22ECB">
            <w:pPr>
              <w:pStyle w:val="ListParagraph"/>
              <w:widowControl w:val="0"/>
              <w:numPr>
                <w:ilvl w:val="0"/>
                <w:numId w:val="9"/>
              </w:numPr>
              <w:spacing w:before="120" w:after="120"/>
              <w:rPr>
                <w:rFonts w:ascii="Tahoma" w:hAnsi="Tahoma" w:cs="Tahoma"/>
                <w:sz w:val="20"/>
              </w:rPr>
            </w:pPr>
            <w:r w:rsidRPr="002F5A91">
              <w:rPr>
                <w:rFonts w:ascii="Tahoma" w:hAnsi="Tahoma" w:cs="Tahoma"/>
                <w:sz w:val="20"/>
              </w:rPr>
              <w:t xml:space="preserve">Where the Supplier is a </w:t>
            </w:r>
            <w:r w:rsidR="00A7558A" w:rsidRPr="002F5A91">
              <w:rPr>
                <w:rFonts w:ascii="Tahoma" w:hAnsi="Tahoma" w:cs="Tahoma"/>
                <w:sz w:val="20"/>
              </w:rPr>
              <w:t xml:space="preserve">data storage </w:t>
            </w:r>
            <w:r w:rsidRPr="002F5A91">
              <w:rPr>
                <w:rFonts w:ascii="Tahoma" w:hAnsi="Tahoma" w:cs="Tahoma"/>
                <w:sz w:val="20"/>
              </w:rPr>
              <w:t>provider (</w:t>
            </w:r>
            <w:proofErr w:type="gramStart"/>
            <w:r w:rsidRPr="002F5A91">
              <w:rPr>
                <w:rFonts w:ascii="Tahoma" w:hAnsi="Tahoma" w:cs="Tahoma"/>
                <w:sz w:val="20"/>
              </w:rPr>
              <w:t>e.g.</w:t>
            </w:r>
            <w:proofErr w:type="gramEnd"/>
            <w:r w:rsidRPr="002F5A91">
              <w:rPr>
                <w:rFonts w:ascii="Tahoma" w:hAnsi="Tahoma" w:cs="Tahoma"/>
                <w:sz w:val="20"/>
              </w:rPr>
              <w:t xml:space="preserve"> </w:t>
            </w:r>
            <w:proofErr w:type="spellStart"/>
            <w:r w:rsidRPr="002F5A91">
              <w:rPr>
                <w:rFonts w:ascii="Tahoma" w:hAnsi="Tahoma" w:cs="Tahoma"/>
                <w:sz w:val="20"/>
              </w:rPr>
              <w:t>NotarySafe</w:t>
            </w:r>
            <w:proofErr w:type="spellEnd"/>
            <w:r w:rsidRPr="002F5A91">
              <w:rPr>
                <w:rFonts w:ascii="Tahoma" w:hAnsi="Tahoma" w:cs="Tahoma"/>
                <w:sz w:val="20"/>
              </w:rPr>
              <w:t xml:space="preserve"> service).</w:t>
            </w:r>
          </w:p>
          <w:p w14:paraId="678AF75E" w14:textId="207F7EA1" w:rsidR="00A7558A" w:rsidRPr="002F5A91" w:rsidRDefault="00BB7F2C" w:rsidP="00327888">
            <w:pPr>
              <w:pStyle w:val="ListParagraph"/>
              <w:widowControl w:val="0"/>
              <w:numPr>
                <w:ilvl w:val="0"/>
                <w:numId w:val="9"/>
              </w:numPr>
              <w:spacing w:before="120" w:after="120"/>
              <w:rPr>
                <w:rFonts w:ascii="Tahoma" w:hAnsi="Tahoma" w:cs="Tahoma"/>
                <w:sz w:val="20"/>
              </w:rPr>
            </w:pPr>
            <w:r w:rsidRPr="002F5A91">
              <w:rPr>
                <w:rFonts w:ascii="Tahoma" w:hAnsi="Tahoma" w:cs="Tahoma"/>
                <w:sz w:val="20"/>
              </w:rPr>
              <w:t>A</w:t>
            </w:r>
            <w:r w:rsidR="00A7558A" w:rsidRPr="002F5A91">
              <w:rPr>
                <w:rFonts w:ascii="Tahoma" w:hAnsi="Tahoma" w:cs="Tahoma"/>
                <w:sz w:val="20"/>
              </w:rPr>
              <w:t>n agent appointed to provide legalisation services</w:t>
            </w:r>
            <w:r w:rsidR="00E50BD7" w:rsidRPr="002F5A91">
              <w:rPr>
                <w:rFonts w:ascii="Tahoma" w:hAnsi="Tahoma" w:cs="Tahoma"/>
                <w:sz w:val="20"/>
              </w:rPr>
              <w:t xml:space="preserve"> (only if processing of personal data takes place, </w:t>
            </w:r>
            <w:proofErr w:type="gramStart"/>
            <w:r w:rsidR="00E50BD7" w:rsidRPr="002F5A91">
              <w:rPr>
                <w:rFonts w:ascii="Tahoma" w:hAnsi="Tahoma" w:cs="Tahoma"/>
                <w:sz w:val="20"/>
              </w:rPr>
              <w:t>i.e.</w:t>
            </w:r>
            <w:proofErr w:type="gramEnd"/>
            <w:r w:rsidR="00E50BD7" w:rsidRPr="002F5A91">
              <w:rPr>
                <w:rFonts w:ascii="Tahoma" w:hAnsi="Tahoma" w:cs="Tahoma"/>
                <w:sz w:val="20"/>
              </w:rPr>
              <w:t xml:space="preserve"> the </w:t>
            </w:r>
            <w:r w:rsidR="00D7053D" w:rsidRPr="002F5A91">
              <w:rPr>
                <w:rFonts w:ascii="Tahoma" w:hAnsi="Tahoma" w:cs="Tahoma"/>
                <w:sz w:val="20"/>
              </w:rPr>
              <w:t xml:space="preserve">documents are not provided in a sealed envelope and the </w:t>
            </w:r>
            <w:r w:rsidR="00E50BD7" w:rsidRPr="002F5A91">
              <w:rPr>
                <w:rFonts w:ascii="Tahoma" w:hAnsi="Tahoma" w:cs="Tahoma"/>
                <w:sz w:val="20"/>
              </w:rPr>
              <w:t>Supplier can read the</w:t>
            </w:r>
            <w:r w:rsidR="00D7053D" w:rsidRPr="002F5A91">
              <w:rPr>
                <w:rFonts w:ascii="Tahoma" w:hAnsi="Tahoma" w:cs="Tahoma"/>
                <w:sz w:val="20"/>
              </w:rPr>
              <w:t>m</w:t>
            </w:r>
            <w:r w:rsidR="00E50BD7" w:rsidRPr="002F5A91">
              <w:rPr>
                <w:rFonts w:ascii="Tahoma" w:hAnsi="Tahoma" w:cs="Tahoma"/>
                <w:sz w:val="20"/>
              </w:rPr>
              <w:t>)</w:t>
            </w:r>
            <w:r w:rsidR="00A7558A" w:rsidRPr="002F5A91">
              <w:rPr>
                <w:rFonts w:ascii="Tahoma" w:hAnsi="Tahoma" w:cs="Tahoma"/>
                <w:sz w:val="20"/>
              </w:rPr>
              <w:t>.</w:t>
            </w:r>
          </w:p>
          <w:p w14:paraId="212474E6" w14:textId="230628B1" w:rsidR="00A7558A" w:rsidRPr="002F5A91" w:rsidRDefault="00BB7F2C" w:rsidP="00327888">
            <w:pPr>
              <w:pStyle w:val="ListParagraph"/>
              <w:widowControl w:val="0"/>
              <w:numPr>
                <w:ilvl w:val="0"/>
                <w:numId w:val="9"/>
              </w:numPr>
              <w:spacing w:before="120" w:after="120"/>
              <w:rPr>
                <w:rFonts w:ascii="Tahoma" w:hAnsi="Tahoma" w:cs="Tahoma"/>
                <w:sz w:val="20"/>
              </w:rPr>
            </w:pPr>
            <w:r w:rsidRPr="002F5A91">
              <w:rPr>
                <w:rFonts w:ascii="Tahoma" w:hAnsi="Tahoma" w:cs="Tahoma"/>
                <w:sz w:val="20"/>
              </w:rPr>
              <w:t>A</w:t>
            </w:r>
            <w:r w:rsidR="00A7558A" w:rsidRPr="002F5A91">
              <w:rPr>
                <w:rFonts w:ascii="Tahoma" w:hAnsi="Tahoma" w:cs="Tahoma"/>
                <w:sz w:val="20"/>
              </w:rPr>
              <w:t xml:space="preserve"> translation service provider.</w:t>
            </w:r>
          </w:p>
          <w:p w14:paraId="6DBD4738" w14:textId="2F8B31F7" w:rsidR="00BB7F2C" w:rsidRPr="002F5A91" w:rsidRDefault="00BB7F2C" w:rsidP="00327888">
            <w:pPr>
              <w:pStyle w:val="ListParagraph"/>
              <w:widowControl w:val="0"/>
              <w:numPr>
                <w:ilvl w:val="0"/>
                <w:numId w:val="9"/>
              </w:numPr>
              <w:spacing w:before="120" w:after="120"/>
              <w:rPr>
                <w:rFonts w:ascii="Tahoma" w:hAnsi="Tahoma" w:cs="Tahoma"/>
                <w:sz w:val="20"/>
              </w:rPr>
            </w:pPr>
            <w:r w:rsidRPr="002F5A91">
              <w:rPr>
                <w:rFonts w:ascii="Tahoma" w:hAnsi="Tahoma" w:cs="Tahoma"/>
                <w:sz w:val="20"/>
              </w:rPr>
              <w:t>A confidential waste disposal service provider.</w:t>
            </w:r>
          </w:p>
          <w:p w14:paraId="25EDF8FD" w14:textId="57C273E4" w:rsidR="00030045" w:rsidRPr="002F5A91" w:rsidRDefault="00030045" w:rsidP="00327888">
            <w:pPr>
              <w:pStyle w:val="ListParagraph"/>
              <w:widowControl w:val="0"/>
              <w:numPr>
                <w:ilvl w:val="0"/>
                <w:numId w:val="9"/>
              </w:numPr>
              <w:spacing w:before="120" w:after="120"/>
              <w:rPr>
                <w:rFonts w:ascii="Tahoma" w:hAnsi="Tahoma" w:cs="Tahoma"/>
                <w:sz w:val="20"/>
              </w:rPr>
            </w:pPr>
            <w:r w:rsidRPr="002F5A91">
              <w:rPr>
                <w:rFonts w:ascii="Tahoma" w:hAnsi="Tahoma" w:cs="Tahoma"/>
                <w:sz w:val="20"/>
              </w:rPr>
              <w:t xml:space="preserve">An IT contractor with access to confidential information of the Business. </w:t>
            </w:r>
          </w:p>
          <w:p w14:paraId="7741F347" w14:textId="4A66D68E" w:rsidR="00A7558A" w:rsidRPr="002F5A91" w:rsidRDefault="00A7558A" w:rsidP="00A7558A">
            <w:pPr>
              <w:pStyle w:val="ListParagraph"/>
              <w:widowControl w:val="0"/>
              <w:numPr>
                <w:ilvl w:val="0"/>
                <w:numId w:val="9"/>
              </w:numPr>
              <w:spacing w:before="120" w:after="120"/>
              <w:rPr>
                <w:rFonts w:ascii="Tahoma" w:hAnsi="Tahoma" w:cs="Tahoma"/>
                <w:sz w:val="20"/>
              </w:rPr>
            </w:pPr>
            <w:r w:rsidRPr="002F5A91">
              <w:rPr>
                <w:rFonts w:ascii="Tahoma" w:hAnsi="Tahoma" w:cs="Tahoma"/>
                <w:sz w:val="20"/>
              </w:rPr>
              <w:t>If the Business employs Personnel, it may engage</w:t>
            </w:r>
            <w:r w:rsidR="00597622" w:rsidRPr="002F5A91">
              <w:rPr>
                <w:rFonts w:ascii="Tahoma" w:hAnsi="Tahoma" w:cs="Tahoma"/>
                <w:sz w:val="20"/>
              </w:rPr>
              <w:t xml:space="preserve"> a</w:t>
            </w:r>
            <w:r w:rsidR="0049655F" w:rsidRPr="002F5A91">
              <w:rPr>
                <w:rFonts w:ascii="Tahoma" w:hAnsi="Tahoma" w:cs="Tahoma"/>
                <w:sz w:val="20"/>
              </w:rPr>
              <w:t xml:space="preserve"> payroll services provider to streamline the payroll process.</w:t>
            </w:r>
          </w:p>
          <w:p w14:paraId="0F2BAE7F" w14:textId="26820475" w:rsidR="00E50BD7" w:rsidRPr="002F5A91" w:rsidRDefault="00E50BD7" w:rsidP="00E50BD7">
            <w:pPr>
              <w:widowControl w:val="0"/>
              <w:spacing w:before="120" w:after="120"/>
              <w:rPr>
                <w:rFonts w:ascii="Tahoma" w:hAnsi="Tahoma" w:cs="Tahoma"/>
                <w:b/>
                <w:sz w:val="20"/>
              </w:rPr>
            </w:pPr>
            <w:r w:rsidRPr="002F5A91">
              <w:rPr>
                <w:rFonts w:ascii="Tahoma" w:hAnsi="Tahoma" w:cs="Tahoma"/>
                <w:b/>
                <w:sz w:val="20"/>
              </w:rPr>
              <w:t xml:space="preserve">SUPPLIER </w:t>
            </w:r>
            <w:r w:rsidR="00D7053D" w:rsidRPr="002F5A91">
              <w:rPr>
                <w:rFonts w:ascii="Tahoma" w:hAnsi="Tahoma" w:cs="Tahoma"/>
                <w:b/>
                <w:sz w:val="20"/>
              </w:rPr>
              <w:t>NOT ENGAGED IN “PROCESSING”</w:t>
            </w:r>
          </w:p>
          <w:p w14:paraId="6128AB44" w14:textId="2383733D" w:rsidR="00E50BD7" w:rsidRPr="002F5A91" w:rsidRDefault="00E50BD7" w:rsidP="00D7053D">
            <w:pPr>
              <w:pStyle w:val="ListParagraph"/>
              <w:widowControl w:val="0"/>
              <w:numPr>
                <w:ilvl w:val="0"/>
                <w:numId w:val="9"/>
              </w:numPr>
              <w:spacing w:before="120" w:after="120"/>
              <w:rPr>
                <w:rFonts w:ascii="Tahoma" w:hAnsi="Tahoma" w:cs="Tahoma"/>
                <w:sz w:val="20"/>
              </w:rPr>
            </w:pPr>
            <w:r w:rsidRPr="002F5A91">
              <w:rPr>
                <w:rFonts w:ascii="Tahoma" w:hAnsi="Tahoma" w:cs="Tahoma"/>
                <w:sz w:val="20"/>
              </w:rPr>
              <w:t xml:space="preserve">As mentioned above, this Policy does </w:t>
            </w:r>
            <w:r w:rsidRPr="002F5A91">
              <w:rPr>
                <w:rFonts w:ascii="Tahoma" w:hAnsi="Tahoma" w:cs="Tahoma"/>
                <w:sz w:val="20"/>
                <w:u w:val="single"/>
              </w:rPr>
              <w:t>not</w:t>
            </w:r>
            <w:r w:rsidRPr="002F5A91">
              <w:rPr>
                <w:rFonts w:ascii="Tahoma" w:hAnsi="Tahoma" w:cs="Tahoma"/>
                <w:sz w:val="20"/>
              </w:rPr>
              <w:t xml:space="preserve"> apply if the Supplier’s services do not involve the processing of personal data as </w:t>
            </w:r>
            <w:r w:rsidR="00D7053D" w:rsidRPr="002F5A91">
              <w:rPr>
                <w:rFonts w:ascii="Tahoma" w:hAnsi="Tahoma" w:cs="Tahoma"/>
                <w:sz w:val="20"/>
              </w:rPr>
              <w:t xml:space="preserve">set out </w:t>
            </w:r>
            <w:r w:rsidRPr="002F5A91">
              <w:rPr>
                <w:rFonts w:ascii="Tahoma" w:hAnsi="Tahoma" w:cs="Tahoma"/>
                <w:sz w:val="20"/>
              </w:rPr>
              <w:t>in the examples below.</w:t>
            </w:r>
          </w:p>
          <w:p w14:paraId="4690A460" w14:textId="33AE7500" w:rsidR="00E50BD7" w:rsidRPr="002F5A91" w:rsidRDefault="00E50BD7" w:rsidP="00D7053D">
            <w:pPr>
              <w:pStyle w:val="ListParagraph"/>
              <w:widowControl w:val="0"/>
              <w:numPr>
                <w:ilvl w:val="0"/>
                <w:numId w:val="9"/>
              </w:numPr>
              <w:spacing w:before="120" w:after="120"/>
              <w:rPr>
                <w:rFonts w:ascii="Tahoma" w:hAnsi="Tahoma" w:cs="Tahoma"/>
                <w:sz w:val="20"/>
              </w:rPr>
            </w:pPr>
            <w:r w:rsidRPr="002F5A91">
              <w:rPr>
                <w:rFonts w:ascii="Tahoma" w:hAnsi="Tahoma" w:cs="Tahoma"/>
                <w:sz w:val="20"/>
              </w:rPr>
              <w:t>Purchase of goods such as hardware</w:t>
            </w:r>
            <w:r w:rsidR="00D7053D" w:rsidRPr="002F5A91">
              <w:rPr>
                <w:rFonts w:ascii="Tahoma" w:hAnsi="Tahoma" w:cs="Tahoma"/>
                <w:sz w:val="20"/>
              </w:rPr>
              <w:t>, office supplies and other goods</w:t>
            </w:r>
            <w:r w:rsidRPr="002F5A91">
              <w:rPr>
                <w:rFonts w:ascii="Tahoma" w:hAnsi="Tahoma" w:cs="Tahoma"/>
                <w:sz w:val="20"/>
              </w:rPr>
              <w:t>.</w:t>
            </w:r>
          </w:p>
          <w:p w14:paraId="2179D23B" w14:textId="7E246CEB" w:rsidR="00E50BD7" w:rsidRPr="002F5A91" w:rsidRDefault="00E50BD7" w:rsidP="00A7558A">
            <w:pPr>
              <w:pStyle w:val="ListParagraph"/>
              <w:widowControl w:val="0"/>
              <w:numPr>
                <w:ilvl w:val="0"/>
                <w:numId w:val="9"/>
              </w:numPr>
              <w:spacing w:before="120" w:after="120"/>
              <w:rPr>
                <w:rFonts w:ascii="Tahoma" w:hAnsi="Tahoma" w:cs="Tahoma"/>
                <w:sz w:val="20"/>
              </w:rPr>
            </w:pPr>
            <w:r w:rsidRPr="002F5A91">
              <w:rPr>
                <w:rFonts w:ascii="Tahoma" w:hAnsi="Tahoma" w:cs="Tahoma"/>
                <w:sz w:val="20"/>
              </w:rPr>
              <w:t xml:space="preserve">Couriers are not considered processors as long as they do not access personal data, </w:t>
            </w:r>
            <w:proofErr w:type="gramStart"/>
            <w:r w:rsidRPr="002F5A91">
              <w:rPr>
                <w:rFonts w:ascii="Tahoma" w:hAnsi="Tahoma" w:cs="Tahoma"/>
                <w:sz w:val="20"/>
              </w:rPr>
              <w:t>i.e.</w:t>
            </w:r>
            <w:proofErr w:type="gramEnd"/>
            <w:r w:rsidRPr="002F5A91">
              <w:rPr>
                <w:rFonts w:ascii="Tahoma" w:hAnsi="Tahoma" w:cs="Tahoma"/>
                <w:sz w:val="20"/>
              </w:rPr>
              <w:t xml:space="preserve"> they are handed a</w:t>
            </w:r>
            <w:r w:rsidR="00D7053D" w:rsidRPr="002F5A91">
              <w:rPr>
                <w:rFonts w:ascii="Tahoma" w:hAnsi="Tahoma" w:cs="Tahoma"/>
                <w:sz w:val="20"/>
              </w:rPr>
              <w:t xml:space="preserve"> sealed </w:t>
            </w:r>
            <w:r w:rsidRPr="002F5A91">
              <w:rPr>
                <w:rFonts w:ascii="Tahoma" w:hAnsi="Tahoma" w:cs="Tahoma"/>
                <w:sz w:val="20"/>
              </w:rPr>
              <w:t xml:space="preserve">envelope which they must not open. They are a mere conduit between the sender and recipient. </w:t>
            </w:r>
          </w:p>
          <w:p w14:paraId="021E09F8" w14:textId="35EE2381" w:rsidR="00E50BD7" w:rsidRPr="002F5A91" w:rsidRDefault="00E50BD7" w:rsidP="00D7053D">
            <w:pPr>
              <w:pStyle w:val="ListParagraph"/>
              <w:widowControl w:val="0"/>
              <w:spacing w:before="120" w:after="120"/>
              <w:rPr>
                <w:rFonts w:ascii="Tahoma" w:hAnsi="Tahoma" w:cs="Tahoma"/>
                <w:sz w:val="20"/>
              </w:rPr>
            </w:pPr>
          </w:p>
        </w:tc>
      </w:tr>
    </w:tbl>
    <w:p w14:paraId="021E09FA" w14:textId="77777777" w:rsidR="0049655F" w:rsidRPr="002F5A91" w:rsidRDefault="0049655F" w:rsidP="00BA07A2">
      <w:pPr>
        <w:rPr>
          <w:rFonts w:ascii="Tahoma" w:hAnsi="Tahoma" w:cs="Tahoma"/>
          <w:sz w:val="20"/>
        </w:rPr>
      </w:pPr>
    </w:p>
    <w:p w14:paraId="794F5348" w14:textId="2AEB01CC" w:rsidR="000A27AA" w:rsidRPr="002F5A91" w:rsidRDefault="000A27AA" w:rsidP="000A27AA">
      <w:pPr>
        <w:rPr>
          <w:rFonts w:ascii="Tahoma" w:hAnsi="Tahoma" w:cs="Tahoma"/>
          <w:b/>
          <w:sz w:val="20"/>
        </w:rPr>
      </w:pPr>
      <w:r w:rsidRPr="002F5A91">
        <w:rPr>
          <w:rFonts w:ascii="Tahoma" w:hAnsi="Tahoma" w:cs="Tahoma"/>
          <w:b/>
          <w:sz w:val="20"/>
        </w:rPr>
        <w:t>If the Supplier will be acting as a Controller:</w:t>
      </w:r>
    </w:p>
    <w:p w14:paraId="733AE358" w14:textId="77777777" w:rsidR="000A27AA" w:rsidRPr="002F5A91" w:rsidRDefault="000A27AA" w:rsidP="000A27AA">
      <w:pPr>
        <w:rPr>
          <w:rFonts w:ascii="Tahoma" w:hAnsi="Tahoma" w:cs="Tahoma"/>
          <w:b/>
          <w:sz w:val="20"/>
        </w:rPr>
      </w:pPr>
    </w:p>
    <w:p w14:paraId="09014C7D" w14:textId="70B6CE76" w:rsidR="003327B0" w:rsidRPr="002F5A91" w:rsidRDefault="00E5645E" w:rsidP="000A27AA">
      <w:pPr>
        <w:rPr>
          <w:rFonts w:ascii="Tahoma" w:hAnsi="Tahoma" w:cs="Tahoma"/>
          <w:sz w:val="20"/>
        </w:rPr>
      </w:pPr>
      <w:r w:rsidRPr="002F5A91">
        <w:rPr>
          <w:rFonts w:ascii="Tahoma" w:hAnsi="Tahoma" w:cs="Tahoma"/>
          <w:sz w:val="20"/>
        </w:rPr>
        <w:t xml:space="preserve">As mentioned above, it is less likely that a Supplier will be acting as Controller and </w:t>
      </w:r>
      <w:proofErr w:type="gramStart"/>
      <w:r w:rsidRPr="002F5A91">
        <w:rPr>
          <w:rFonts w:ascii="Tahoma" w:hAnsi="Tahoma" w:cs="Tahoma"/>
          <w:sz w:val="20"/>
        </w:rPr>
        <w:t>the majority of</w:t>
      </w:r>
      <w:proofErr w:type="gramEnd"/>
      <w:r w:rsidRPr="002F5A91">
        <w:rPr>
          <w:rFonts w:ascii="Tahoma" w:hAnsi="Tahoma" w:cs="Tahoma"/>
          <w:sz w:val="20"/>
        </w:rPr>
        <w:t xml:space="preserve"> Suppliers will be Processors. However, i</w:t>
      </w:r>
      <w:r w:rsidR="000A27AA" w:rsidRPr="002F5A91">
        <w:rPr>
          <w:rFonts w:ascii="Tahoma" w:hAnsi="Tahoma" w:cs="Tahoma"/>
          <w:sz w:val="20"/>
        </w:rPr>
        <w:t xml:space="preserve">f the Supplier </w:t>
      </w:r>
      <w:r w:rsidR="00D7053D" w:rsidRPr="002F5A91">
        <w:rPr>
          <w:rFonts w:ascii="Tahoma" w:hAnsi="Tahoma" w:cs="Tahoma"/>
          <w:sz w:val="20"/>
        </w:rPr>
        <w:t xml:space="preserve">is </w:t>
      </w:r>
      <w:r w:rsidRPr="002F5A91">
        <w:rPr>
          <w:rFonts w:ascii="Tahoma" w:hAnsi="Tahoma" w:cs="Tahoma"/>
          <w:sz w:val="20"/>
        </w:rPr>
        <w:t xml:space="preserve">indeed </w:t>
      </w:r>
      <w:r w:rsidR="000A27AA" w:rsidRPr="002F5A91">
        <w:rPr>
          <w:rFonts w:ascii="Tahoma" w:hAnsi="Tahoma" w:cs="Tahoma"/>
          <w:sz w:val="20"/>
        </w:rPr>
        <w:t>a Controller</w:t>
      </w:r>
      <w:r w:rsidR="003327B0" w:rsidRPr="002F5A91">
        <w:rPr>
          <w:rFonts w:ascii="Tahoma" w:hAnsi="Tahoma" w:cs="Tahoma"/>
          <w:sz w:val="20"/>
        </w:rPr>
        <w:t>:</w:t>
      </w:r>
    </w:p>
    <w:p w14:paraId="5B64B441" w14:textId="77777777" w:rsidR="003327B0" w:rsidRPr="002F5A91" w:rsidRDefault="003327B0" w:rsidP="000A27AA">
      <w:pPr>
        <w:rPr>
          <w:rFonts w:ascii="Tahoma" w:hAnsi="Tahoma" w:cs="Tahoma"/>
          <w:sz w:val="20"/>
        </w:rPr>
      </w:pPr>
    </w:p>
    <w:p w14:paraId="237E778C" w14:textId="301B659A" w:rsidR="008262CA" w:rsidRPr="002F5A91" w:rsidRDefault="002620F1" w:rsidP="003327B0">
      <w:pPr>
        <w:pStyle w:val="ListParagraph"/>
        <w:numPr>
          <w:ilvl w:val="0"/>
          <w:numId w:val="49"/>
        </w:numPr>
        <w:rPr>
          <w:rFonts w:ascii="Tahoma" w:hAnsi="Tahoma" w:cs="Tahoma"/>
          <w:sz w:val="20"/>
        </w:rPr>
      </w:pPr>
      <w:r w:rsidRPr="002F5A91">
        <w:rPr>
          <w:rFonts w:ascii="Tahoma" w:hAnsi="Tahoma" w:cs="Tahoma"/>
          <w:sz w:val="20"/>
        </w:rPr>
        <w:t>T</w:t>
      </w:r>
      <w:r w:rsidR="003327B0" w:rsidRPr="002F5A91">
        <w:rPr>
          <w:rFonts w:ascii="Tahoma" w:hAnsi="Tahoma" w:cs="Tahoma"/>
          <w:sz w:val="20"/>
        </w:rPr>
        <w:t xml:space="preserve">he contract with the Supplier </w:t>
      </w:r>
      <w:r w:rsidRPr="002F5A91">
        <w:rPr>
          <w:rFonts w:ascii="Tahoma" w:hAnsi="Tahoma" w:cs="Tahoma"/>
          <w:sz w:val="20"/>
        </w:rPr>
        <w:t xml:space="preserve">should </w:t>
      </w:r>
      <w:r w:rsidR="003327B0" w:rsidRPr="002F5A91">
        <w:rPr>
          <w:rFonts w:ascii="Tahoma" w:hAnsi="Tahoma" w:cs="Tahoma"/>
          <w:sz w:val="20"/>
        </w:rPr>
        <w:t>contain standard terms for Controllers</w:t>
      </w:r>
      <w:r w:rsidR="00FE0375" w:rsidRPr="002F5A91">
        <w:rPr>
          <w:rFonts w:ascii="Tahoma" w:hAnsi="Tahoma" w:cs="Tahoma"/>
          <w:sz w:val="20"/>
        </w:rPr>
        <w:t xml:space="preserve"> set out </w:t>
      </w:r>
      <w:r w:rsidR="00035BE7" w:rsidRPr="002F5A91">
        <w:rPr>
          <w:rFonts w:ascii="Tahoma" w:hAnsi="Tahoma" w:cs="Tahoma"/>
          <w:sz w:val="20"/>
        </w:rPr>
        <w:t>in Appendix 2</w:t>
      </w:r>
      <w:r w:rsidR="00FE0375" w:rsidRPr="002F5A91">
        <w:rPr>
          <w:rFonts w:ascii="Tahoma" w:hAnsi="Tahoma" w:cs="Tahoma"/>
          <w:sz w:val="20"/>
        </w:rPr>
        <w:t>.</w:t>
      </w:r>
      <w:r w:rsidR="00E5645E" w:rsidRPr="002F5A91">
        <w:rPr>
          <w:rFonts w:ascii="Tahoma" w:hAnsi="Tahoma" w:cs="Tahoma"/>
          <w:sz w:val="20"/>
        </w:rPr>
        <w:t xml:space="preserve"> </w:t>
      </w:r>
    </w:p>
    <w:p w14:paraId="133DBF1D" w14:textId="77777777" w:rsidR="008262CA" w:rsidRPr="002F5A91" w:rsidRDefault="008262CA" w:rsidP="00D7053D">
      <w:pPr>
        <w:pStyle w:val="ListParagraph"/>
        <w:rPr>
          <w:rFonts w:ascii="Tahoma" w:hAnsi="Tahoma" w:cs="Tahoma"/>
          <w:sz w:val="20"/>
        </w:rPr>
      </w:pPr>
    </w:p>
    <w:p w14:paraId="24B73E40" w14:textId="7801299D" w:rsidR="003327B0" w:rsidRPr="002F5A91" w:rsidRDefault="008262CA" w:rsidP="00D7053D">
      <w:pPr>
        <w:pStyle w:val="ListParagraph"/>
        <w:rPr>
          <w:rFonts w:ascii="Tahoma" w:hAnsi="Tahoma" w:cs="Tahoma"/>
          <w:sz w:val="20"/>
        </w:rPr>
      </w:pPr>
      <w:r w:rsidRPr="002F5A91">
        <w:rPr>
          <w:rFonts w:ascii="Tahoma" w:hAnsi="Tahoma" w:cs="Tahoma"/>
          <w:b/>
          <w:sz w:val="20"/>
        </w:rPr>
        <w:t>Please note</w:t>
      </w:r>
      <w:r w:rsidRPr="002F5A91">
        <w:rPr>
          <w:rFonts w:ascii="Tahoma" w:hAnsi="Tahoma" w:cs="Tahoma"/>
          <w:sz w:val="20"/>
        </w:rPr>
        <w:t xml:space="preserve"> that </w:t>
      </w:r>
      <w:r w:rsidR="00E5645E" w:rsidRPr="002F5A91">
        <w:rPr>
          <w:rFonts w:ascii="Tahoma" w:hAnsi="Tahoma" w:cs="Tahoma"/>
          <w:sz w:val="20"/>
        </w:rPr>
        <w:t>Controllers wh</w:t>
      </w:r>
      <w:r w:rsidR="00BD767F" w:rsidRPr="002F5A91">
        <w:rPr>
          <w:rFonts w:ascii="Tahoma" w:hAnsi="Tahoma" w:cs="Tahoma"/>
          <w:sz w:val="20"/>
        </w:rPr>
        <w:t xml:space="preserve">ich </w:t>
      </w:r>
      <w:r w:rsidR="00E5645E" w:rsidRPr="002F5A91">
        <w:rPr>
          <w:rFonts w:ascii="Tahoma" w:hAnsi="Tahoma" w:cs="Tahoma"/>
          <w:sz w:val="20"/>
        </w:rPr>
        <w:t xml:space="preserve">are public authorities are less likely to </w:t>
      </w:r>
      <w:r w:rsidR="00BD767F" w:rsidRPr="002F5A91">
        <w:rPr>
          <w:rFonts w:ascii="Tahoma" w:hAnsi="Tahoma" w:cs="Tahoma"/>
          <w:sz w:val="20"/>
        </w:rPr>
        <w:t xml:space="preserve">accept a </w:t>
      </w:r>
      <w:r w:rsidR="00E5645E" w:rsidRPr="002F5A91">
        <w:rPr>
          <w:rFonts w:ascii="Tahoma" w:hAnsi="Tahoma" w:cs="Tahoma"/>
          <w:sz w:val="20"/>
        </w:rPr>
        <w:t xml:space="preserve">written agreement </w:t>
      </w:r>
      <w:r w:rsidR="00BD767F" w:rsidRPr="002F5A91">
        <w:rPr>
          <w:rFonts w:ascii="Tahoma" w:hAnsi="Tahoma" w:cs="Tahoma"/>
          <w:sz w:val="20"/>
        </w:rPr>
        <w:t xml:space="preserve">from the Business </w:t>
      </w:r>
      <w:r w:rsidR="00E5645E" w:rsidRPr="002F5A91">
        <w:rPr>
          <w:rFonts w:ascii="Tahoma" w:hAnsi="Tahoma" w:cs="Tahoma"/>
          <w:sz w:val="20"/>
        </w:rPr>
        <w:t xml:space="preserve">as they act under their official authority. In these cases, </w:t>
      </w:r>
      <w:r w:rsidRPr="002F5A91">
        <w:rPr>
          <w:rFonts w:ascii="Tahoma" w:hAnsi="Tahoma" w:cs="Tahoma"/>
          <w:sz w:val="20"/>
        </w:rPr>
        <w:t xml:space="preserve">it may be reasonable for </w:t>
      </w:r>
      <w:r w:rsidR="00E5645E" w:rsidRPr="002F5A91">
        <w:rPr>
          <w:rFonts w:ascii="Tahoma" w:hAnsi="Tahoma" w:cs="Tahoma"/>
          <w:sz w:val="20"/>
        </w:rPr>
        <w:t xml:space="preserve">the Business </w:t>
      </w:r>
      <w:r w:rsidRPr="002F5A91">
        <w:rPr>
          <w:rFonts w:ascii="Tahoma" w:hAnsi="Tahoma" w:cs="Tahoma"/>
          <w:sz w:val="20"/>
        </w:rPr>
        <w:t xml:space="preserve">to </w:t>
      </w:r>
      <w:r w:rsidR="00E5645E" w:rsidRPr="002F5A91">
        <w:rPr>
          <w:rFonts w:ascii="Tahoma" w:hAnsi="Tahoma" w:cs="Tahoma"/>
          <w:sz w:val="20"/>
        </w:rPr>
        <w:t xml:space="preserve">assume that the Controller will comply with its </w:t>
      </w:r>
      <w:r w:rsidR="00BD767F" w:rsidRPr="002F5A91">
        <w:rPr>
          <w:rFonts w:ascii="Tahoma" w:hAnsi="Tahoma" w:cs="Tahoma"/>
          <w:sz w:val="20"/>
        </w:rPr>
        <w:t xml:space="preserve">legal </w:t>
      </w:r>
      <w:r w:rsidR="00E5645E" w:rsidRPr="002F5A91">
        <w:rPr>
          <w:rFonts w:ascii="Tahoma" w:hAnsi="Tahoma" w:cs="Tahoma"/>
          <w:sz w:val="20"/>
        </w:rPr>
        <w:t xml:space="preserve">obligations </w:t>
      </w:r>
      <w:r w:rsidRPr="002F5A91">
        <w:rPr>
          <w:rFonts w:ascii="Tahoma" w:hAnsi="Tahoma" w:cs="Tahoma"/>
          <w:sz w:val="20"/>
        </w:rPr>
        <w:t>even if no agreement is entered into</w:t>
      </w:r>
      <w:r w:rsidR="00E5645E" w:rsidRPr="002F5A91">
        <w:rPr>
          <w:rFonts w:ascii="Tahoma" w:hAnsi="Tahoma" w:cs="Tahoma"/>
          <w:sz w:val="20"/>
        </w:rPr>
        <w:t>.</w:t>
      </w:r>
      <w:r w:rsidRPr="002F5A91">
        <w:rPr>
          <w:rFonts w:ascii="Tahoma" w:hAnsi="Tahoma" w:cs="Tahoma"/>
          <w:sz w:val="20"/>
        </w:rPr>
        <w:t xml:space="preserve"> However, in some cases public authorities may still be considered Processors especially if they act outside their official authority</w:t>
      </w:r>
      <w:r w:rsidR="00D7053D" w:rsidRPr="002F5A91">
        <w:rPr>
          <w:rFonts w:ascii="Tahoma" w:hAnsi="Tahoma" w:cs="Tahoma"/>
          <w:sz w:val="20"/>
        </w:rPr>
        <w:t xml:space="preserve"> and a written agreement (as per Steps 2 and 3) may be required. The Business should ensure that </w:t>
      </w:r>
      <w:r w:rsidR="006932D6" w:rsidRPr="002F5A91">
        <w:rPr>
          <w:rFonts w:ascii="Tahoma" w:hAnsi="Tahoma" w:cs="Tahoma"/>
          <w:sz w:val="20"/>
        </w:rPr>
        <w:t>only such</w:t>
      </w:r>
      <w:r w:rsidR="00D7053D" w:rsidRPr="002F5A91">
        <w:rPr>
          <w:rFonts w:ascii="Tahoma" w:hAnsi="Tahoma" w:cs="Tahoma"/>
          <w:sz w:val="20"/>
        </w:rPr>
        <w:t xml:space="preserve"> minimal possible personal data is shared with such </w:t>
      </w:r>
      <w:r w:rsidR="00790F51" w:rsidRPr="002F5A91">
        <w:rPr>
          <w:rFonts w:ascii="Tahoma" w:hAnsi="Tahoma" w:cs="Tahoma"/>
          <w:sz w:val="20"/>
        </w:rPr>
        <w:t xml:space="preserve">public authorities </w:t>
      </w:r>
      <w:r w:rsidR="00D7053D" w:rsidRPr="002F5A91">
        <w:rPr>
          <w:rFonts w:ascii="Tahoma" w:hAnsi="Tahoma" w:cs="Tahoma"/>
          <w:sz w:val="20"/>
        </w:rPr>
        <w:t>as is required to carry out the relevant act</w:t>
      </w:r>
      <w:r w:rsidR="00790F51" w:rsidRPr="002F5A91">
        <w:rPr>
          <w:rFonts w:ascii="Tahoma" w:hAnsi="Tahoma" w:cs="Tahoma"/>
          <w:sz w:val="20"/>
        </w:rPr>
        <w:t>s</w:t>
      </w:r>
      <w:r w:rsidR="00D7053D" w:rsidRPr="002F5A91">
        <w:rPr>
          <w:rFonts w:ascii="Tahoma" w:hAnsi="Tahoma" w:cs="Tahoma"/>
          <w:sz w:val="20"/>
        </w:rPr>
        <w:t xml:space="preserve">. </w:t>
      </w:r>
    </w:p>
    <w:p w14:paraId="42D970BC" w14:textId="77777777" w:rsidR="008262CA" w:rsidRPr="002F5A91" w:rsidRDefault="008262CA" w:rsidP="00D7053D">
      <w:pPr>
        <w:pStyle w:val="ListParagraph"/>
        <w:rPr>
          <w:rFonts w:ascii="Tahoma" w:hAnsi="Tahoma" w:cs="Tahoma"/>
          <w:sz w:val="20"/>
        </w:rPr>
      </w:pPr>
    </w:p>
    <w:p w14:paraId="5C1A2A3A" w14:textId="1B839F05" w:rsidR="004911C3" w:rsidRPr="002F5A91" w:rsidRDefault="003327B0" w:rsidP="00BB0EB2">
      <w:pPr>
        <w:pStyle w:val="ListParagraph"/>
        <w:numPr>
          <w:ilvl w:val="0"/>
          <w:numId w:val="49"/>
        </w:numPr>
        <w:rPr>
          <w:rFonts w:ascii="Tahoma" w:hAnsi="Tahoma" w:cs="Tahoma"/>
          <w:sz w:val="20"/>
        </w:rPr>
      </w:pPr>
      <w:r w:rsidRPr="002F5A91">
        <w:rPr>
          <w:rFonts w:ascii="Tahoma" w:hAnsi="Tahoma" w:cs="Tahoma"/>
          <w:sz w:val="20"/>
        </w:rPr>
        <w:t>Step 2</w:t>
      </w:r>
      <w:r w:rsidR="002620F1" w:rsidRPr="002F5A91">
        <w:rPr>
          <w:rFonts w:ascii="Tahoma" w:hAnsi="Tahoma" w:cs="Tahoma"/>
          <w:sz w:val="20"/>
        </w:rPr>
        <w:t xml:space="preserve"> will not apply</w:t>
      </w:r>
      <w:r w:rsidR="0090565E" w:rsidRPr="002F5A91">
        <w:rPr>
          <w:rFonts w:ascii="Tahoma" w:hAnsi="Tahoma" w:cs="Tahoma"/>
          <w:sz w:val="20"/>
        </w:rPr>
        <w:t xml:space="preserve"> and </w:t>
      </w:r>
      <w:r w:rsidRPr="002F5A91">
        <w:rPr>
          <w:rFonts w:ascii="Tahoma" w:hAnsi="Tahoma" w:cs="Tahoma"/>
          <w:sz w:val="20"/>
        </w:rPr>
        <w:t>Step 3, regarding data transfers</w:t>
      </w:r>
      <w:r w:rsidR="0090565E" w:rsidRPr="002F5A91">
        <w:rPr>
          <w:rFonts w:ascii="Tahoma" w:hAnsi="Tahoma" w:cs="Tahoma"/>
          <w:sz w:val="20"/>
        </w:rPr>
        <w:t>, should be considered</w:t>
      </w:r>
      <w:r w:rsidRPr="002F5A91">
        <w:rPr>
          <w:rFonts w:ascii="Tahoma" w:hAnsi="Tahoma" w:cs="Tahoma"/>
          <w:sz w:val="20"/>
        </w:rPr>
        <w:t xml:space="preserve">. </w:t>
      </w:r>
    </w:p>
    <w:p w14:paraId="2581A0A2" w14:textId="77777777" w:rsidR="000A27AA" w:rsidRPr="002F5A91" w:rsidRDefault="000A27AA" w:rsidP="000A27AA">
      <w:pPr>
        <w:rPr>
          <w:rFonts w:ascii="Tahoma" w:hAnsi="Tahoma" w:cs="Tahoma"/>
          <w:sz w:val="20"/>
        </w:rPr>
      </w:pPr>
    </w:p>
    <w:tbl>
      <w:tblPr>
        <w:tblStyle w:val="TableGrid"/>
        <w:tblW w:w="0" w:type="auto"/>
        <w:tblLook w:val="04A0" w:firstRow="1" w:lastRow="0" w:firstColumn="1" w:lastColumn="0" w:noHBand="0" w:noVBand="1"/>
      </w:tblPr>
      <w:tblGrid>
        <w:gridCol w:w="9016"/>
      </w:tblGrid>
      <w:tr w:rsidR="0049655F" w:rsidRPr="002F5A91" w14:paraId="021E09FD" w14:textId="77777777" w:rsidTr="0049655F">
        <w:trPr>
          <w:trHeight w:val="275"/>
        </w:trPr>
        <w:tc>
          <w:tcPr>
            <w:tcW w:w="9016" w:type="dxa"/>
            <w:shd w:val="clear" w:color="auto" w:fill="DBE5F1" w:themeFill="accent1" w:themeFillTint="33"/>
          </w:tcPr>
          <w:p w14:paraId="021E09FC" w14:textId="77777777" w:rsidR="0049655F" w:rsidRPr="002F5A91" w:rsidRDefault="0049655F" w:rsidP="004911C3">
            <w:pPr>
              <w:keepNext/>
              <w:widowControl w:val="0"/>
              <w:rPr>
                <w:rFonts w:ascii="Tahoma" w:hAnsi="Tahoma" w:cs="Tahoma"/>
                <w:b/>
                <w:sz w:val="20"/>
              </w:rPr>
            </w:pPr>
            <w:r w:rsidRPr="002F5A91">
              <w:rPr>
                <w:rFonts w:ascii="Tahoma" w:hAnsi="Tahoma" w:cs="Tahoma"/>
                <w:b/>
                <w:sz w:val="20"/>
                <w:u w:val="single"/>
              </w:rPr>
              <w:t>STEP 2:</w:t>
            </w:r>
            <w:r w:rsidRPr="002F5A91">
              <w:rPr>
                <w:rFonts w:ascii="Tahoma" w:hAnsi="Tahoma" w:cs="Tahoma"/>
                <w:b/>
                <w:sz w:val="20"/>
              </w:rPr>
              <w:t xml:space="preserve"> </w:t>
            </w:r>
            <w:r w:rsidR="00CA5A49" w:rsidRPr="002F5A91">
              <w:rPr>
                <w:rFonts w:ascii="Tahoma" w:hAnsi="Tahoma" w:cs="Tahoma"/>
                <w:b/>
                <w:caps/>
                <w:sz w:val="20"/>
              </w:rPr>
              <w:t>Comply with data protection law</w:t>
            </w:r>
            <w:r w:rsidR="009E7AF9" w:rsidRPr="002F5A91">
              <w:rPr>
                <w:rFonts w:ascii="Tahoma" w:hAnsi="Tahoma" w:cs="Tahoma"/>
                <w:b/>
                <w:caps/>
                <w:sz w:val="20"/>
              </w:rPr>
              <w:t xml:space="preserve"> in the procurement process.</w:t>
            </w:r>
          </w:p>
        </w:tc>
      </w:tr>
    </w:tbl>
    <w:p w14:paraId="021E09FE" w14:textId="77777777" w:rsidR="0049655F" w:rsidRPr="002F5A91" w:rsidRDefault="0049655F" w:rsidP="004911C3">
      <w:pPr>
        <w:keepNext/>
        <w:widowControl w:val="0"/>
        <w:rPr>
          <w:rFonts w:ascii="Tahoma" w:hAnsi="Tahoma" w:cs="Tahoma"/>
          <w:sz w:val="20"/>
        </w:rPr>
      </w:pPr>
    </w:p>
    <w:p w14:paraId="021E09FF" w14:textId="0F56A91E" w:rsidR="00564165" w:rsidRPr="002F5A91" w:rsidRDefault="003327B0" w:rsidP="004911C3">
      <w:pPr>
        <w:keepNext/>
        <w:widowControl w:val="0"/>
        <w:rPr>
          <w:rFonts w:ascii="Tahoma" w:hAnsi="Tahoma" w:cs="Tahoma"/>
          <w:sz w:val="20"/>
        </w:rPr>
      </w:pPr>
      <w:r w:rsidRPr="002F5A91">
        <w:rPr>
          <w:rFonts w:ascii="Tahoma" w:hAnsi="Tahoma" w:cs="Tahoma"/>
          <w:sz w:val="20"/>
        </w:rPr>
        <w:t xml:space="preserve">Because </w:t>
      </w:r>
      <w:r w:rsidR="0090565E" w:rsidRPr="002F5A91">
        <w:rPr>
          <w:rFonts w:ascii="Tahoma" w:hAnsi="Tahoma" w:cs="Tahoma"/>
          <w:sz w:val="20"/>
        </w:rPr>
        <w:t xml:space="preserve">the Business </w:t>
      </w:r>
      <w:r w:rsidRPr="002F5A91">
        <w:rPr>
          <w:rFonts w:ascii="Tahoma" w:hAnsi="Tahoma" w:cs="Tahoma"/>
          <w:sz w:val="20"/>
        </w:rPr>
        <w:t xml:space="preserve">will be responsible for the actions of its Processors, there are certain steps which must be taken to protect the </w:t>
      </w:r>
      <w:r w:rsidR="0090565E" w:rsidRPr="002F5A91">
        <w:rPr>
          <w:rFonts w:ascii="Tahoma" w:hAnsi="Tahoma" w:cs="Tahoma"/>
          <w:sz w:val="20"/>
        </w:rPr>
        <w:t>Business</w:t>
      </w:r>
      <w:r w:rsidRPr="002F5A91">
        <w:rPr>
          <w:rFonts w:ascii="Tahoma" w:hAnsi="Tahoma" w:cs="Tahoma"/>
          <w:sz w:val="20"/>
        </w:rPr>
        <w:t xml:space="preserve"> when appointing a Supplier who is a Processor. </w:t>
      </w:r>
    </w:p>
    <w:p w14:paraId="021E0A00" w14:textId="77777777" w:rsidR="00597622" w:rsidRPr="002F5A91" w:rsidRDefault="00597622" w:rsidP="00CC5630">
      <w:pPr>
        <w:rPr>
          <w:rFonts w:ascii="Tahoma" w:hAnsi="Tahoma" w:cs="Tahoma"/>
          <w:sz w:val="20"/>
        </w:rPr>
      </w:pPr>
    </w:p>
    <w:p w14:paraId="456A0EEB" w14:textId="3E5868B8" w:rsidR="003327B0" w:rsidRPr="002F5A91" w:rsidRDefault="003327B0" w:rsidP="003327B0">
      <w:pPr>
        <w:rPr>
          <w:rFonts w:ascii="Tahoma" w:hAnsi="Tahoma" w:cs="Tahoma"/>
          <w:sz w:val="20"/>
        </w:rPr>
      </w:pPr>
      <w:r w:rsidRPr="002F5A91">
        <w:rPr>
          <w:rFonts w:ascii="Tahoma" w:hAnsi="Tahoma" w:cs="Tahoma"/>
          <w:sz w:val="20"/>
        </w:rPr>
        <w:lastRenderedPageBreak/>
        <w:t>In addition, when contracting with a Supplier who is a</w:t>
      </w:r>
      <w:r w:rsidR="0017287F" w:rsidRPr="002F5A91">
        <w:rPr>
          <w:rFonts w:ascii="Tahoma" w:hAnsi="Tahoma" w:cs="Tahoma"/>
          <w:sz w:val="20"/>
        </w:rPr>
        <w:t xml:space="preserve"> </w:t>
      </w:r>
      <w:r w:rsidRPr="002F5A91">
        <w:rPr>
          <w:rFonts w:ascii="Tahoma" w:hAnsi="Tahoma" w:cs="Tahoma"/>
          <w:sz w:val="20"/>
        </w:rPr>
        <w:t xml:space="preserve">Processor, the </w:t>
      </w:r>
      <w:r w:rsidR="0090565E" w:rsidRPr="002F5A91">
        <w:rPr>
          <w:rFonts w:ascii="Tahoma" w:hAnsi="Tahoma" w:cs="Tahoma"/>
          <w:sz w:val="20"/>
        </w:rPr>
        <w:t xml:space="preserve">Business </w:t>
      </w:r>
      <w:r w:rsidRPr="002F5A91">
        <w:rPr>
          <w:rFonts w:ascii="Tahoma" w:hAnsi="Tahoma" w:cs="Tahoma"/>
          <w:sz w:val="20"/>
        </w:rPr>
        <w:t xml:space="preserve">is under a legal obligation to ensure certain </w:t>
      </w:r>
      <w:r w:rsidRPr="002F5A91">
        <w:rPr>
          <w:rFonts w:ascii="Tahoma" w:hAnsi="Tahoma" w:cs="Tahoma"/>
          <w:b/>
          <w:sz w:val="20"/>
        </w:rPr>
        <w:t>mandatory provisions</w:t>
      </w:r>
      <w:r w:rsidRPr="002F5A91">
        <w:rPr>
          <w:rFonts w:ascii="Tahoma" w:hAnsi="Tahoma" w:cs="Tahoma"/>
          <w:sz w:val="20"/>
        </w:rPr>
        <w:t xml:space="preserve"> concerning </w:t>
      </w:r>
      <w:r w:rsidR="005529A6" w:rsidRPr="002F5A91">
        <w:rPr>
          <w:rFonts w:ascii="Tahoma" w:hAnsi="Tahoma" w:cs="Tahoma"/>
          <w:sz w:val="20"/>
        </w:rPr>
        <w:t>personal data</w:t>
      </w:r>
      <w:r w:rsidRPr="002F5A91">
        <w:rPr>
          <w:rFonts w:ascii="Tahoma" w:hAnsi="Tahoma" w:cs="Tahoma"/>
          <w:sz w:val="20"/>
        </w:rPr>
        <w:t xml:space="preserve"> are included in the contract with the Processor. </w:t>
      </w:r>
      <w:r w:rsidR="0090565E" w:rsidRPr="002F5A91">
        <w:rPr>
          <w:rFonts w:ascii="Tahoma" w:hAnsi="Tahoma" w:cs="Tahoma"/>
          <w:sz w:val="20"/>
        </w:rPr>
        <w:t xml:space="preserve">These provisions are reflected in the </w:t>
      </w:r>
      <w:r w:rsidR="00FE0375" w:rsidRPr="002F5A91">
        <w:rPr>
          <w:rFonts w:ascii="Tahoma" w:hAnsi="Tahoma" w:cs="Tahoma"/>
          <w:sz w:val="20"/>
        </w:rPr>
        <w:t>standard Data Processing Agreement.</w:t>
      </w:r>
    </w:p>
    <w:p w14:paraId="75401BF2" w14:textId="77777777" w:rsidR="003327B0" w:rsidRPr="002F5A91" w:rsidRDefault="003327B0" w:rsidP="00CC5630">
      <w:pPr>
        <w:rPr>
          <w:rFonts w:ascii="Tahoma" w:hAnsi="Tahoma" w:cs="Tahoma"/>
          <w:sz w:val="20"/>
        </w:rPr>
      </w:pPr>
    </w:p>
    <w:p w14:paraId="021E0A01" w14:textId="3BA43B0C" w:rsidR="001C560F" w:rsidRPr="002F5A91" w:rsidRDefault="001C560F" w:rsidP="00CC5630">
      <w:pPr>
        <w:rPr>
          <w:rFonts w:ascii="Tahoma" w:hAnsi="Tahoma" w:cs="Tahoma"/>
          <w:sz w:val="20"/>
        </w:rPr>
      </w:pPr>
      <w:r w:rsidRPr="002F5A91">
        <w:rPr>
          <w:rFonts w:ascii="Tahoma" w:hAnsi="Tahoma" w:cs="Tahoma"/>
          <w:sz w:val="20"/>
        </w:rPr>
        <w:t xml:space="preserve">The following table outlines the practical steps </w:t>
      </w:r>
      <w:r w:rsidR="00C17F51" w:rsidRPr="002F5A91">
        <w:rPr>
          <w:rFonts w:ascii="Tahoma" w:hAnsi="Tahoma" w:cs="Tahoma"/>
          <w:sz w:val="20"/>
        </w:rPr>
        <w:t xml:space="preserve">which should be </w:t>
      </w:r>
      <w:r w:rsidR="00597622" w:rsidRPr="002F5A91">
        <w:rPr>
          <w:rFonts w:ascii="Tahoma" w:hAnsi="Tahoma" w:cs="Tahoma"/>
          <w:sz w:val="20"/>
        </w:rPr>
        <w:t>take</w:t>
      </w:r>
      <w:r w:rsidR="00C17F51" w:rsidRPr="002F5A91">
        <w:rPr>
          <w:rFonts w:ascii="Tahoma" w:hAnsi="Tahoma" w:cs="Tahoma"/>
          <w:sz w:val="20"/>
        </w:rPr>
        <w:t>n</w:t>
      </w:r>
      <w:r w:rsidR="00597622" w:rsidRPr="002F5A91">
        <w:rPr>
          <w:rFonts w:ascii="Tahoma" w:hAnsi="Tahoma" w:cs="Tahoma"/>
          <w:sz w:val="20"/>
        </w:rPr>
        <w:t xml:space="preserve"> </w:t>
      </w:r>
      <w:r w:rsidRPr="002F5A91">
        <w:rPr>
          <w:rFonts w:ascii="Tahoma" w:hAnsi="Tahoma" w:cs="Tahoma"/>
          <w:sz w:val="20"/>
        </w:rPr>
        <w:t>during the procurement process</w:t>
      </w:r>
      <w:r w:rsidR="00C17F51" w:rsidRPr="002F5A91">
        <w:rPr>
          <w:rFonts w:ascii="Tahoma" w:hAnsi="Tahoma" w:cs="Tahoma"/>
          <w:sz w:val="20"/>
        </w:rPr>
        <w:t xml:space="preserve"> to ensure that data protection </w:t>
      </w:r>
      <w:r w:rsidR="00597622" w:rsidRPr="002F5A91">
        <w:rPr>
          <w:rFonts w:ascii="Tahoma" w:hAnsi="Tahoma" w:cs="Tahoma"/>
          <w:sz w:val="20"/>
        </w:rPr>
        <w:t>legal obligations are met</w:t>
      </w:r>
      <w:r w:rsidRPr="002F5A91">
        <w:rPr>
          <w:rFonts w:ascii="Tahoma" w:hAnsi="Tahoma" w:cs="Tahoma"/>
          <w:sz w:val="20"/>
        </w:rPr>
        <w:t>.</w:t>
      </w:r>
    </w:p>
    <w:p w14:paraId="021E0A02" w14:textId="77777777" w:rsidR="001C560F" w:rsidRPr="002F5A91" w:rsidRDefault="001C560F" w:rsidP="00CC5630">
      <w:pPr>
        <w:rPr>
          <w:rFonts w:ascii="Tahoma" w:hAnsi="Tahoma" w:cs="Tahoma"/>
          <w:sz w:val="20"/>
        </w:rPr>
      </w:pPr>
    </w:p>
    <w:tbl>
      <w:tblPr>
        <w:tblStyle w:val="TableGrid"/>
        <w:tblW w:w="0" w:type="auto"/>
        <w:tblBorders>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39"/>
        <w:gridCol w:w="5477"/>
      </w:tblGrid>
      <w:tr w:rsidR="001C560F" w:rsidRPr="002F5A91" w14:paraId="021E0A05" w14:textId="77777777" w:rsidTr="00D7053D">
        <w:trPr>
          <w:trHeight w:val="401"/>
        </w:trPr>
        <w:tc>
          <w:tcPr>
            <w:tcW w:w="3539" w:type="dxa"/>
            <w:shd w:val="clear" w:color="auto" w:fill="DBE5F1" w:themeFill="accent1" w:themeFillTint="33"/>
          </w:tcPr>
          <w:p w14:paraId="021E0A03" w14:textId="77777777" w:rsidR="001C560F" w:rsidRPr="002F5A91" w:rsidRDefault="001C560F" w:rsidP="00CB2AC1">
            <w:pPr>
              <w:jc w:val="center"/>
              <w:rPr>
                <w:rFonts w:ascii="Tahoma" w:hAnsi="Tahoma" w:cs="Tahoma"/>
                <w:b/>
                <w:smallCaps/>
                <w:sz w:val="20"/>
              </w:rPr>
            </w:pPr>
            <w:r w:rsidRPr="002F5A91">
              <w:rPr>
                <w:rFonts w:ascii="Tahoma" w:hAnsi="Tahoma" w:cs="Tahoma"/>
                <w:b/>
                <w:smallCaps/>
                <w:sz w:val="20"/>
              </w:rPr>
              <w:t>Step</w:t>
            </w:r>
          </w:p>
        </w:tc>
        <w:tc>
          <w:tcPr>
            <w:tcW w:w="5477" w:type="dxa"/>
            <w:shd w:val="clear" w:color="auto" w:fill="DBE5F1" w:themeFill="accent1" w:themeFillTint="33"/>
          </w:tcPr>
          <w:p w14:paraId="021E0A04" w14:textId="77777777" w:rsidR="00CB2AC1" w:rsidRPr="002F5A91" w:rsidRDefault="001C560F" w:rsidP="00833255">
            <w:pPr>
              <w:jc w:val="center"/>
              <w:rPr>
                <w:rFonts w:ascii="Tahoma" w:hAnsi="Tahoma" w:cs="Tahoma"/>
                <w:b/>
                <w:smallCaps/>
                <w:sz w:val="20"/>
              </w:rPr>
            </w:pPr>
            <w:r w:rsidRPr="002F5A91">
              <w:rPr>
                <w:rFonts w:ascii="Tahoma" w:hAnsi="Tahoma" w:cs="Tahoma"/>
                <w:b/>
                <w:smallCaps/>
                <w:sz w:val="20"/>
              </w:rPr>
              <w:t>What does this mean in practice?</w:t>
            </w:r>
          </w:p>
        </w:tc>
      </w:tr>
      <w:tr w:rsidR="001C560F" w:rsidRPr="002F5A91" w14:paraId="021E0A09" w14:textId="77777777" w:rsidTr="00D7053D">
        <w:tc>
          <w:tcPr>
            <w:tcW w:w="3539" w:type="dxa"/>
          </w:tcPr>
          <w:p w14:paraId="021E0A06" w14:textId="77777777" w:rsidR="001C560F" w:rsidRPr="002F5A91" w:rsidRDefault="001C560F" w:rsidP="00CB2AC1">
            <w:pPr>
              <w:rPr>
                <w:rFonts w:ascii="Tahoma" w:hAnsi="Tahoma" w:cs="Tahoma"/>
                <w:b/>
                <w:sz w:val="20"/>
              </w:rPr>
            </w:pPr>
            <w:r w:rsidRPr="002F5A91">
              <w:rPr>
                <w:rFonts w:ascii="Tahoma" w:hAnsi="Tahoma" w:cs="Tahoma"/>
                <w:b/>
                <w:sz w:val="20"/>
              </w:rPr>
              <w:t>Understand the nature of the data processing</w:t>
            </w:r>
          </w:p>
        </w:tc>
        <w:tc>
          <w:tcPr>
            <w:tcW w:w="5477" w:type="dxa"/>
          </w:tcPr>
          <w:p w14:paraId="021E0A07" w14:textId="267A01CB" w:rsidR="001C560F" w:rsidRPr="002F5A91" w:rsidRDefault="00597622" w:rsidP="00CB2AC1">
            <w:pPr>
              <w:rPr>
                <w:rFonts w:ascii="Tahoma" w:hAnsi="Tahoma" w:cs="Tahoma"/>
                <w:bCs/>
                <w:sz w:val="20"/>
              </w:rPr>
            </w:pPr>
            <w:r w:rsidRPr="002F5A91">
              <w:rPr>
                <w:rFonts w:ascii="Tahoma" w:hAnsi="Tahoma" w:cs="Tahoma"/>
                <w:bCs/>
                <w:sz w:val="20"/>
              </w:rPr>
              <w:t>I</w:t>
            </w:r>
            <w:r w:rsidR="00486C44" w:rsidRPr="002F5A91">
              <w:rPr>
                <w:rFonts w:ascii="Tahoma" w:hAnsi="Tahoma" w:cs="Tahoma"/>
                <w:bCs/>
                <w:sz w:val="20"/>
              </w:rPr>
              <w:t>dentify</w:t>
            </w:r>
            <w:r w:rsidR="001C560F" w:rsidRPr="002F5A91">
              <w:rPr>
                <w:rFonts w:ascii="Tahoma" w:hAnsi="Tahoma" w:cs="Tahoma"/>
                <w:bCs/>
                <w:sz w:val="20"/>
              </w:rPr>
              <w:t xml:space="preserve"> the types and amounts of </w:t>
            </w:r>
            <w:r w:rsidR="005529A6" w:rsidRPr="002F5A91">
              <w:rPr>
                <w:rFonts w:ascii="Tahoma" w:hAnsi="Tahoma" w:cs="Tahoma"/>
                <w:bCs/>
                <w:sz w:val="20"/>
              </w:rPr>
              <w:t>personal data</w:t>
            </w:r>
            <w:r w:rsidR="001C560F" w:rsidRPr="002F5A91">
              <w:rPr>
                <w:rFonts w:ascii="Tahoma" w:hAnsi="Tahoma" w:cs="Tahoma"/>
                <w:bCs/>
                <w:sz w:val="20"/>
              </w:rPr>
              <w:t xml:space="preserve"> which the </w:t>
            </w:r>
            <w:r w:rsidR="002D5C82" w:rsidRPr="002F5A91">
              <w:rPr>
                <w:rFonts w:ascii="Tahoma" w:hAnsi="Tahoma" w:cs="Tahoma"/>
                <w:bCs/>
                <w:sz w:val="20"/>
              </w:rPr>
              <w:t>Supplier</w:t>
            </w:r>
            <w:r w:rsidR="001C560F" w:rsidRPr="002F5A91">
              <w:rPr>
                <w:rFonts w:ascii="Tahoma" w:hAnsi="Tahoma" w:cs="Tahoma"/>
                <w:bCs/>
                <w:sz w:val="20"/>
              </w:rPr>
              <w:t xml:space="preserve"> will have access to.</w:t>
            </w:r>
            <w:r w:rsidR="00CB2AC1" w:rsidRPr="002F5A91">
              <w:rPr>
                <w:rFonts w:ascii="Tahoma" w:hAnsi="Tahoma" w:cs="Tahoma"/>
                <w:bCs/>
                <w:sz w:val="20"/>
              </w:rPr>
              <w:t xml:space="preserve"> The </w:t>
            </w:r>
            <w:r w:rsidR="002D5C82" w:rsidRPr="002F5A91">
              <w:rPr>
                <w:rFonts w:ascii="Tahoma" w:hAnsi="Tahoma" w:cs="Tahoma"/>
                <w:bCs/>
                <w:sz w:val="20"/>
              </w:rPr>
              <w:t>Supplier</w:t>
            </w:r>
            <w:r w:rsidR="00CB2AC1" w:rsidRPr="002F5A91">
              <w:rPr>
                <w:rFonts w:ascii="Tahoma" w:hAnsi="Tahoma" w:cs="Tahoma"/>
                <w:bCs/>
                <w:sz w:val="20"/>
              </w:rPr>
              <w:t xml:space="preserve"> should only have a</w:t>
            </w:r>
            <w:r w:rsidR="00645845" w:rsidRPr="002F5A91">
              <w:rPr>
                <w:rFonts w:ascii="Tahoma" w:hAnsi="Tahoma" w:cs="Tahoma"/>
                <w:bCs/>
                <w:sz w:val="20"/>
              </w:rPr>
              <w:t xml:space="preserve">ccess to the minimum amount of </w:t>
            </w:r>
            <w:r w:rsidR="005529A6" w:rsidRPr="002F5A91">
              <w:rPr>
                <w:rFonts w:ascii="Tahoma" w:hAnsi="Tahoma" w:cs="Tahoma"/>
                <w:bCs/>
                <w:sz w:val="20"/>
              </w:rPr>
              <w:t>personal data</w:t>
            </w:r>
            <w:r w:rsidR="00CB2AC1" w:rsidRPr="002F5A91">
              <w:rPr>
                <w:rFonts w:ascii="Tahoma" w:hAnsi="Tahoma" w:cs="Tahoma"/>
                <w:bCs/>
                <w:sz w:val="20"/>
              </w:rPr>
              <w:t xml:space="preserve"> </w:t>
            </w:r>
            <w:r w:rsidR="00CA5A49" w:rsidRPr="002F5A91">
              <w:rPr>
                <w:rFonts w:ascii="Tahoma" w:hAnsi="Tahoma" w:cs="Tahoma"/>
                <w:bCs/>
                <w:sz w:val="20"/>
              </w:rPr>
              <w:t>they need</w:t>
            </w:r>
            <w:r w:rsidR="00CB2AC1" w:rsidRPr="002F5A91">
              <w:rPr>
                <w:rFonts w:ascii="Tahoma" w:hAnsi="Tahoma" w:cs="Tahoma"/>
                <w:bCs/>
                <w:sz w:val="20"/>
              </w:rPr>
              <w:t xml:space="preserve"> to provide the services.</w:t>
            </w:r>
          </w:p>
          <w:p w14:paraId="4F474E36" w14:textId="77777777" w:rsidR="00D5073F" w:rsidRPr="002F5A91" w:rsidRDefault="00D5073F" w:rsidP="00CB2AC1">
            <w:pPr>
              <w:rPr>
                <w:rFonts w:ascii="Tahoma" w:hAnsi="Tahoma" w:cs="Tahoma"/>
                <w:bCs/>
                <w:sz w:val="20"/>
              </w:rPr>
            </w:pPr>
          </w:p>
          <w:p w14:paraId="7D905F94" w14:textId="36977944" w:rsidR="00D5073F" w:rsidRPr="002F5A91" w:rsidRDefault="00D5073F" w:rsidP="00CB2AC1">
            <w:pPr>
              <w:rPr>
                <w:rFonts w:ascii="Tahoma" w:hAnsi="Tahoma" w:cs="Tahoma"/>
                <w:sz w:val="20"/>
              </w:rPr>
            </w:pPr>
            <w:r w:rsidRPr="002F5A91">
              <w:rPr>
                <w:rFonts w:ascii="Tahoma" w:hAnsi="Tahoma" w:cs="Tahoma"/>
                <w:bCs/>
                <w:sz w:val="20"/>
              </w:rPr>
              <w:t xml:space="preserve">If the Supplier </w:t>
            </w:r>
            <w:proofErr w:type="gramStart"/>
            <w:r w:rsidRPr="002F5A91">
              <w:rPr>
                <w:rFonts w:ascii="Tahoma" w:hAnsi="Tahoma" w:cs="Tahoma"/>
                <w:bCs/>
                <w:sz w:val="20"/>
              </w:rPr>
              <w:t>will have</w:t>
            </w:r>
            <w:proofErr w:type="gramEnd"/>
            <w:r w:rsidRPr="002F5A91">
              <w:rPr>
                <w:rFonts w:ascii="Tahoma" w:hAnsi="Tahoma" w:cs="Tahoma"/>
                <w:bCs/>
                <w:sz w:val="20"/>
              </w:rPr>
              <w:t xml:space="preserve"> access to payment card data, the agreement will also need to address compliance with Payment Card Industry Data Security Standard (PCI DSS).</w:t>
            </w:r>
          </w:p>
          <w:p w14:paraId="021E0A08" w14:textId="77777777" w:rsidR="00CB2AC1" w:rsidRPr="002F5A91" w:rsidRDefault="00CB2AC1" w:rsidP="00486C44">
            <w:pPr>
              <w:rPr>
                <w:rFonts w:ascii="Tahoma" w:hAnsi="Tahoma" w:cs="Tahoma"/>
                <w:sz w:val="20"/>
              </w:rPr>
            </w:pPr>
          </w:p>
        </w:tc>
      </w:tr>
      <w:tr w:rsidR="001C560F" w:rsidRPr="002F5A91" w14:paraId="021E0A0D" w14:textId="77777777" w:rsidTr="00D7053D">
        <w:tc>
          <w:tcPr>
            <w:tcW w:w="3539" w:type="dxa"/>
          </w:tcPr>
          <w:p w14:paraId="021E0A0A" w14:textId="5871C223" w:rsidR="001C560F" w:rsidRPr="002F5A91" w:rsidRDefault="00CB2AC1" w:rsidP="00CB2AC1">
            <w:pPr>
              <w:rPr>
                <w:rFonts w:ascii="Tahoma" w:hAnsi="Tahoma" w:cs="Tahoma"/>
                <w:b/>
                <w:sz w:val="20"/>
              </w:rPr>
            </w:pPr>
            <w:r w:rsidRPr="002F5A91">
              <w:rPr>
                <w:rFonts w:ascii="Tahoma" w:hAnsi="Tahoma" w:cs="Tahoma"/>
                <w:b/>
                <w:sz w:val="20"/>
              </w:rPr>
              <w:t xml:space="preserve">Conduct due diligence on the </w:t>
            </w:r>
            <w:r w:rsidR="002D5C82" w:rsidRPr="002F5A91">
              <w:rPr>
                <w:rFonts w:ascii="Tahoma" w:hAnsi="Tahoma" w:cs="Tahoma"/>
                <w:b/>
                <w:sz w:val="20"/>
              </w:rPr>
              <w:t>Supplier</w:t>
            </w:r>
          </w:p>
        </w:tc>
        <w:tc>
          <w:tcPr>
            <w:tcW w:w="5477" w:type="dxa"/>
          </w:tcPr>
          <w:p w14:paraId="021E0A0B" w14:textId="31A398B2" w:rsidR="001C560F" w:rsidRPr="002F5A91" w:rsidRDefault="00CB2AC1" w:rsidP="00CB2AC1">
            <w:pPr>
              <w:rPr>
                <w:rFonts w:ascii="Tahoma" w:hAnsi="Tahoma" w:cs="Tahoma"/>
                <w:bCs/>
                <w:sz w:val="20"/>
              </w:rPr>
            </w:pPr>
            <w:r w:rsidRPr="002F5A91">
              <w:rPr>
                <w:rFonts w:ascii="Tahoma" w:hAnsi="Tahoma" w:cs="Tahoma"/>
                <w:bCs/>
                <w:sz w:val="20"/>
              </w:rPr>
              <w:t xml:space="preserve">Choose a </w:t>
            </w:r>
            <w:r w:rsidR="002D5C82" w:rsidRPr="002F5A91">
              <w:rPr>
                <w:rFonts w:ascii="Tahoma" w:hAnsi="Tahoma" w:cs="Tahoma"/>
                <w:bCs/>
                <w:sz w:val="20"/>
              </w:rPr>
              <w:t>Supplier</w:t>
            </w:r>
            <w:r w:rsidRPr="002F5A91">
              <w:rPr>
                <w:rFonts w:ascii="Tahoma" w:hAnsi="Tahoma" w:cs="Tahoma"/>
                <w:bCs/>
                <w:sz w:val="20"/>
              </w:rPr>
              <w:t xml:space="preserve"> providing sufficient guarantees </w:t>
            </w:r>
            <w:r w:rsidR="00597622" w:rsidRPr="002F5A91">
              <w:rPr>
                <w:rFonts w:ascii="Tahoma" w:hAnsi="Tahoma" w:cs="Tahoma"/>
                <w:bCs/>
                <w:sz w:val="20"/>
              </w:rPr>
              <w:t>regarding</w:t>
            </w:r>
            <w:r w:rsidRPr="002F5A91">
              <w:rPr>
                <w:rFonts w:ascii="Tahoma" w:hAnsi="Tahoma" w:cs="Tahoma"/>
                <w:bCs/>
                <w:sz w:val="20"/>
              </w:rPr>
              <w:t xml:space="preserve"> information securit</w:t>
            </w:r>
            <w:r w:rsidR="00645845" w:rsidRPr="002F5A91">
              <w:rPr>
                <w:rFonts w:ascii="Tahoma" w:hAnsi="Tahoma" w:cs="Tahoma"/>
                <w:bCs/>
                <w:sz w:val="20"/>
              </w:rPr>
              <w:t xml:space="preserve">y and handling of </w:t>
            </w:r>
            <w:r w:rsidR="005529A6" w:rsidRPr="002F5A91">
              <w:rPr>
                <w:rFonts w:ascii="Tahoma" w:hAnsi="Tahoma" w:cs="Tahoma"/>
                <w:bCs/>
                <w:sz w:val="20"/>
              </w:rPr>
              <w:t>personal data</w:t>
            </w:r>
            <w:r w:rsidR="00597622" w:rsidRPr="002F5A91">
              <w:rPr>
                <w:rFonts w:ascii="Tahoma" w:hAnsi="Tahoma" w:cs="Tahoma"/>
                <w:bCs/>
                <w:sz w:val="20"/>
              </w:rPr>
              <w:t xml:space="preserve">. </w:t>
            </w:r>
          </w:p>
          <w:p w14:paraId="6150582A" w14:textId="77777777" w:rsidR="00D61596" w:rsidRPr="002F5A91" w:rsidRDefault="00D61596" w:rsidP="00CB2AC1">
            <w:pPr>
              <w:rPr>
                <w:rFonts w:ascii="Tahoma" w:hAnsi="Tahoma" w:cs="Tahoma"/>
                <w:bCs/>
                <w:sz w:val="20"/>
              </w:rPr>
            </w:pPr>
          </w:p>
          <w:p w14:paraId="0EA7077F" w14:textId="33491377" w:rsidR="00646015" w:rsidRPr="002F5A91" w:rsidRDefault="00C17F51" w:rsidP="00CB2AC1">
            <w:pPr>
              <w:rPr>
                <w:rFonts w:ascii="Tahoma" w:hAnsi="Tahoma" w:cs="Tahoma"/>
                <w:bCs/>
                <w:sz w:val="20"/>
              </w:rPr>
            </w:pPr>
            <w:r w:rsidRPr="002F5A91">
              <w:rPr>
                <w:rFonts w:ascii="Tahoma" w:hAnsi="Tahoma" w:cs="Tahoma"/>
                <w:bCs/>
                <w:sz w:val="20"/>
              </w:rPr>
              <w:t>It should be e</w:t>
            </w:r>
            <w:r w:rsidR="00646015" w:rsidRPr="002F5A91">
              <w:rPr>
                <w:rFonts w:ascii="Tahoma" w:hAnsi="Tahoma" w:cs="Tahoma"/>
                <w:bCs/>
                <w:sz w:val="20"/>
              </w:rPr>
              <w:t>nsure</w:t>
            </w:r>
            <w:r w:rsidRPr="002F5A91">
              <w:rPr>
                <w:rFonts w:ascii="Tahoma" w:hAnsi="Tahoma" w:cs="Tahoma"/>
                <w:bCs/>
                <w:sz w:val="20"/>
              </w:rPr>
              <w:t>d</w:t>
            </w:r>
            <w:r w:rsidR="00646015" w:rsidRPr="002F5A91">
              <w:rPr>
                <w:rFonts w:ascii="Tahoma" w:hAnsi="Tahoma" w:cs="Tahoma"/>
                <w:bCs/>
                <w:sz w:val="20"/>
              </w:rPr>
              <w:t xml:space="preserve"> the Supplier is able to provide appropriate security protection for the data, </w:t>
            </w:r>
            <w:proofErr w:type="gramStart"/>
            <w:r w:rsidR="00646015" w:rsidRPr="002F5A91">
              <w:rPr>
                <w:rFonts w:ascii="Tahoma" w:hAnsi="Tahoma" w:cs="Tahoma"/>
                <w:bCs/>
                <w:sz w:val="20"/>
              </w:rPr>
              <w:t>taking into account</w:t>
            </w:r>
            <w:proofErr w:type="gramEnd"/>
            <w:r w:rsidR="00646015" w:rsidRPr="002F5A91">
              <w:rPr>
                <w:rFonts w:ascii="Tahoma" w:hAnsi="Tahoma" w:cs="Tahoma"/>
                <w:bCs/>
                <w:sz w:val="20"/>
              </w:rPr>
              <w:t xml:space="preserve"> the nature of the </w:t>
            </w:r>
            <w:r w:rsidR="005529A6" w:rsidRPr="002F5A91">
              <w:rPr>
                <w:rFonts w:ascii="Tahoma" w:hAnsi="Tahoma" w:cs="Tahoma"/>
                <w:bCs/>
                <w:sz w:val="20"/>
              </w:rPr>
              <w:t>personal data</w:t>
            </w:r>
            <w:r w:rsidR="00646015" w:rsidRPr="002F5A91">
              <w:rPr>
                <w:rFonts w:ascii="Tahoma" w:hAnsi="Tahoma" w:cs="Tahoma"/>
                <w:bCs/>
                <w:sz w:val="20"/>
              </w:rPr>
              <w:t xml:space="preserve"> and any risks involved (for example, the consequences of a security breach).</w:t>
            </w:r>
          </w:p>
          <w:p w14:paraId="021E0A0C" w14:textId="77777777" w:rsidR="00833255" w:rsidRPr="002F5A91" w:rsidRDefault="00833255" w:rsidP="00CB2AC1">
            <w:pPr>
              <w:rPr>
                <w:rFonts w:ascii="Tahoma" w:hAnsi="Tahoma" w:cs="Tahoma"/>
                <w:sz w:val="20"/>
              </w:rPr>
            </w:pPr>
          </w:p>
        </w:tc>
      </w:tr>
      <w:tr w:rsidR="001C560F" w:rsidRPr="002F5A91" w14:paraId="021E0A11" w14:textId="77777777" w:rsidTr="00D7053D">
        <w:tc>
          <w:tcPr>
            <w:tcW w:w="3539" w:type="dxa"/>
          </w:tcPr>
          <w:p w14:paraId="021E0A0E" w14:textId="66BDF866" w:rsidR="001C560F" w:rsidRPr="002F5A91" w:rsidRDefault="00CB2AC1" w:rsidP="00D61596">
            <w:pPr>
              <w:rPr>
                <w:rFonts w:ascii="Tahoma" w:hAnsi="Tahoma" w:cs="Tahoma"/>
                <w:b/>
                <w:sz w:val="20"/>
              </w:rPr>
            </w:pPr>
            <w:r w:rsidRPr="002F5A91">
              <w:rPr>
                <w:rFonts w:ascii="Tahoma" w:hAnsi="Tahoma" w:cs="Tahoma"/>
                <w:b/>
                <w:bCs/>
                <w:sz w:val="20"/>
              </w:rPr>
              <w:t>Take additio</w:t>
            </w:r>
            <w:r w:rsidR="0042315C" w:rsidRPr="002F5A91">
              <w:rPr>
                <w:rFonts w:ascii="Tahoma" w:hAnsi="Tahoma" w:cs="Tahoma"/>
                <w:b/>
                <w:bCs/>
                <w:sz w:val="20"/>
              </w:rPr>
              <w:t xml:space="preserve">nal precautions with </w:t>
            </w:r>
            <w:r w:rsidR="00834856" w:rsidRPr="002F5A91">
              <w:rPr>
                <w:rFonts w:ascii="Tahoma" w:hAnsi="Tahoma" w:cs="Tahoma"/>
                <w:b/>
                <w:bCs/>
                <w:sz w:val="20"/>
              </w:rPr>
              <w:t>special categories</w:t>
            </w:r>
            <w:r w:rsidR="00D61596" w:rsidRPr="002F5A91">
              <w:rPr>
                <w:rFonts w:ascii="Tahoma" w:hAnsi="Tahoma" w:cs="Tahoma"/>
                <w:b/>
                <w:bCs/>
                <w:sz w:val="20"/>
              </w:rPr>
              <w:t xml:space="preserve"> of</w:t>
            </w:r>
            <w:r w:rsidR="0042315C" w:rsidRPr="002F5A91">
              <w:rPr>
                <w:rFonts w:ascii="Tahoma" w:hAnsi="Tahoma" w:cs="Tahoma"/>
                <w:b/>
                <w:bCs/>
                <w:sz w:val="20"/>
              </w:rPr>
              <w:t xml:space="preserve"> </w:t>
            </w:r>
            <w:r w:rsidR="005529A6" w:rsidRPr="002F5A91">
              <w:rPr>
                <w:rFonts w:ascii="Tahoma" w:hAnsi="Tahoma" w:cs="Tahoma"/>
                <w:b/>
                <w:bCs/>
                <w:sz w:val="20"/>
              </w:rPr>
              <w:t>personal data</w:t>
            </w:r>
            <w:r w:rsidR="0042315C" w:rsidRPr="002F5A91">
              <w:rPr>
                <w:rFonts w:ascii="Tahoma" w:hAnsi="Tahoma" w:cs="Tahoma"/>
                <w:b/>
                <w:bCs/>
                <w:sz w:val="20"/>
              </w:rPr>
              <w:t xml:space="preserve"> or card payment data</w:t>
            </w:r>
            <w:r w:rsidRPr="002F5A91">
              <w:rPr>
                <w:rFonts w:ascii="Tahoma" w:hAnsi="Tahoma" w:cs="Tahoma"/>
                <w:b/>
                <w:bCs/>
                <w:sz w:val="20"/>
              </w:rPr>
              <w:t>.</w:t>
            </w:r>
          </w:p>
        </w:tc>
        <w:tc>
          <w:tcPr>
            <w:tcW w:w="5477" w:type="dxa"/>
          </w:tcPr>
          <w:p w14:paraId="021E0A10" w14:textId="79CA8D8A" w:rsidR="00CB2AC1" w:rsidRPr="002F5A91" w:rsidRDefault="004656A9" w:rsidP="004656A9">
            <w:pPr>
              <w:rPr>
                <w:rFonts w:ascii="Tahoma" w:hAnsi="Tahoma" w:cs="Tahoma"/>
                <w:sz w:val="20"/>
              </w:rPr>
            </w:pPr>
            <w:r w:rsidRPr="002F5A91">
              <w:rPr>
                <w:rFonts w:ascii="Tahoma" w:hAnsi="Tahoma" w:cs="Tahoma"/>
                <w:sz w:val="20"/>
              </w:rPr>
              <w:t xml:space="preserve">Pay particular attention to </w:t>
            </w:r>
            <w:r w:rsidR="00CB2AC1" w:rsidRPr="002F5A91">
              <w:rPr>
                <w:rFonts w:ascii="Tahoma" w:hAnsi="Tahoma" w:cs="Tahoma"/>
                <w:sz w:val="20"/>
              </w:rPr>
              <w:t>security specifications for</w:t>
            </w:r>
            <w:r w:rsidR="00597622" w:rsidRPr="002F5A91">
              <w:rPr>
                <w:rFonts w:ascii="Tahoma" w:hAnsi="Tahoma" w:cs="Tahoma"/>
                <w:sz w:val="20"/>
              </w:rPr>
              <w:t xml:space="preserve"> the contract if it inv</w:t>
            </w:r>
            <w:r w:rsidR="00F702AB" w:rsidRPr="002F5A91">
              <w:rPr>
                <w:rFonts w:ascii="Tahoma" w:hAnsi="Tahoma" w:cs="Tahoma"/>
                <w:sz w:val="20"/>
              </w:rPr>
              <w:t xml:space="preserve">olves processing </w:t>
            </w:r>
            <w:r w:rsidR="00834856" w:rsidRPr="002F5A91">
              <w:rPr>
                <w:rFonts w:ascii="Tahoma" w:hAnsi="Tahoma" w:cs="Tahoma"/>
                <w:sz w:val="20"/>
              </w:rPr>
              <w:t>s</w:t>
            </w:r>
            <w:r w:rsidR="00D61596" w:rsidRPr="002F5A91">
              <w:rPr>
                <w:rFonts w:ascii="Tahoma" w:hAnsi="Tahoma" w:cs="Tahoma"/>
                <w:sz w:val="20"/>
              </w:rPr>
              <w:t xml:space="preserve">pecial </w:t>
            </w:r>
            <w:r w:rsidR="00834856" w:rsidRPr="002F5A91">
              <w:rPr>
                <w:rFonts w:ascii="Tahoma" w:hAnsi="Tahoma" w:cs="Tahoma"/>
                <w:sz w:val="20"/>
              </w:rPr>
              <w:t>c</w:t>
            </w:r>
            <w:r w:rsidR="00D61596" w:rsidRPr="002F5A91">
              <w:rPr>
                <w:rFonts w:ascii="Tahoma" w:hAnsi="Tahoma" w:cs="Tahoma"/>
                <w:sz w:val="20"/>
              </w:rPr>
              <w:t>ategories of</w:t>
            </w:r>
            <w:r w:rsidR="00F702AB" w:rsidRPr="002F5A91">
              <w:rPr>
                <w:rFonts w:ascii="Tahoma" w:hAnsi="Tahoma" w:cs="Tahoma"/>
                <w:sz w:val="20"/>
              </w:rPr>
              <w:t xml:space="preserve"> </w:t>
            </w:r>
            <w:r w:rsidR="005529A6" w:rsidRPr="002F5A91">
              <w:rPr>
                <w:rFonts w:ascii="Tahoma" w:hAnsi="Tahoma" w:cs="Tahoma"/>
                <w:sz w:val="20"/>
              </w:rPr>
              <w:t>personal data</w:t>
            </w:r>
            <w:r w:rsidR="00597622" w:rsidRPr="002F5A91">
              <w:rPr>
                <w:rFonts w:ascii="Tahoma" w:hAnsi="Tahoma" w:cs="Tahoma"/>
                <w:sz w:val="20"/>
              </w:rPr>
              <w:t xml:space="preserve">. </w:t>
            </w:r>
            <w:r w:rsidR="00CB2AC1" w:rsidRPr="002F5A91">
              <w:rPr>
                <w:rFonts w:ascii="Tahoma" w:hAnsi="Tahoma" w:cs="Tahoma"/>
                <w:sz w:val="20"/>
              </w:rPr>
              <w:t xml:space="preserve"> </w:t>
            </w:r>
          </w:p>
        </w:tc>
      </w:tr>
      <w:tr w:rsidR="001C560F" w:rsidRPr="002F5A91" w14:paraId="021E0A15" w14:textId="77777777" w:rsidTr="00D7053D">
        <w:tc>
          <w:tcPr>
            <w:tcW w:w="3539" w:type="dxa"/>
          </w:tcPr>
          <w:p w14:paraId="021E0A12" w14:textId="77777777" w:rsidR="001C560F" w:rsidRPr="002F5A91" w:rsidRDefault="00CB2AC1" w:rsidP="00CB2AC1">
            <w:pPr>
              <w:rPr>
                <w:rFonts w:ascii="Tahoma" w:hAnsi="Tahoma" w:cs="Tahoma"/>
                <w:b/>
                <w:sz w:val="20"/>
              </w:rPr>
            </w:pPr>
            <w:r w:rsidRPr="002F5A91">
              <w:rPr>
                <w:rFonts w:ascii="Tahoma" w:hAnsi="Tahoma" w:cs="Tahoma"/>
                <w:b/>
                <w:sz w:val="20"/>
              </w:rPr>
              <w:t xml:space="preserve">Ensure the written contract contains or incorporates the data protection clauses </w:t>
            </w:r>
          </w:p>
        </w:tc>
        <w:tc>
          <w:tcPr>
            <w:tcW w:w="5477" w:type="dxa"/>
          </w:tcPr>
          <w:p w14:paraId="2C92F3F8" w14:textId="40DAB202" w:rsidR="00D61596" w:rsidRPr="002F5A91" w:rsidRDefault="00833255" w:rsidP="00D61596">
            <w:pPr>
              <w:rPr>
                <w:rFonts w:ascii="Tahoma" w:hAnsi="Tahoma" w:cs="Tahoma"/>
                <w:bCs/>
                <w:sz w:val="20"/>
              </w:rPr>
            </w:pPr>
            <w:r w:rsidRPr="002F5A91">
              <w:rPr>
                <w:rFonts w:ascii="Tahoma" w:hAnsi="Tahoma" w:cs="Tahoma"/>
                <w:sz w:val="20"/>
              </w:rPr>
              <w:t xml:space="preserve">The contract with the </w:t>
            </w:r>
            <w:r w:rsidR="002D5C82" w:rsidRPr="002F5A91">
              <w:rPr>
                <w:rFonts w:ascii="Tahoma" w:hAnsi="Tahoma" w:cs="Tahoma"/>
                <w:sz w:val="20"/>
              </w:rPr>
              <w:t>Supplier</w:t>
            </w:r>
            <w:r w:rsidRPr="002F5A91">
              <w:rPr>
                <w:rFonts w:ascii="Tahoma" w:hAnsi="Tahoma" w:cs="Tahoma"/>
                <w:sz w:val="20"/>
              </w:rPr>
              <w:t xml:space="preserve"> </w:t>
            </w:r>
            <w:r w:rsidR="0054761E" w:rsidRPr="002F5A91">
              <w:rPr>
                <w:rFonts w:ascii="Tahoma" w:hAnsi="Tahoma" w:cs="Tahoma"/>
                <w:sz w:val="20"/>
              </w:rPr>
              <w:t>must</w:t>
            </w:r>
            <w:r w:rsidRPr="002F5A91">
              <w:rPr>
                <w:rFonts w:ascii="Tahoma" w:hAnsi="Tahoma" w:cs="Tahoma"/>
                <w:sz w:val="20"/>
              </w:rPr>
              <w:t xml:space="preserve"> include specific data protection language</w:t>
            </w:r>
            <w:r w:rsidR="003327B0" w:rsidRPr="002F5A91">
              <w:rPr>
                <w:rFonts w:ascii="Tahoma" w:hAnsi="Tahoma" w:cs="Tahoma"/>
                <w:sz w:val="20"/>
              </w:rPr>
              <w:t xml:space="preserve">, as this </w:t>
            </w:r>
            <w:r w:rsidR="00B411F1" w:rsidRPr="002F5A91">
              <w:rPr>
                <w:rFonts w:ascii="Tahoma" w:hAnsi="Tahoma" w:cs="Tahoma"/>
                <w:sz w:val="20"/>
              </w:rPr>
              <w:t xml:space="preserve">is a </w:t>
            </w:r>
            <w:r w:rsidR="00B411F1" w:rsidRPr="002F5A91">
              <w:rPr>
                <w:rFonts w:ascii="Tahoma" w:hAnsi="Tahoma" w:cs="Tahoma"/>
                <w:b/>
                <w:sz w:val="20"/>
              </w:rPr>
              <w:t>legal requirement</w:t>
            </w:r>
            <w:r w:rsidR="0054761E" w:rsidRPr="002F5A91">
              <w:rPr>
                <w:rFonts w:ascii="Tahoma" w:hAnsi="Tahoma" w:cs="Tahoma"/>
                <w:sz w:val="20"/>
              </w:rPr>
              <w:t xml:space="preserve"> </w:t>
            </w:r>
            <w:r w:rsidR="00646015" w:rsidRPr="002F5A91">
              <w:rPr>
                <w:rFonts w:ascii="Tahoma" w:hAnsi="Tahoma" w:cs="Tahoma"/>
                <w:sz w:val="20"/>
              </w:rPr>
              <w:t xml:space="preserve">under </w:t>
            </w:r>
            <w:r w:rsidR="00100276" w:rsidRPr="002F5A91">
              <w:rPr>
                <w:rFonts w:ascii="Tahoma" w:hAnsi="Tahoma" w:cs="Tahoma"/>
                <w:sz w:val="20"/>
              </w:rPr>
              <w:t xml:space="preserve">UK and </w:t>
            </w:r>
            <w:r w:rsidR="003327B0" w:rsidRPr="002F5A91">
              <w:rPr>
                <w:rFonts w:ascii="Tahoma" w:hAnsi="Tahoma" w:cs="Tahoma"/>
                <w:sz w:val="20"/>
              </w:rPr>
              <w:t>EU data protection laws</w:t>
            </w:r>
            <w:r w:rsidR="004A67B7" w:rsidRPr="002F5A91">
              <w:rPr>
                <w:rFonts w:ascii="Tahoma" w:hAnsi="Tahoma" w:cs="Tahoma"/>
                <w:sz w:val="20"/>
              </w:rPr>
              <w:t>.</w:t>
            </w:r>
            <w:r w:rsidR="004B3A92" w:rsidRPr="002F5A91">
              <w:rPr>
                <w:rFonts w:ascii="Tahoma" w:hAnsi="Tahoma" w:cs="Tahoma"/>
                <w:sz w:val="20"/>
              </w:rPr>
              <w:t xml:space="preserve"> </w:t>
            </w:r>
          </w:p>
          <w:p w14:paraId="1A8B9260" w14:textId="77777777" w:rsidR="003327B0" w:rsidRPr="002F5A91" w:rsidRDefault="003327B0" w:rsidP="00CC5630">
            <w:pPr>
              <w:rPr>
                <w:rFonts w:ascii="Tahoma" w:hAnsi="Tahoma" w:cs="Tahoma"/>
                <w:sz w:val="20"/>
              </w:rPr>
            </w:pPr>
          </w:p>
          <w:p w14:paraId="56248980" w14:textId="1BDEBC00" w:rsidR="00646015" w:rsidRPr="002F5A91" w:rsidRDefault="00646015" w:rsidP="00CC5630">
            <w:pPr>
              <w:rPr>
                <w:rFonts w:ascii="Tahoma" w:hAnsi="Tahoma" w:cs="Tahoma"/>
                <w:sz w:val="20"/>
              </w:rPr>
            </w:pPr>
            <w:r w:rsidRPr="002F5A91">
              <w:rPr>
                <w:rFonts w:ascii="Tahoma" w:hAnsi="Tahoma" w:cs="Tahoma"/>
                <w:sz w:val="20"/>
              </w:rPr>
              <w:t xml:space="preserve">If the contract is on the Supplier’s standard terms, </w:t>
            </w:r>
            <w:r w:rsidR="00C17F51" w:rsidRPr="002F5A91">
              <w:rPr>
                <w:rFonts w:ascii="Tahoma" w:hAnsi="Tahoma" w:cs="Tahoma"/>
                <w:sz w:val="20"/>
              </w:rPr>
              <w:t xml:space="preserve">it will </w:t>
            </w:r>
            <w:r w:rsidRPr="002F5A91">
              <w:rPr>
                <w:rFonts w:ascii="Tahoma" w:hAnsi="Tahoma" w:cs="Tahoma"/>
                <w:sz w:val="20"/>
              </w:rPr>
              <w:t xml:space="preserve">still need to </w:t>
            </w:r>
            <w:r w:rsidR="00C17F51" w:rsidRPr="002F5A91">
              <w:rPr>
                <w:rFonts w:ascii="Tahoma" w:hAnsi="Tahoma" w:cs="Tahoma"/>
                <w:sz w:val="20"/>
              </w:rPr>
              <w:t xml:space="preserve">be </w:t>
            </w:r>
            <w:r w:rsidRPr="002F5A91">
              <w:rPr>
                <w:rFonts w:ascii="Tahoma" w:hAnsi="Tahoma" w:cs="Tahoma"/>
                <w:sz w:val="20"/>
              </w:rPr>
              <w:t>ensure</w:t>
            </w:r>
            <w:r w:rsidR="00C17F51" w:rsidRPr="002F5A91">
              <w:rPr>
                <w:rFonts w:ascii="Tahoma" w:hAnsi="Tahoma" w:cs="Tahoma"/>
                <w:sz w:val="20"/>
              </w:rPr>
              <w:t>d</w:t>
            </w:r>
            <w:r w:rsidRPr="002F5A91">
              <w:rPr>
                <w:rFonts w:ascii="Tahoma" w:hAnsi="Tahoma" w:cs="Tahoma"/>
                <w:sz w:val="20"/>
              </w:rPr>
              <w:t xml:space="preserve"> that </w:t>
            </w:r>
            <w:r w:rsidR="00702F91" w:rsidRPr="002F5A91">
              <w:rPr>
                <w:rFonts w:ascii="Tahoma" w:hAnsi="Tahoma" w:cs="Tahoma"/>
                <w:sz w:val="20"/>
              </w:rPr>
              <w:t>the necessary</w:t>
            </w:r>
            <w:r w:rsidRPr="002F5A91">
              <w:rPr>
                <w:rFonts w:ascii="Tahoma" w:hAnsi="Tahoma" w:cs="Tahoma"/>
                <w:sz w:val="20"/>
              </w:rPr>
              <w:t xml:space="preserve"> data protection language is included in the contract. </w:t>
            </w:r>
          </w:p>
          <w:p w14:paraId="021E0A14" w14:textId="77777777" w:rsidR="00833255" w:rsidRPr="002F5A91" w:rsidRDefault="00833255" w:rsidP="00CC5630">
            <w:pPr>
              <w:rPr>
                <w:rFonts w:ascii="Tahoma" w:hAnsi="Tahoma" w:cs="Tahoma"/>
                <w:sz w:val="20"/>
              </w:rPr>
            </w:pPr>
          </w:p>
        </w:tc>
      </w:tr>
      <w:tr w:rsidR="001C560F" w:rsidRPr="002F5A91" w14:paraId="021E0A19" w14:textId="77777777" w:rsidTr="00D7053D">
        <w:tc>
          <w:tcPr>
            <w:tcW w:w="3539" w:type="dxa"/>
          </w:tcPr>
          <w:p w14:paraId="021E0A16" w14:textId="722B927B" w:rsidR="001C560F" w:rsidRPr="002F5A91" w:rsidRDefault="00833255" w:rsidP="00646015">
            <w:pPr>
              <w:rPr>
                <w:rFonts w:ascii="Tahoma" w:hAnsi="Tahoma" w:cs="Tahoma"/>
                <w:b/>
                <w:sz w:val="20"/>
              </w:rPr>
            </w:pPr>
            <w:r w:rsidRPr="002F5A91">
              <w:rPr>
                <w:rFonts w:ascii="Tahoma" w:hAnsi="Tahoma" w:cs="Tahoma"/>
                <w:b/>
                <w:sz w:val="20"/>
              </w:rPr>
              <w:t xml:space="preserve">Note any data transfers outside of the </w:t>
            </w:r>
            <w:r w:rsidR="00100276" w:rsidRPr="002F5A91">
              <w:rPr>
                <w:rFonts w:ascii="Tahoma" w:hAnsi="Tahoma" w:cs="Tahoma"/>
                <w:b/>
                <w:sz w:val="20"/>
              </w:rPr>
              <w:t>UK or EEA</w:t>
            </w:r>
            <w:r w:rsidRPr="002F5A91">
              <w:rPr>
                <w:rFonts w:ascii="Tahoma" w:hAnsi="Tahoma" w:cs="Tahoma"/>
                <w:b/>
                <w:sz w:val="20"/>
              </w:rPr>
              <w:t xml:space="preserve"> </w:t>
            </w:r>
          </w:p>
        </w:tc>
        <w:tc>
          <w:tcPr>
            <w:tcW w:w="5477" w:type="dxa"/>
          </w:tcPr>
          <w:p w14:paraId="021E0A17" w14:textId="5CBC907C" w:rsidR="001C560F" w:rsidRPr="002F5A91" w:rsidRDefault="00833255" w:rsidP="00CC5630">
            <w:pPr>
              <w:rPr>
                <w:rFonts w:ascii="Tahoma" w:hAnsi="Tahoma" w:cs="Tahoma"/>
                <w:sz w:val="20"/>
              </w:rPr>
            </w:pPr>
            <w:r w:rsidRPr="002F5A91">
              <w:rPr>
                <w:rFonts w:ascii="Tahoma" w:hAnsi="Tahoma" w:cs="Tahoma"/>
                <w:sz w:val="20"/>
              </w:rPr>
              <w:t xml:space="preserve">If </w:t>
            </w:r>
            <w:r w:rsidR="00646015" w:rsidRPr="002F5A91">
              <w:rPr>
                <w:rFonts w:ascii="Tahoma" w:hAnsi="Tahoma" w:cs="Tahoma"/>
                <w:sz w:val="20"/>
              </w:rPr>
              <w:t xml:space="preserve">any </w:t>
            </w:r>
            <w:r w:rsidR="005529A6" w:rsidRPr="002F5A91">
              <w:rPr>
                <w:rFonts w:ascii="Tahoma" w:hAnsi="Tahoma" w:cs="Tahoma"/>
                <w:sz w:val="20"/>
              </w:rPr>
              <w:t>personal data</w:t>
            </w:r>
            <w:r w:rsidR="00646015" w:rsidRPr="002F5A91">
              <w:rPr>
                <w:rFonts w:ascii="Tahoma" w:hAnsi="Tahoma" w:cs="Tahoma"/>
                <w:sz w:val="20"/>
              </w:rPr>
              <w:t xml:space="preserve"> will be</w:t>
            </w:r>
            <w:r w:rsidR="004766C4" w:rsidRPr="002F5A91">
              <w:rPr>
                <w:rFonts w:ascii="Tahoma" w:hAnsi="Tahoma" w:cs="Tahoma"/>
                <w:sz w:val="20"/>
              </w:rPr>
              <w:t xml:space="preserve"> transfer</w:t>
            </w:r>
            <w:r w:rsidR="00646015" w:rsidRPr="002F5A91">
              <w:rPr>
                <w:rFonts w:ascii="Tahoma" w:hAnsi="Tahoma" w:cs="Tahoma"/>
                <w:sz w:val="20"/>
              </w:rPr>
              <w:t>red</w:t>
            </w:r>
            <w:r w:rsidR="004766C4" w:rsidRPr="002F5A91">
              <w:rPr>
                <w:rFonts w:ascii="Tahoma" w:hAnsi="Tahoma" w:cs="Tahoma"/>
                <w:sz w:val="20"/>
              </w:rPr>
              <w:t xml:space="preserve"> outside the </w:t>
            </w:r>
            <w:proofErr w:type="gramStart"/>
            <w:r w:rsidR="00100276" w:rsidRPr="002F5A91">
              <w:rPr>
                <w:rFonts w:ascii="Tahoma" w:hAnsi="Tahoma" w:cs="Tahoma"/>
                <w:sz w:val="20"/>
              </w:rPr>
              <w:t>UK</w:t>
            </w:r>
            <w:r w:rsidR="00646015" w:rsidRPr="002F5A91">
              <w:rPr>
                <w:rFonts w:ascii="Tahoma" w:hAnsi="Tahoma" w:cs="Tahoma"/>
                <w:sz w:val="20"/>
              </w:rPr>
              <w:t xml:space="preserve"> </w:t>
            </w:r>
            <w:r w:rsidR="00100276" w:rsidRPr="002F5A91">
              <w:rPr>
                <w:rFonts w:ascii="Tahoma" w:hAnsi="Tahoma" w:cs="Tahoma"/>
                <w:sz w:val="20"/>
              </w:rPr>
              <w:t xml:space="preserve"> or</w:t>
            </w:r>
            <w:proofErr w:type="gramEnd"/>
            <w:r w:rsidR="00100276" w:rsidRPr="002F5A91">
              <w:rPr>
                <w:rFonts w:ascii="Tahoma" w:hAnsi="Tahoma" w:cs="Tahoma"/>
                <w:sz w:val="20"/>
              </w:rPr>
              <w:t xml:space="preserve"> EEA</w:t>
            </w:r>
            <w:r w:rsidR="00646015" w:rsidRPr="002F5A91">
              <w:rPr>
                <w:rFonts w:ascii="Tahoma" w:hAnsi="Tahoma" w:cs="Tahoma"/>
                <w:sz w:val="20"/>
              </w:rPr>
              <w:t xml:space="preserve">(including where the </w:t>
            </w:r>
            <w:r w:rsidR="005529A6" w:rsidRPr="002F5A91">
              <w:rPr>
                <w:rFonts w:ascii="Tahoma" w:hAnsi="Tahoma" w:cs="Tahoma"/>
                <w:sz w:val="20"/>
              </w:rPr>
              <w:t>personal data</w:t>
            </w:r>
            <w:r w:rsidR="00646015" w:rsidRPr="002F5A91">
              <w:rPr>
                <w:rFonts w:ascii="Tahoma" w:hAnsi="Tahoma" w:cs="Tahoma"/>
                <w:sz w:val="20"/>
              </w:rPr>
              <w:t xml:space="preserve"> can be accessed remotely from outside the </w:t>
            </w:r>
            <w:r w:rsidR="00100276" w:rsidRPr="002F5A91">
              <w:rPr>
                <w:rFonts w:ascii="Tahoma" w:hAnsi="Tahoma" w:cs="Tahoma"/>
                <w:sz w:val="20"/>
              </w:rPr>
              <w:t>UK or EEA</w:t>
            </w:r>
            <w:r w:rsidR="00646015" w:rsidRPr="002F5A91">
              <w:rPr>
                <w:rFonts w:ascii="Tahoma" w:hAnsi="Tahoma" w:cs="Tahoma"/>
                <w:sz w:val="20"/>
              </w:rPr>
              <w:t>),</w:t>
            </w:r>
            <w:r w:rsidRPr="002F5A91">
              <w:rPr>
                <w:rFonts w:ascii="Tahoma" w:hAnsi="Tahoma" w:cs="Tahoma"/>
                <w:sz w:val="20"/>
              </w:rPr>
              <w:t xml:space="preserve"> steps must be taken to ens</w:t>
            </w:r>
            <w:r w:rsidR="00646015" w:rsidRPr="002F5A91">
              <w:rPr>
                <w:rFonts w:ascii="Tahoma" w:hAnsi="Tahoma" w:cs="Tahoma"/>
                <w:sz w:val="20"/>
              </w:rPr>
              <w:t>ure that the transfer is lawful.</w:t>
            </w:r>
            <w:r w:rsidRPr="002F5A91">
              <w:rPr>
                <w:rFonts w:ascii="Tahoma" w:hAnsi="Tahoma" w:cs="Tahoma"/>
                <w:sz w:val="20"/>
              </w:rPr>
              <w:t xml:space="preserve"> </w:t>
            </w:r>
            <w:r w:rsidR="00646015" w:rsidRPr="002F5A91">
              <w:rPr>
                <w:rFonts w:ascii="Tahoma" w:hAnsi="Tahoma" w:cs="Tahoma"/>
                <w:sz w:val="20"/>
              </w:rPr>
              <w:t>S</w:t>
            </w:r>
            <w:r w:rsidRPr="002F5A91">
              <w:rPr>
                <w:rFonts w:ascii="Tahoma" w:hAnsi="Tahoma" w:cs="Tahoma"/>
                <w:sz w:val="20"/>
              </w:rPr>
              <w:t xml:space="preserve">ee Step 3 below. </w:t>
            </w:r>
          </w:p>
          <w:p w14:paraId="021E0A18" w14:textId="77777777" w:rsidR="00833255" w:rsidRPr="002F5A91" w:rsidRDefault="00833255" w:rsidP="00CC5630">
            <w:pPr>
              <w:rPr>
                <w:rFonts w:ascii="Tahoma" w:hAnsi="Tahoma" w:cs="Tahoma"/>
                <w:sz w:val="20"/>
              </w:rPr>
            </w:pPr>
          </w:p>
        </w:tc>
      </w:tr>
      <w:tr w:rsidR="001C560F" w:rsidRPr="002F5A91" w14:paraId="021E0A1D" w14:textId="77777777" w:rsidTr="00D7053D">
        <w:tc>
          <w:tcPr>
            <w:tcW w:w="3539" w:type="dxa"/>
          </w:tcPr>
          <w:p w14:paraId="021E0A1A" w14:textId="511D8D39" w:rsidR="001C560F" w:rsidRPr="002F5A91" w:rsidRDefault="00833255" w:rsidP="00D61596">
            <w:pPr>
              <w:rPr>
                <w:rFonts w:ascii="Tahoma" w:hAnsi="Tahoma" w:cs="Tahoma"/>
                <w:b/>
                <w:i/>
                <w:sz w:val="20"/>
              </w:rPr>
            </w:pPr>
            <w:r w:rsidRPr="002F5A91">
              <w:rPr>
                <w:rFonts w:ascii="Tahoma" w:hAnsi="Tahoma" w:cs="Tahoma"/>
                <w:b/>
                <w:sz w:val="20"/>
              </w:rPr>
              <w:t>Anonym</w:t>
            </w:r>
            <w:r w:rsidR="001E05CC" w:rsidRPr="002F5A91">
              <w:rPr>
                <w:rFonts w:ascii="Tahoma" w:hAnsi="Tahoma" w:cs="Tahoma"/>
                <w:b/>
                <w:sz w:val="20"/>
              </w:rPr>
              <w:t xml:space="preserve">ise, pseudonymise or aggregate </w:t>
            </w:r>
            <w:r w:rsidR="005529A6" w:rsidRPr="002F5A91">
              <w:rPr>
                <w:rFonts w:ascii="Tahoma" w:hAnsi="Tahoma" w:cs="Tahoma"/>
                <w:b/>
                <w:sz w:val="20"/>
              </w:rPr>
              <w:t>personal data</w:t>
            </w:r>
            <w:r w:rsidRPr="002F5A91">
              <w:rPr>
                <w:rFonts w:ascii="Tahoma" w:hAnsi="Tahoma" w:cs="Tahoma"/>
                <w:b/>
                <w:sz w:val="20"/>
              </w:rPr>
              <w:t xml:space="preserve"> if possible</w:t>
            </w:r>
            <w:r w:rsidR="006B5ECA" w:rsidRPr="002F5A91">
              <w:rPr>
                <w:rFonts w:ascii="Tahoma" w:hAnsi="Tahoma" w:cs="Tahoma"/>
                <w:b/>
                <w:sz w:val="20"/>
              </w:rPr>
              <w:t xml:space="preserve"> </w:t>
            </w:r>
          </w:p>
        </w:tc>
        <w:tc>
          <w:tcPr>
            <w:tcW w:w="5477" w:type="dxa"/>
          </w:tcPr>
          <w:p w14:paraId="021E0A1B" w14:textId="57C67BFF" w:rsidR="00833255" w:rsidRPr="002F5A91" w:rsidRDefault="004656A9" w:rsidP="00833255">
            <w:pPr>
              <w:rPr>
                <w:rFonts w:ascii="Tahoma" w:hAnsi="Tahoma" w:cs="Tahoma"/>
                <w:bCs/>
                <w:i/>
                <w:sz w:val="20"/>
              </w:rPr>
            </w:pPr>
            <w:r w:rsidRPr="002F5A91">
              <w:rPr>
                <w:rFonts w:ascii="Tahoma" w:hAnsi="Tahoma" w:cs="Tahoma"/>
                <w:bCs/>
                <w:sz w:val="20"/>
              </w:rPr>
              <w:t>T</w:t>
            </w:r>
            <w:r w:rsidR="004766C4" w:rsidRPr="002F5A91">
              <w:rPr>
                <w:rFonts w:ascii="Tahoma" w:hAnsi="Tahoma" w:cs="Tahoma"/>
                <w:bCs/>
                <w:sz w:val="20"/>
              </w:rPr>
              <w:t>hese safeguards</w:t>
            </w:r>
            <w:r w:rsidR="00833255" w:rsidRPr="002F5A91">
              <w:rPr>
                <w:rFonts w:ascii="Tahoma" w:hAnsi="Tahoma" w:cs="Tahoma"/>
                <w:bCs/>
                <w:sz w:val="20"/>
              </w:rPr>
              <w:t xml:space="preserve"> should be considered to help eliminate data protection risks</w:t>
            </w:r>
            <w:r w:rsidRPr="002F5A91">
              <w:rPr>
                <w:rFonts w:ascii="Tahoma" w:hAnsi="Tahoma" w:cs="Tahoma"/>
                <w:bCs/>
                <w:sz w:val="20"/>
              </w:rPr>
              <w:t xml:space="preserve"> whenever possible</w:t>
            </w:r>
            <w:r w:rsidR="00833255" w:rsidRPr="002F5A91">
              <w:rPr>
                <w:rFonts w:ascii="Tahoma" w:hAnsi="Tahoma" w:cs="Tahoma"/>
                <w:bCs/>
                <w:sz w:val="20"/>
              </w:rPr>
              <w:t>.</w:t>
            </w:r>
          </w:p>
          <w:p w14:paraId="021E0A1C" w14:textId="77777777" w:rsidR="001C560F" w:rsidRPr="002F5A91" w:rsidRDefault="001C560F" w:rsidP="00CC5630">
            <w:pPr>
              <w:rPr>
                <w:rFonts w:ascii="Tahoma" w:hAnsi="Tahoma" w:cs="Tahoma"/>
                <w:sz w:val="20"/>
              </w:rPr>
            </w:pPr>
          </w:p>
        </w:tc>
      </w:tr>
      <w:tr w:rsidR="001C560F" w:rsidRPr="002F5A91" w14:paraId="021E0A21" w14:textId="77777777" w:rsidTr="00D7053D">
        <w:tc>
          <w:tcPr>
            <w:tcW w:w="3539" w:type="dxa"/>
          </w:tcPr>
          <w:p w14:paraId="021E0A1E" w14:textId="55677A5F" w:rsidR="001C560F" w:rsidRPr="002F5A91" w:rsidRDefault="00833255" w:rsidP="00CC5630">
            <w:pPr>
              <w:rPr>
                <w:rFonts w:ascii="Tahoma" w:hAnsi="Tahoma" w:cs="Tahoma"/>
                <w:b/>
                <w:sz w:val="20"/>
              </w:rPr>
            </w:pPr>
            <w:r w:rsidRPr="002F5A91">
              <w:rPr>
                <w:rFonts w:ascii="Tahoma" w:hAnsi="Tahoma" w:cs="Tahoma"/>
                <w:b/>
                <w:sz w:val="20"/>
              </w:rPr>
              <w:t xml:space="preserve">Limit </w:t>
            </w:r>
            <w:r w:rsidR="001E05CC" w:rsidRPr="002F5A91">
              <w:rPr>
                <w:rFonts w:ascii="Tahoma" w:hAnsi="Tahoma" w:cs="Tahoma"/>
                <w:b/>
                <w:bCs/>
                <w:sz w:val="20"/>
              </w:rPr>
              <w:t xml:space="preserve">access to the </w:t>
            </w:r>
            <w:r w:rsidR="005529A6" w:rsidRPr="002F5A91">
              <w:rPr>
                <w:rFonts w:ascii="Tahoma" w:hAnsi="Tahoma" w:cs="Tahoma"/>
                <w:b/>
                <w:bCs/>
                <w:sz w:val="20"/>
              </w:rPr>
              <w:t>personal data</w:t>
            </w:r>
          </w:p>
        </w:tc>
        <w:tc>
          <w:tcPr>
            <w:tcW w:w="5477" w:type="dxa"/>
          </w:tcPr>
          <w:p w14:paraId="31D7CD08" w14:textId="74FE79EA" w:rsidR="00486C44" w:rsidRPr="002F5A91" w:rsidRDefault="0042315C" w:rsidP="0042315C">
            <w:pPr>
              <w:rPr>
                <w:rFonts w:ascii="Tahoma" w:hAnsi="Tahoma" w:cs="Tahoma"/>
                <w:bCs/>
                <w:sz w:val="20"/>
              </w:rPr>
            </w:pPr>
            <w:r w:rsidRPr="002F5A91">
              <w:rPr>
                <w:rFonts w:ascii="Tahoma" w:hAnsi="Tahoma" w:cs="Tahoma"/>
                <w:bCs/>
                <w:sz w:val="20"/>
              </w:rPr>
              <w:t xml:space="preserve">The Supplier should have appropriate access controls so that only those involved in the delivery of the services can access the </w:t>
            </w:r>
            <w:r w:rsidR="005529A6" w:rsidRPr="002F5A91">
              <w:rPr>
                <w:rFonts w:ascii="Tahoma" w:hAnsi="Tahoma" w:cs="Tahoma"/>
                <w:bCs/>
                <w:sz w:val="20"/>
              </w:rPr>
              <w:t>personal data</w:t>
            </w:r>
            <w:r w:rsidRPr="002F5A91">
              <w:rPr>
                <w:rFonts w:ascii="Tahoma" w:hAnsi="Tahoma" w:cs="Tahoma"/>
                <w:bCs/>
                <w:sz w:val="20"/>
              </w:rPr>
              <w:t xml:space="preserve">, and access rights are limited to that necessary for </w:t>
            </w:r>
            <w:proofErr w:type="gramStart"/>
            <w:r w:rsidRPr="002F5A91">
              <w:rPr>
                <w:rFonts w:ascii="Tahoma" w:hAnsi="Tahoma" w:cs="Tahoma"/>
                <w:bCs/>
                <w:sz w:val="20"/>
              </w:rPr>
              <w:t>each individual’s</w:t>
            </w:r>
            <w:proofErr w:type="gramEnd"/>
            <w:r w:rsidRPr="002F5A91">
              <w:rPr>
                <w:rFonts w:ascii="Tahoma" w:hAnsi="Tahoma" w:cs="Tahoma"/>
                <w:bCs/>
                <w:sz w:val="20"/>
              </w:rPr>
              <w:t xml:space="preserve"> role. </w:t>
            </w:r>
          </w:p>
          <w:p w14:paraId="021E0A20" w14:textId="6F4878F3" w:rsidR="00D61596" w:rsidRPr="002F5A91" w:rsidRDefault="00D61596" w:rsidP="0042315C">
            <w:pPr>
              <w:rPr>
                <w:rFonts w:ascii="Tahoma" w:hAnsi="Tahoma" w:cs="Tahoma"/>
                <w:bCs/>
                <w:sz w:val="20"/>
              </w:rPr>
            </w:pPr>
          </w:p>
        </w:tc>
      </w:tr>
      <w:tr w:rsidR="00F71C5B" w:rsidRPr="002F5A91" w14:paraId="0B84082B" w14:textId="77777777" w:rsidTr="00D7053D">
        <w:tc>
          <w:tcPr>
            <w:tcW w:w="3539" w:type="dxa"/>
          </w:tcPr>
          <w:p w14:paraId="43605D69" w14:textId="5D0CF211" w:rsidR="00F71C5B" w:rsidRPr="002F5A91" w:rsidRDefault="00F71C5B" w:rsidP="00CC5630">
            <w:pPr>
              <w:rPr>
                <w:rFonts w:ascii="Tahoma" w:hAnsi="Tahoma" w:cs="Tahoma"/>
                <w:b/>
                <w:sz w:val="20"/>
              </w:rPr>
            </w:pPr>
            <w:r w:rsidRPr="002F5A91">
              <w:rPr>
                <w:rFonts w:ascii="Tahoma" w:hAnsi="Tahoma" w:cs="Tahoma"/>
                <w:b/>
                <w:sz w:val="20"/>
              </w:rPr>
              <w:t>Ensure the Supplier can assist with individual rights requests</w:t>
            </w:r>
          </w:p>
          <w:p w14:paraId="49810B70" w14:textId="633A01B5" w:rsidR="00F71C5B" w:rsidRPr="002F5A91" w:rsidRDefault="00F71C5B" w:rsidP="00CC5630">
            <w:pPr>
              <w:rPr>
                <w:rFonts w:ascii="Tahoma" w:hAnsi="Tahoma" w:cs="Tahoma"/>
                <w:b/>
                <w:sz w:val="20"/>
              </w:rPr>
            </w:pPr>
          </w:p>
        </w:tc>
        <w:tc>
          <w:tcPr>
            <w:tcW w:w="5477" w:type="dxa"/>
          </w:tcPr>
          <w:p w14:paraId="093C8C4F" w14:textId="4AE50F27" w:rsidR="00F71C5B" w:rsidRPr="002F5A91" w:rsidRDefault="003327B0" w:rsidP="00CC5630">
            <w:pPr>
              <w:rPr>
                <w:rFonts w:ascii="Tahoma" w:hAnsi="Tahoma" w:cs="Tahoma"/>
                <w:bCs/>
                <w:sz w:val="20"/>
              </w:rPr>
            </w:pPr>
            <w:r w:rsidRPr="002F5A91">
              <w:rPr>
                <w:rFonts w:ascii="Tahoma" w:hAnsi="Tahoma" w:cs="Tahoma"/>
                <w:bCs/>
                <w:sz w:val="20"/>
              </w:rPr>
              <w:t>T</w:t>
            </w:r>
            <w:r w:rsidR="00F71C5B" w:rsidRPr="002F5A91">
              <w:rPr>
                <w:rFonts w:ascii="Tahoma" w:hAnsi="Tahoma" w:cs="Tahoma"/>
                <w:bCs/>
                <w:sz w:val="20"/>
              </w:rPr>
              <w:t xml:space="preserve">he data protection language in the contract must include an obligation on the Supplier to assist </w:t>
            </w:r>
            <w:r w:rsidR="00244064" w:rsidRPr="002F5A91">
              <w:rPr>
                <w:rFonts w:ascii="Tahoma" w:hAnsi="Tahoma" w:cs="Tahoma"/>
                <w:bCs/>
                <w:sz w:val="20"/>
              </w:rPr>
              <w:t xml:space="preserve">the </w:t>
            </w:r>
            <w:r w:rsidR="004656A9" w:rsidRPr="002F5A91">
              <w:rPr>
                <w:rFonts w:ascii="Tahoma" w:hAnsi="Tahoma" w:cs="Tahoma"/>
                <w:bCs/>
                <w:sz w:val="20"/>
              </w:rPr>
              <w:t xml:space="preserve">Business </w:t>
            </w:r>
            <w:r w:rsidR="00F71C5B" w:rsidRPr="002F5A91">
              <w:rPr>
                <w:rFonts w:ascii="Tahoma" w:hAnsi="Tahoma" w:cs="Tahoma"/>
                <w:bCs/>
                <w:sz w:val="20"/>
              </w:rPr>
              <w:t xml:space="preserve">to enable individuals to exercise their individual rights. These include rights to access, rectify and erase their </w:t>
            </w:r>
            <w:r w:rsidR="005529A6" w:rsidRPr="002F5A91">
              <w:rPr>
                <w:rFonts w:ascii="Tahoma" w:hAnsi="Tahoma" w:cs="Tahoma"/>
                <w:bCs/>
                <w:sz w:val="20"/>
              </w:rPr>
              <w:t>personal data</w:t>
            </w:r>
            <w:r w:rsidR="00F71C5B" w:rsidRPr="002F5A91">
              <w:rPr>
                <w:rFonts w:ascii="Tahoma" w:hAnsi="Tahoma" w:cs="Tahoma"/>
                <w:bCs/>
                <w:sz w:val="20"/>
              </w:rPr>
              <w:t>, and object to it being used for a particular purpose.</w:t>
            </w:r>
          </w:p>
          <w:p w14:paraId="115AC533" w14:textId="77777777" w:rsidR="00F71C5B" w:rsidRPr="002F5A91" w:rsidRDefault="00F71C5B" w:rsidP="00CC5630">
            <w:pPr>
              <w:rPr>
                <w:rFonts w:ascii="Tahoma" w:hAnsi="Tahoma" w:cs="Tahoma"/>
                <w:bCs/>
                <w:sz w:val="20"/>
              </w:rPr>
            </w:pPr>
          </w:p>
          <w:p w14:paraId="152DFD6D" w14:textId="34CAD1D6" w:rsidR="00F71C5B" w:rsidRPr="002F5A91" w:rsidRDefault="00F71C5B" w:rsidP="00CC5630">
            <w:pPr>
              <w:rPr>
                <w:rFonts w:ascii="Tahoma" w:hAnsi="Tahoma" w:cs="Tahoma"/>
                <w:bCs/>
                <w:sz w:val="20"/>
              </w:rPr>
            </w:pPr>
            <w:r w:rsidRPr="002F5A91">
              <w:rPr>
                <w:rFonts w:ascii="Tahoma" w:hAnsi="Tahoma" w:cs="Tahoma"/>
                <w:bCs/>
                <w:sz w:val="20"/>
              </w:rPr>
              <w:lastRenderedPageBreak/>
              <w:t>The Supplier must ensure that it can respect these rights (</w:t>
            </w:r>
            <w:proofErr w:type="gramStart"/>
            <w:r w:rsidRPr="002F5A91">
              <w:rPr>
                <w:rFonts w:ascii="Tahoma" w:hAnsi="Tahoma" w:cs="Tahoma"/>
                <w:bCs/>
                <w:sz w:val="20"/>
              </w:rPr>
              <w:t>e.g.</w:t>
            </w:r>
            <w:proofErr w:type="gramEnd"/>
            <w:r w:rsidRPr="002F5A91">
              <w:rPr>
                <w:rFonts w:ascii="Tahoma" w:hAnsi="Tahoma" w:cs="Tahoma"/>
                <w:bCs/>
                <w:sz w:val="20"/>
              </w:rPr>
              <w:t xml:space="preserve"> by rectifying or erasing </w:t>
            </w:r>
            <w:r w:rsidR="005529A6" w:rsidRPr="002F5A91">
              <w:rPr>
                <w:rFonts w:ascii="Tahoma" w:hAnsi="Tahoma" w:cs="Tahoma"/>
                <w:bCs/>
                <w:sz w:val="20"/>
              </w:rPr>
              <w:t>personal data</w:t>
            </w:r>
            <w:r w:rsidRPr="002F5A91">
              <w:rPr>
                <w:rFonts w:ascii="Tahoma" w:hAnsi="Tahoma" w:cs="Tahoma"/>
                <w:bCs/>
                <w:sz w:val="20"/>
              </w:rPr>
              <w:t xml:space="preserve">), when requested to by </w:t>
            </w:r>
            <w:r w:rsidR="004656A9" w:rsidRPr="002F5A91">
              <w:rPr>
                <w:rFonts w:ascii="Tahoma" w:hAnsi="Tahoma" w:cs="Tahoma"/>
                <w:bCs/>
                <w:sz w:val="20"/>
              </w:rPr>
              <w:t>the Business</w:t>
            </w:r>
            <w:r w:rsidRPr="002F5A91">
              <w:rPr>
                <w:rFonts w:ascii="Tahoma" w:hAnsi="Tahoma" w:cs="Tahoma"/>
                <w:bCs/>
                <w:sz w:val="20"/>
              </w:rPr>
              <w:t xml:space="preserve">. The Supplier should also ensure that if it receives any requests in relation to </w:t>
            </w:r>
            <w:r w:rsidR="005529A6" w:rsidRPr="002F5A91">
              <w:rPr>
                <w:rFonts w:ascii="Tahoma" w:hAnsi="Tahoma" w:cs="Tahoma"/>
                <w:bCs/>
                <w:sz w:val="20"/>
              </w:rPr>
              <w:t>personal data</w:t>
            </w:r>
            <w:r w:rsidRPr="002F5A91">
              <w:rPr>
                <w:rFonts w:ascii="Tahoma" w:hAnsi="Tahoma" w:cs="Tahoma"/>
                <w:bCs/>
                <w:sz w:val="20"/>
              </w:rPr>
              <w:t xml:space="preserve">, these are promptly passed on to </w:t>
            </w:r>
            <w:r w:rsidR="004656A9" w:rsidRPr="002F5A91">
              <w:rPr>
                <w:rFonts w:ascii="Tahoma" w:hAnsi="Tahoma" w:cs="Tahoma"/>
                <w:bCs/>
                <w:sz w:val="20"/>
              </w:rPr>
              <w:t>the Business</w:t>
            </w:r>
            <w:r w:rsidRPr="002F5A91">
              <w:rPr>
                <w:rFonts w:ascii="Tahoma" w:hAnsi="Tahoma" w:cs="Tahoma"/>
                <w:bCs/>
                <w:sz w:val="20"/>
              </w:rPr>
              <w:t xml:space="preserve">. </w:t>
            </w:r>
          </w:p>
          <w:p w14:paraId="76A0A26C" w14:textId="428F299F" w:rsidR="00F71C5B" w:rsidRPr="002F5A91" w:rsidRDefault="00F71C5B" w:rsidP="00CC5630">
            <w:pPr>
              <w:rPr>
                <w:rFonts w:ascii="Tahoma" w:hAnsi="Tahoma" w:cs="Tahoma"/>
                <w:bCs/>
                <w:sz w:val="20"/>
              </w:rPr>
            </w:pPr>
          </w:p>
        </w:tc>
      </w:tr>
      <w:tr w:rsidR="00833255" w:rsidRPr="002F5A91" w14:paraId="021E0A25" w14:textId="77777777" w:rsidTr="00D7053D">
        <w:tc>
          <w:tcPr>
            <w:tcW w:w="3539" w:type="dxa"/>
          </w:tcPr>
          <w:p w14:paraId="021E0A22" w14:textId="624BE8C7" w:rsidR="00833255" w:rsidRPr="002F5A91" w:rsidRDefault="00833255" w:rsidP="00CC5630">
            <w:pPr>
              <w:rPr>
                <w:rFonts w:ascii="Tahoma" w:hAnsi="Tahoma" w:cs="Tahoma"/>
                <w:b/>
                <w:sz w:val="20"/>
              </w:rPr>
            </w:pPr>
            <w:r w:rsidRPr="002F5A91">
              <w:rPr>
                <w:rFonts w:ascii="Tahoma" w:hAnsi="Tahoma" w:cs="Tahoma"/>
                <w:b/>
                <w:sz w:val="20"/>
              </w:rPr>
              <w:lastRenderedPageBreak/>
              <w:t xml:space="preserve">Check the </w:t>
            </w:r>
            <w:r w:rsidR="002D5C82" w:rsidRPr="002F5A91">
              <w:rPr>
                <w:rFonts w:ascii="Tahoma" w:hAnsi="Tahoma" w:cs="Tahoma"/>
                <w:b/>
                <w:sz w:val="20"/>
              </w:rPr>
              <w:t>Supplier</w:t>
            </w:r>
            <w:r w:rsidRPr="002F5A91">
              <w:rPr>
                <w:rFonts w:ascii="Tahoma" w:hAnsi="Tahoma" w:cs="Tahoma"/>
                <w:b/>
                <w:sz w:val="20"/>
              </w:rPr>
              <w:t xml:space="preserve">’s subcontractors </w:t>
            </w:r>
          </w:p>
        </w:tc>
        <w:tc>
          <w:tcPr>
            <w:tcW w:w="5477" w:type="dxa"/>
          </w:tcPr>
          <w:p w14:paraId="021E0A23" w14:textId="0BFE7A29" w:rsidR="00833255" w:rsidRPr="002F5A91" w:rsidRDefault="00D61596" w:rsidP="00A22ECB">
            <w:pPr>
              <w:rPr>
                <w:rFonts w:ascii="Tahoma" w:hAnsi="Tahoma" w:cs="Tahoma"/>
                <w:bCs/>
                <w:sz w:val="20"/>
              </w:rPr>
            </w:pPr>
            <w:r w:rsidRPr="002F5A91">
              <w:rPr>
                <w:rFonts w:ascii="Tahoma" w:hAnsi="Tahoma" w:cs="Tahoma"/>
                <w:bCs/>
                <w:sz w:val="20"/>
              </w:rPr>
              <w:t xml:space="preserve">Essentially, </w:t>
            </w:r>
            <w:r w:rsidR="00C17F51" w:rsidRPr="002F5A91">
              <w:rPr>
                <w:rFonts w:ascii="Tahoma" w:hAnsi="Tahoma" w:cs="Tahoma"/>
                <w:bCs/>
                <w:sz w:val="20"/>
              </w:rPr>
              <w:t xml:space="preserve">it </w:t>
            </w:r>
            <w:r w:rsidR="00486C44" w:rsidRPr="002F5A91">
              <w:rPr>
                <w:rFonts w:ascii="Tahoma" w:hAnsi="Tahoma" w:cs="Tahoma"/>
                <w:bCs/>
                <w:sz w:val="20"/>
              </w:rPr>
              <w:t xml:space="preserve">should </w:t>
            </w:r>
            <w:r w:rsidR="00C17F51" w:rsidRPr="002F5A91">
              <w:rPr>
                <w:rFonts w:ascii="Tahoma" w:hAnsi="Tahoma" w:cs="Tahoma"/>
                <w:bCs/>
                <w:sz w:val="20"/>
              </w:rPr>
              <w:t xml:space="preserve">be </w:t>
            </w:r>
            <w:r w:rsidR="00646015" w:rsidRPr="002F5A91">
              <w:rPr>
                <w:rFonts w:ascii="Tahoma" w:hAnsi="Tahoma" w:cs="Tahoma"/>
                <w:bCs/>
                <w:sz w:val="20"/>
              </w:rPr>
              <w:t>ensure</w:t>
            </w:r>
            <w:r w:rsidR="00C17F51" w:rsidRPr="002F5A91">
              <w:rPr>
                <w:rFonts w:ascii="Tahoma" w:hAnsi="Tahoma" w:cs="Tahoma"/>
                <w:bCs/>
                <w:sz w:val="20"/>
              </w:rPr>
              <w:t>d</w:t>
            </w:r>
            <w:r w:rsidR="00646015" w:rsidRPr="002F5A91">
              <w:rPr>
                <w:rFonts w:ascii="Tahoma" w:hAnsi="Tahoma" w:cs="Tahoma"/>
                <w:bCs/>
                <w:sz w:val="20"/>
              </w:rPr>
              <w:t xml:space="preserve"> that all</w:t>
            </w:r>
            <w:r w:rsidR="00833255" w:rsidRPr="002F5A91">
              <w:rPr>
                <w:rFonts w:ascii="Tahoma" w:hAnsi="Tahoma" w:cs="Tahoma"/>
                <w:bCs/>
                <w:sz w:val="20"/>
              </w:rPr>
              <w:t xml:space="preserve"> data processing terms will be ‘flowed down’ to any subcontractor.</w:t>
            </w:r>
          </w:p>
          <w:p w14:paraId="021E0A24" w14:textId="77777777" w:rsidR="00486C44" w:rsidRPr="002F5A91" w:rsidRDefault="00486C44" w:rsidP="00A22ECB">
            <w:pPr>
              <w:rPr>
                <w:rFonts w:ascii="Tahoma" w:hAnsi="Tahoma" w:cs="Tahoma"/>
                <w:bCs/>
                <w:sz w:val="20"/>
              </w:rPr>
            </w:pPr>
          </w:p>
        </w:tc>
      </w:tr>
      <w:tr w:rsidR="00A22ECB" w:rsidRPr="002F5A91" w14:paraId="021E0A29" w14:textId="77777777" w:rsidTr="00D7053D">
        <w:tc>
          <w:tcPr>
            <w:tcW w:w="3539" w:type="dxa"/>
          </w:tcPr>
          <w:p w14:paraId="021E0A26" w14:textId="77777777" w:rsidR="00A22ECB" w:rsidRPr="002F5A91" w:rsidRDefault="00A22ECB" w:rsidP="00BE49F3">
            <w:pPr>
              <w:rPr>
                <w:rFonts w:ascii="Tahoma" w:hAnsi="Tahoma" w:cs="Tahoma"/>
                <w:b/>
                <w:sz w:val="20"/>
              </w:rPr>
            </w:pPr>
            <w:r w:rsidRPr="002F5A91">
              <w:rPr>
                <w:rFonts w:ascii="Tahoma" w:hAnsi="Tahoma" w:cs="Tahoma"/>
                <w:b/>
                <w:sz w:val="20"/>
              </w:rPr>
              <w:t xml:space="preserve">Provide notice of the </w:t>
            </w:r>
            <w:r w:rsidR="00BE49F3" w:rsidRPr="002F5A91">
              <w:rPr>
                <w:rFonts w:ascii="Tahoma" w:hAnsi="Tahoma" w:cs="Tahoma"/>
                <w:b/>
                <w:sz w:val="20"/>
              </w:rPr>
              <w:t>data sharing unless this has been done already</w:t>
            </w:r>
          </w:p>
        </w:tc>
        <w:tc>
          <w:tcPr>
            <w:tcW w:w="5477" w:type="dxa"/>
          </w:tcPr>
          <w:p w14:paraId="38F1498D" w14:textId="2727871A" w:rsidR="00702F91" w:rsidRPr="002F5A91" w:rsidRDefault="00702F91" w:rsidP="6704512B">
            <w:pPr>
              <w:rPr>
                <w:rFonts w:ascii="Tahoma" w:eastAsiaTheme="minorEastAsia" w:hAnsi="Tahoma" w:cs="Tahoma"/>
                <w:sz w:val="20"/>
              </w:rPr>
            </w:pPr>
            <w:r w:rsidRPr="002F5A91">
              <w:rPr>
                <w:rFonts w:ascii="Tahoma" w:eastAsiaTheme="minorEastAsia" w:hAnsi="Tahoma" w:cs="Tahoma"/>
                <w:sz w:val="20"/>
              </w:rPr>
              <w:t xml:space="preserve">Ensure that the arrangement with the Supplier is covered by the </w:t>
            </w:r>
            <w:r w:rsidR="004656A9" w:rsidRPr="002F5A91">
              <w:rPr>
                <w:rFonts w:ascii="Tahoma" w:eastAsiaTheme="minorEastAsia" w:hAnsi="Tahoma" w:cs="Tahoma"/>
                <w:sz w:val="20"/>
              </w:rPr>
              <w:t xml:space="preserve">privacy </w:t>
            </w:r>
            <w:r w:rsidRPr="002F5A91">
              <w:rPr>
                <w:rFonts w:ascii="Tahoma" w:eastAsiaTheme="minorEastAsia" w:hAnsi="Tahoma" w:cs="Tahoma"/>
                <w:sz w:val="20"/>
              </w:rPr>
              <w:t xml:space="preserve">notice given to </w:t>
            </w:r>
            <w:r w:rsidR="004656A9" w:rsidRPr="002F5A91">
              <w:rPr>
                <w:rFonts w:ascii="Tahoma" w:eastAsiaTheme="minorEastAsia" w:hAnsi="Tahoma" w:cs="Tahoma"/>
                <w:sz w:val="20"/>
              </w:rPr>
              <w:t xml:space="preserve">Personnel </w:t>
            </w:r>
            <w:r w:rsidR="004656A9" w:rsidRPr="002F5A91">
              <w:rPr>
                <w:rFonts w:ascii="Tahoma" w:hAnsi="Tahoma" w:cs="Tahoma"/>
                <w:bCs/>
                <w:sz w:val="20"/>
              </w:rPr>
              <w:t>or clients, as applicable</w:t>
            </w:r>
            <w:r w:rsidRPr="002F5A91">
              <w:rPr>
                <w:rFonts w:ascii="Tahoma" w:eastAsiaTheme="minorEastAsia" w:hAnsi="Tahoma" w:cs="Tahoma"/>
                <w:sz w:val="20"/>
              </w:rPr>
              <w:t xml:space="preserve">. </w:t>
            </w:r>
          </w:p>
          <w:p w14:paraId="4DD33C15" w14:textId="77777777" w:rsidR="00702F91" w:rsidRPr="002F5A91" w:rsidRDefault="00702F91" w:rsidP="6704512B">
            <w:pPr>
              <w:rPr>
                <w:rFonts w:ascii="Tahoma" w:eastAsiaTheme="minorEastAsia" w:hAnsi="Tahoma" w:cs="Tahoma"/>
                <w:sz w:val="20"/>
              </w:rPr>
            </w:pPr>
          </w:p>
          <w:p w14:paraId="021E0A27" w14:textId="55556B15" w:rsidR="00A22ECB" w:rsidRPr="002F5A91" w:rsidRDefault="00702F91" w:rsidP="6704512B">
            <w:pPr>
              <w:rPr>
                <w:rFonts w:ascii="Tahoma" w:eastAsiaTheme="minorEastAsia" w:hAnsi="Tahoma" w:cs="Tahoma"/>
                <w:sz w:val="20"/>
              </w:rPr>
            </w:pPr>
            <w:r w:rsidRPr="002F5A91">
              <w:rPr>
                <w:rFonts w:ascii="Tahoma" w:eastAsiaTheme="minorEastAsia" w:hAnsi="Tahoma" w:cs="Tahoma"/>
                <w:sz w:val="20"/>
              </w:rPr>
              <w:t xml:space="preserve">If the arrangement is not adequately </w:t>
            </w:r>
            <w:r w:rsidR="00A06754" w:rsidRPr="002F5A91">
              <w:rPr>
                <w:rFonts w:ascii="Tahoma" w:eastAsiaTheme="minorEastAsia" w:hAnsi="Tahoma" w:cs="Tahoma"/>
                <w:sz w:val="20"/>
              </w:rPr>
              <w:t>covered by the existing notice</w:t>
            </w:r>
            <w:r w:rsidRPr="002F5A91">
              <w:rPr>
                <w:rFonts w:ascii="Tahoma" w:eastAsiaTheme="minorEastAsia" w:hAnsi="Tahoma" w:cs="Tahoma"/>
                <w:sz w:val="20"/>
              </w:rPr>
              <w:t xml:space="preserve">, </w:t>
            </w:r>
            <w:r w:rsidR="6704512B" w:rsidRPr="002F5A91">
              <w:rPr>
                <w:rFonts w:ascii="Tahoma" w:eastAsiaTheme="minorEastAsia" w:hAnsi="Tahoma" w:cs="Tahoma"/>
                <w:sz w:val="20"/>
              </w:rPr>
              <w:t xml:space="preserve">consider how to inform them prior to providing their </w:t>
            </w:r>
            <w:r w:rsidR="005529A6" w:rsidRPr="002F5A91">
              <w:rPr>
                <w:rFonts w:ascii="Tahoma" w:eastAsiaTheme="minorEastAsia" w:hAnsi="Tahoma" w:cs="Tahoma"/>
                <w:sz w:val="20"/>
              </w:rPr>
              <w:t>personal data</w:t>
            </w:r>
            <w:r w:rsidR="6704512B" w:rsidRPr="002F5A91">
              <w:rPr>
                <w:rFonts w:ascii="Tahoma" w:eastAsiaTheme="minorEastAsia" w:hAnsi="Tahoma" w:cs="Tahoma"/>
                <w:sz w:val="20"/>
              </w:rPr>
              <w:t xml:space="preserve"> to the </w:t>
            </w:r>
            <w:r w:rsidR="002D5C82" w:rsidRPr="002F5A91">
              <w:rPr>
                <w:rFonts w:ascii="Tahoma" w:eastAsiaTheme="minorEastAsia" w:hAnsi="Tahoma" w:cs="Tahoma"/>
                <w:sz w:val="20"/>
              </w:rPr>
              <w:t>Supplier</w:t>
            </w:r>
            <w:r w:rsidR="6704512B" w:rsidRPr="002F5A91">
              <w:rPr>
                <w:rFonts w:ascii="Tahoma" w:eastAsiaTheme="minorEastAsia" w:hAnsi="Tahoma" w:cs="Tahoma"/>
                <w:sz w:val="20"/>
              </w:rPr>
              <w:t xml:space="preserve">. </w:t>
            </w:r>
          </w:p>
          <w:p w14:paraId="021E0A28" w14:textId="77777777" w:rsidR="00486C44" w:rsidRPr="002F5A91" w:rsidRDefault="00486C44" w:rsidP="00A21D46">
            <w:pPr>
              <w:rPr>
                <w:rFonts w:ascii="Tahoma" w:hAnsi="Tahoma" w:cs="Tahoma"/>
                <w:bCs/>
                <w:sz w:val="20"/>
              </w:rPr>
            </w:pPr>
          </w:p>
        </w:tc>
      </w:tr>
      <w:tr w:rsidR="00A22ECB" w:rsidRPr="002F5A91" w14:paraId="021E0A2D" w14:textId="77777777" w:rsidTr="00D7053D">
        <w:tc>
          <w:tcPr>
            <w:tcW w:w="3539" w:type="dxa"/>
          </w:tcPr>
          <w:p w14:paraId="021E0A2A" w14:textId="4A9CDC4A" w:rsidR="00A22ECB" w:rsidRPr="002F5A91" w:rsidRDefault="000D149A" w:rsidP="000D149A">
            <w:pPr>
              <w:rPr>
                <w:rFonts w:ascii="Tahoma" w:hAnsi="Tahoma" w:cs="Tahoma"/>
                <w:b/>
                <w:sz w:val="20"/>
              </w:rPr>
            </w:pPr>
            <w:r w:rsidRPr="002F5A91">
              <w:rPr>
                <w:rFonts w:ascii="Tahoma" w:hAnsi="Tahoma" w:cs="Tahoma"/>
                <w:b/>
                <w:sz w:val="20"/>
              </w:rPr>
              <w:t xml:space="preserve">Business </w:t>
            </w:r>
            <w:r w:rsidR="00A22ECB" w:rsidRPr="002F5A91">
              <w:rPr>
                <w:rFonts w:ascii="Tahoma" w:hAnsi="Tahoma" w:cs="Tahoma"/>
                <w:b/>
                <w:sz w:val="20"/>
              </w:rPr>
              <w:t>monitor</w:t>
            </w:r>
            <w:r w:rsidR="00B90D9D" w:rsidRPr="002F5A91">
              <w:rPr>
                <w:rFonts w:ascii="Tahoma" w:hAnsi="Tahoma" w:cs="Tahoma"/>
                <w:b/>
                <w:sz w:val="20"/>
              </w:rPr>
              <w:t>s</w:t>
            </w:r>
            <w:r w:rsidR="00A22ECB" w:rsidRPr="002F5A91">
              <w:rPr>
                <w:rFonts w:ascii="Tahoma" w:hAnsi="Tahoma" w:cs="Tahoma"/>
                <w:b/>
                <w:sz w:val="20"/>
              </w:rPr>
              <w:t xml:space="preserve"> the </w:t>
            </w:r>
            <w:r w:rsidR="002D5C82" w:rsidRPr="002F5A91">
              <w:rPr>
                <w:rFonts w:ascii="Tahoma" w:hAnsi="Tahoma" w:cs="Tahoma"/>
                <w:b/>
                <w:sz w:val="20"/>
              </w:rPr>
              <w:t>Supplier</w:t>
            </w:r>
            <w:r w:rsidR="00A22ECB" w:rsidRPr="002F5A91">
              <w:rPr>
                <w:rFonts w:ascii="Tahoma" w:hAnsi="Tahoma" w:cs="Tahoma"/>
                <w:b/>
                <w:sz w:val="20"/>
              </w:rPr>
              <w:t xml:space="preserve">’s compliance throughout the </w:t>
            </w:r>
            <w:r w:rsidR="00327888" w:rsidRPr="002F5A91">
              <w:rPr>
                <w:rFonts w:ascii="Tahoma" w:hAnsi="Tahoma" w:cs="Tahoma"/>
                <w:b/>
                <w:sz w:val="20"/>
              </w:rPr>
              <w:t>appointment</w:t>
            </w:r>
          </w:p>
        </w:tc>
        <w:tc>
          <w:tcPr>
            <w:tcW w:w="5477" w:type="dxa"/>
          </w:tcPr>
          <w:p w14:paraId="021E0A2B" w14:textId="1750705F" w:rsidR="00486C44" w:rsidRPr="002F5A91" w:rsidRDefault="002148CB" w:rsidP="00A22ECB">
            <w:pPr>
              <w:rPr>
                <w:rFonts w:ascii="Tahoma" w:hAnsi="Tahoma" w:cs="Tahoma"/>
                <w:bCs/>
                <w:sz w:val="20"/>
              </w:rPr>
            </w:pPr>
            <w:r w:rsidRPr="002F5A91">
              <w:rPr>
                <w:rFonts w:ascii="Tahoma" w:hAnsi="Tahoma" w:cs="Tahoma"/>
                <w:bCs/>
                <w:sz w:val="20"/>
              </w:rPr>
              <w:t xml:space="preserve">Ensure there are reasonable steps in place which </w:t>
            </w:r>
            <w:r w:rsidR="00CA5A49" w:rsidRPr="002F5A91">
              <w:rPr>
                <w:rFonts w:ascii="Tahoma" w:hAnsi="Tahoma" w:cs="Tahoma"/>
                <w:bCs/>
                <w:sz w:val="20"/>
              </w:rPr>
              <w:t>allow</w:t>
            </w:r>
            <w:r w:rsidRPr="002F5A91">
              <w:rPr>
                <w:rFonts w:ascii="Tahoma" w:hAnsi="Tahoma" w:cs="Tahoma"/>
                <w:bCs/>
                <w:sz w:val="20"/>
              </w:rPr>
              <w:t xml:space="preserve"> </w:t>
            </w:r>
            <w:r w:rsidR="00244064" w:rsidRPr="002F5A91">
              <w:rPr>
                <w:rFonts w:ascii="Tahoma" w:hAnsi="Tahoma" w:cs="Tahoma"/>
                <w:bCs/>
                <w:sz w:val="20"/>
              </w:rPr>
              <w:t xml:space="preserve">a </w:t>
            </w:r>
            <w:r w:rsidR="000D149A" w:rsidRPr="002F5A91">
              <w:rPr>
                <w:rFonts w:ascii="Tahoma" w:hAnsi="Tahoma" w:cs="Tahoma"/>
                <w:bCs/>
                <w:sz w:val="20"/>
              </w:rPr>
              <w:t xml:space="preserve">Business </w:t>
            </w:r>
            <w:r w:rsidRPr="002F5A91">
              <w:rPr>
                <w:rFonts w:ascii="Tahoma" w:hAnsi="Tahoma" w:cs="Tahoma"/>
                <w:bCs/>
                <w:sz w:val="20"/>
              </w:rPr>
              <w:t xml:space="preserve">to monitor the </w:t>
            </w:r>
            <w:r w:rsidR="002D5C82" w:rsidRPr="002F5A91">
              <w:rPr>
                <w:rFonts w:ascii="Tahoma" w:hAnsi="Tahoma" w:cs="Tahoma"/>
                <w:bCs/>
                <w:sz w:val="20"/>
              </w:rPr>
              <w:t>Supplier</w:t>
            </w:r>
            <w:r w:rsidRPr="002F5A91">
              <w:rPr>
                <w:rFonts w:ascii="Tahoma" w:hAnsi="Tahoma" w:cs="Tahoma"/>
                <w:bCs/>
                <w:sz w:val="20"/>
              </w:rPr>
              <w:t>’s performance with its security and processing obligations</w:t>
            </w:r>
            <w:r w:rsidR="00486C44" w:rsidRPr="002F5A91">
              <w:rPr>
                <w:rFonts w:ascii="Tahoma" w:hAnsi="Tahoma" w:cs="Tahoma"/>
                <w:bCs/>
                <w:sz w:val="20"/>
              </w:rPr>
              <w:t xml:space="preserve">. </w:t>
            </w:r>
            <w:r w:rsidR="0083620F" w:rsidRPr="002F5A91">
              <w:rPr>
                <w:rFonts w:ascii="Tahoma" w:hAnsi="Tahoma" w:cs="Tahoma"/>
                <w:bCs/>
                <w:sz w:val="20"/>
              </w:rPr>
              <w:t>For example, the Business may check the Supplier’s website</w:t>
            </w:r>
            <w:r w:rsidR="00D7053D" w:rsidRPr="002F5A91">
              <w:rPr>
                <w:rFonts w:ascii="Tahoma" w:hAnsi="Tahoma" w:cs="Tahoma"/>
                <w:bCs/>
                <w:sz w:val="20"/>
              </w:rPr>
              <w:t xml:space="preserve"> and</w:t>
            </w:r>
            <w:r w:rsidR="0083620F" w:rsidRPr="002F5A91">
              <w:rPr>
                <w:rFonts w:ascii="Tahoma" w:hAnsi="Tahoma" w:cs="Tahoma"/>
                <w:bCs/>
                <w:sz w:val="20"/>
              </w:rPr>
              <w:t xml:space="preserve"> look out for any relevant press releases </w:t>
            </w:r>
            <w:r w:rsidR="00D7053D" w:rsidRPr="002F5A91">
              <w:rPr>
                <w:rFonts w:ascii="Tahoma" w:hAnsi="Tahoma" w:cs="Tahoma"/>
                <w:bCs/>
                <w:sz w:val="20"/>
              </w:rPr>
              <w:t xml:space="preserve">from time to time </w:t>
            </w:r>
            <w:r w:rsidR="0083620F" w:rsidRPr="002F5A91">
              <w:rPr>
                <w:rFonts w:ascii="Tahoma" w:hAnsi="Tahoma" w:cs="Tahoma"/>
                <w:bCs/>
                <w:sz w:val="20"/>
              </w:rPr>
              <w:t>and regularly (depending on level of engagement and associated risks) ask the Processor (</w:t>
            </w:r>
            <w:proofErr w:type="gramStart"/>
            <w:r w:rsidR="00D7053D" w:rsidRPr="002F5A91">
              <w:rPr>
                <w:rFonts w:ascii="Tahoma" w:hAnsi="Tahoma" w:cs="Tahoma"/>
                <w:bCs/>
                <w:sz w:val="20"/>
              </w:rPr>
              <w:t>e.g.</w:t>
            </w:r>
            <w:proofErr w:type="gramEnd"/>
            <w:r w:rsidR="00D7053D" w:rsidRPr="002F5A91">
              <w:rPr>
                <w:rFonts w:ascii="Tahoma" w:hAnsi="Tahoma" w:cs="Tahoma"/>
                <w:bCs/>
                <w:sz w:val="20"/>
              </w:rPr>
              <w:t xml:space="preserve"> </w:t>
            </w:r>
            <w:r w:rsidR="0083620F" w:rsidRPr="002F5A91">
              <w:rPr>
                <w:rFonts w:ascii="Tahoma" w:hAnsi="Tahoma" w:cs="Tahoma"/>
                <w:bCs/>
                <w:sz w:val="20"/>
              </w:rPr>
              <w:t>pursuant to the Data Processing Agreement) for information such as a confirmation of the information security measures that the Processor has in place from time to time.</w:t>
            </w:r>
          </w:p>
          <w:p w14:paraId="021E0A2C" w14:textId="77777777" w:rsidR="00A22ECB" w:rsidRPr="002F5A91" w:rsidRDefault="002148CB" w:rsidP="00A22ECB">
            <w:pPr>
              <w:rPr>
                <w:rFonts w:ascii="Tahoma" w:hAnsi="Tahoma" w:cs="Tahoma"/>
                <w:bCs/>
                <w:sz w:val="20"/>
              </w:rPr>
            </w:pPr>
            <w:r w:rsidRPr="002F5A91">
              <w:rPr>
                <w:rFonts w:ascii="Tahoma" w:hAnsi="Tahoma" w:cs="Tahoma"/>
                <w:bCs/>
                <w:sz w:val="20"/>
              </w:rPr>
              <w:t xml:space="preserve"> </w:t>
            </w:r>
          </w:p>
        </w:tc>
      </w:tr>
      <w:tr w:rsidR="00A22ECB" w:rsidRPr="002F5A91" w14:paraId="021E0A31" w14:textId="77777777" w:rsidTr="00D7053D">
        <w:tc>
          <w:tcPr>
            <w:tcW w:w="3539" w:type="dxa"/>
          </w:tcPr>
          <w:p w14:paraId="021E0A2E" w14:textId="35E6A71C" w:rsidR="00A22ECB" w:rsidRPr="002F5A91" w:rsidRDefault="00A22ECB" w:rsidP="00CC5630">
            <w:pPr>
              <w:rPr>
                <w:rFonts w:ascii="Tahoma" w:hAnsi="Tahoma" w:cs="Tahoma"/>
                <w:b/>
                <w:sz w:val="20"/>
              </w:rPr>
            </w:pPr>
            <w:r w:rsidRPr="002F5A91">
              <w:rPr>
                <w:rFonts w:ascii="Tahoma" w:hAnsi="Tahoma" w:cs="Tahoma"/>
                <w:b/>
                <w:bCs/>
                <w:sz w:val="20"/>
              </w:rPr>
              <w:t>Est</w:t>
            </w:r>
            <w:r w:rsidR="008371F7" w:rsidRPr="002F5A91">
              <w:rPr>
                <w:rFonts w:ascii="Tahoma" w:hAnsi="Tahoma" w:cs="Tahoma"/>
                <w:b/>
                <w:bCs/>
                <w:sz w:val="20"/>
              </w:rPr>
              <w:t xml:space="preserve">ablish what will happen to the </w:t>
            </w:r>
            <w:r w:rsidR="005529A6" w:rsidRPr="002F5A91">
              <w:rPr>
                <w:rFonts w:ascii="Tahoma" w:hAnsi="Tahoma" w:cs="Tahoma"/>
                <w:b/>
                <w:bCs/>
                <w:sz w:val="20"/>
              </w:rPr>
              <w:t>personal data</w:t>
            </w:r>
            <w:r w:rsidRPr="002F5A91">
              <w:rPr>
                <w:rFonts w:ascii="Tahoma" w:hAnsi="Tahoma" w:cs="Tahoma"/>
                <w:b/>
                <w:bCs/>
                <w:sz w:val="20"/>
              </w:rPr>
              <w:t xml:space="preserve"> at the end of the relationship</w:t>
            </w:r>
          </w:p>
        </w:tc>
        <w:tc>
          <w:tcPr>
            <w:tcW w:w="5477" w:type="dxa"/>
          </w:tcPr>
          <w:p w14:paraId="021E0A2F" w14:textId="75C2A921" w:rsidR="00A22ECB" w:rsidRPr="002F5A91" w:rsidRDefault="00486C44" w:rsidP="0005109F">
            <w:pPr>
              <w:rPr>
                <w:rFonts w:ascii="Tahoma" w:hAnsi="Tahoma" w:cs="Tahoma"/>
                <w:bCs/>
                <w:sz w:val="20"/>
              </w:rPr>
            </w:pPr>
            <w:r w:rsidRPr="002F5A91">
              <w:rPr>
                <w:rFonts w:ascii="Tahoma" w:hAnsi="Tahoma" w:cs="Tahoma"/>
                <w:bCs/>
                <w:sz w:val="20"/>
              </w:rPr>
              <w:t>If there i</w:t>
            </w:r>
            <w:r w:rsidR="00B90D9D" w:rsidRPr="002F5A91">
              <w:rPr>
                <w:rFonts w:ascii="Tahoma" w:hAnsi="Tahoma" w:cs="Tahoma"/>
                <w:bCs/>
                <w:sz w:val="20"/>
              </w:rPr>
              <w:t xml:space="preserve">s no longer a need to keep the </w:t>
            </w:r>
            <w:r w:rsidR="005529A6" w:rsidRPr="002F5A91">
              <w:rPr>
                <w:rFonts w:ascii="Tahoma" w:hAnsi="Tahoma" w:cs="Tahoma"/>
                <w:bCs/>
                <w:sz w:val="20"/>
              </w:rPr>
              <w:t>personal data</w:t>
            </w:r>
            <w:r w:rsidRPr="002F5A91">
              <w:rPr>
                <w:rFonts w:ascii="Tahoma" w:hAnsi="Tahoma" w:cs="Tahoma"/>
                <w:bCs/>
                <w:sz w:val="20"/>
              </w:rPr>
              <w:t xml:space="preserve">, because of the termination of the service relationship or because the law no longer requires it, it should be returned to </w:t>
            </w:r>
            <w:r w:rsidR="000D149A" w:rsidRPr="002F5A91">
              <w:rPr>
                <w:rFonts w:ascii="Tahoma" w:hAnsi="Tahoma" w:cs="Tahoma"/>
                <w:bCs/>
                <w:sz w:val="20"/>
              </w:rPr>
              <w:t>the Business</w:t>
            </w:r>
            <w:r w:rsidR="0005109F" w:rsidRPr="002F5A91">
              <w:rPr>
                <w:rFonts w:ascii="Tahoma" w:hAnsi="Tahoma" w:cs="Tahoma"/>
                <w:bCs/>
                <w:sz w:val="20"/>
              </w:rPr>
              <w:t xml:space="preserve">. </w:t>
            </w:r>
            <w:r w:rsidRPr="002F5A91">
              <w:rPr>
                <w:rFonts w:ascii="Tahoma" w:hAnsi="Tahoma" w:cs="Tahoma"/>
                <w:bCs/>
                <w:sz w:val="20"/>
              </w:rPr>
              <w:t>Make sure the contract terms provide for</w:t>
            </w:r>
            <w:r w:rsidR="00CA5A49" w:rsidRPr="002F5A91">
              <w:rPr>
                <w:rFonts w:ascii="Tahoma" w:hAnsi="Tahoma" w:cs="Tahoma"/>
                <w:bCs/>
                <w:sz w:val="20"/>
              </w:rPr>
              <w:t xml:space="preserve"> the</w:t>
            </w:r>
            <w:r w:rsidRPr="002F5A91">
              <w:rPr>
                <w:rFonts w:ascii="Tahoma" w:hAnsi="Tahoma" w:cs="Tahoma"/>
                <w:bCs/>
                <w:sz w:val="20"/>
              </w:rPr>
              <w:t xml:space="preserve"> return </w:t>
            </w:r>
            <w:r w:rsidR="00CA5A49" w:rsidRPr="002F5A91">
              <w:rPr>
                <w:rFonts w:ascii="Tahoma" w:hAnsi="Tahoma" w:cs="Tahoma"/>
                <w:bCs/>
                <w:sz w:val="20"/>
              </w:rPr>
              <w:t xml:space="preserve">of the </w:t>
            </w:r>
            <w:r w:rsidR="005529A6" w:rsidRPr="002F5A91">
              <w:rPr>
                <w:rFonts w:ascii="Tahoma" w:hAnsi="Tahoma" w:cs="Tahoma"/>
                <w:bCs/>
                <w:sz w:val="20"/>
              </w:rPr>
              <w:t>personal data</w:t>
            </w:r>
            <w:r w:rsidR="00CA5A49" w:rsidRPr="002F5A91">
              <w:rPr>
                <w:rFonts w:ascii="Tahoma" w:hAnsi="Tahoma" w:cs="Tahoma"/>
                <w:bCs/>
                <w:sz w:val="20"/>
              </w:rPr>
              <w:t xml:space="preserve"> </w:t>
            </w:r>
            <w:r w:rsidRPr="002F5A91">
              <w:rPr>
                <w:rFonts w:ascii="Tahoma" w:hAnsi="Tahoma" w:cs="Tahoma"/>
                <w:bCs/>
                <w:sz w:val="20"/>
              </w:rPr>
              <w:t xml:space="preserve">to </w:t>
            </w:r>
            <w:r w:rsidR="000D149A" w:rsidRPr="002F5A91">
              <w:rPr>
                <w:rFonts w:ascii="Tahoma" w:hAnsi="Tahoma" w:cs="Tahoma"/>
                <w:bCs/>
                <w:sz w:val="20"/>
              </w:rPr>
              <w:t xml:space="preserve">the Business </w:t>
            </w:r>
            <w:r w:rsidRPr="002F5A91">
              <w:rPr>
                <w:rFonts w:ascii="Tahoma" w:hAnsi="Tahoma" w:cs="Tahoma"/>
                <w:bCs/>
                <w:sz w:val="20"/>
              </w:rPr>
              <w:t xml:space="preserve">or purging upon request of </w:t>
            </w:r>
            <w:r w:rsidR="000D149A" w:rsidRPr="002F5A91">
              <w:rPr>
                <w:rFonts w:ascii="Tahoma" w:hAnsi="Tahoma" w:cs="Tahoma"/>
                <w:bCs/>
                <w:sz w:val="20"/>
              </w:rPr>
              <w:t>the Business</w:t>
            </w:r>
            <w:r w:rsidR="00D12606" w:rsidRPr="002F5A91">
              <w:rPr>
                <w:rFonts w:ascii="Tahoma" w:hAnsi="Tahoma" w:cs="Tahoma"/>
                <w:bCs/>
                <w:sz w:val="20"/>
              </w:rPr>
              <w:t>.</w:t>
            </w:r>
          </w:p>
          <w:p w14:paraId="021E0A30" w14:textId="77777777" w:rsidR="0054761E" w:rsidRPr="002F5A91" w:rsidRDefault="0054761E" w:rsidP="0005109F">
            <w:pPr>
              <w:rPr>
                <w:rFonts w:ascii="Tahoma" w:hAnsi="Tahoma" w:cs="Tahoma"/>
                <w:bCs/>
                <w:sz w:val="20"/>
              </w:rPr>
            </w:pPr>
          </w:p>
        </w:tc>
      </w:tr>
    </w:tbl>
    <w:p w14:paraId="4EE8216E" w14:textId="77777777" w:rsidR="00163198" w:rsidRPr="002F5A91" w:rsidRDefault="00163198" w:rsidP="00CC5630">
      <w:pPr>
        <w:rPr>
          <w:rFonts w:ascii="Tahoma" w:hAnsi="Tahoma" w:cs="Tahoma"/>
          <w:sz w:val="20"/>
        </w:rPr>
      </w:pPr>
    </w:p>
    <w:p w14:paraId="1ED9B3D0" w14:textId="77777777" w:rsidR="000D149A" w:rsidRPr="002F5A91" w:rsidRDefault="000D149A" w:rsidP="00CC5630">
      <w:pPr>
        <w:rPr>
          <w:rFonts w:ascii="Tahoma" w:hAnsi="Tahoma" w:cs="Tahoma"/>
          <w:sz w:val="20"/>
        </w:rPr>
      </w:pPr>
    </w:p>
    <w:tbl>
      <w:tblPr>
        <w:tblStyle w:val="TableGrid"/>
        <w:tblW w:w="0" w:type="auto"/>
        <w:tblLook w:val="04A0" w:firstRow="1" w:lastRow="0" w:firstColumn="1" w:lastColumn="0" w:noHBand="0" w:noVBand="1"/>
      </w:tblPr>
      <w:tblGrid>
        <w:gridCol w:w="9016"/>
      </w:tblGrid>
      <w:tr w:rsidR="00351433" w:rsidRPr="002F5A91" w14:paraId="021E0A34" w14:textId="77777777" w:rsidTr="000246F9">
        <w:trPr>
          <w:trHeight w:val="275"/>
        </w:trPr>
        <w:tc>
          <w:tcPr>
            <w:tcW w:w="9016" w:type="dxa"/>
            <w:shd w:val="clear" w:color="auto" w:fill="DBE5F1" w:themeFill="accent1" w:themeFillTint="33"/>
          </w:tcPr>
          <w:p w14:paraId="021E0A33" w14:textId="1B43A00C" w:rsidR="00351433" w:rsidRPr="002F5A91" w:rsidRDefault="00351433" w:rsidP="00DF5B97">
            <w:pPr>
              <w:rPr>
                <w:rFonts w:ascii="Tahoma" w:hAnsi="Tahoma" w:cs="Tahoma"/>
                <w:b/>
                <w:sz w:val="20"/>
              </w:rPr>
            </w:pPr>
            <w:r w:rsidRPr="002F5A91">
              <w:rPr>
                <w:rFonts w:ascii="Tahoma" w:hAnsi="Tahoma" w:cs="Tahoma"/>
                <w:b/>
                <w:sz w:val="20"/>
                <w:u w:val="single"/>
              </w:rPr>
              <w:t>STEP 3:</w:t>
            </w:r>
            <w:r w:rsidRPr="002F5A91">
              <w:rPr>
                <w:rFonts w:ascii="Tahoma" w:hAnsi="Tahoma" w:cs="Tahoma"/>
                <w:b/>
                <w:sz w:val="20"/>
              </w:rPr>
              <w:t xml:space="preserve"> </w:t>
            </w:r>
            <w:r w:rsidRPr="002F5A91">
              <w:rPr>
                <w:rFonts w:ascii="Tahoma" w:hAnsi="Tahoma" w:cs="Tahoma"/>
                <w:b/>
                <w:caps/>
                <w:sz w:val="20"/>
              </w:rPr>
              <w:t xml:space="preserve">Check if </w:t>
            </w:r>
            <w:r w:rsidR="005529A6" w:rsidRPr="002F5A91">
              <w:rPr>
                <w:rFonts w:ascii="Tahoma" w:hAnsi="Tahoma" w:cs="Tahoma"/>
                <w:b/>
                <w:caps/>
                <w:sz w:val="20"/>
              </w:rPr>
              <w:t>personal data</w:t>
            </w:r>
            <w:r w:rsidRPr="002F5A91">
              <w:rPr>
                <w:rFonts w:ascii="Tahoma" w:hAnsi="Tahoma" w:cs="Tahoma"/>
                <w:b/>
                <w:caps/>
                <w:sz w:val="20"/>
              </w:rPr>
              <w:t xml:space="preserve"> </w:t>
            </w:r>
            <w:r w:rsidR="00DF5B97" w:rsidRPr="002F5A91">
              <w:rPr>
                <w:rFonts w:ascii="Tahoma" w:hAnsi="Tahoma" w:cs="Tahoma"/>
                <w:b/>
                <w:caps/>
                <w:sz w:val="20"/>
              </w:rPr>
              <w:t xml:space="preserve">WILL </w:t>
            </w:r>
            <w:r w:rsidRPr="002F5A91">
              <w:rPr>
                <w:rFonts w:ascii="Tahoma" w:hAnsi="Tahoma" w:cs="Tahoma"/>
                <w:b/>
                <w:caps/>
                <w:sz w:val="20"/>
              </w:rPr>
              <w:t xml:space="preserve">be transferred outside the </w:t>
            </w:r>
            <w:r w:rsidR="00100276" w:rsidRPr="002F5A91">
              <w:rPr>
                <w:rFonts w:ascii="Tahoma" w:hAnsi="Tahoma" w:cs="Tahoma"/>
                <w:b/>
                <w:caps/>
                <w:sz w:val="20"/>
              </w:rPr>
              <w:t xml:space="preserve">UK or </w:t>
            </w:r>
            <w:r w:rsidR="00DF5B97" w:rsidRPr="002F5A91">
              <w:rPr>
                <w:rFonts w:ascii="Tahoma" w:hAnsi="Tahoma" w:cs="Tahoma"/>
                <w:b/>
                <w:caps/>
                <w:sz w:val="20"/>
              </w:rPr>
              <w:t>eea</w:t>
            </w:r>
          </w:p>
        </w:tc>
      </w:tr>
    </w:tbl>
    <w:p w14:paraId="021E0A35" w14:textId="77777777" w:rsidR="001C560F" w:rsidRPr="002F5A91" w:rsidRDefault="001C560F" w:rsidP="00CC5630">
      <w:pPr>
        <w:rPr>
          <w:rFonts w:ascii="Tahoma" w:hAnsi="Tahoma" w:cs="Tahoma"/>
          <w:sz w:val="20"/>
        </w:rPr>
      </w:pPr>
    </w:p>
    <w:p w14:paraId="2C99BA82" w14:textId="3586D07D" w:rsidR="003327B0" w:rsidRPr="002F5A91" w:rsidRDefault="003327B0" w:rsidP="00351433">
      <w:pPr>
        <w:rPr>
          <w:rFonts w:ascii="Tahoma" w:hAnsi="Tahoma" w:cs="Tahoma"/>
          <w:sz w:val="20"/>
        </w:rPr>
      </w:pPr>
      <w:r w:rsidRPr="002F5A91">
        <w:rPr>
          <w:rFonts w:ascii="Tahoma" w:hAnsi="Tahoma" w:cs="Tahoma"/>
          <w:sz w:val="20"/>
        </w:rPr>
        <w:t xml:space="preserve">This Step 3 should be completed whether the Supplier will be acting as a Controller or a Processor. </w:t>
      </w:r>
    </w:p>
    <w:p w14:paraId="0BECE34A" w14:textId="77777777" w:rsidR="003327B0" w:rsidRPr="002F5A91" w:rsidRDefault="003327B0" w:rsidP="00351433">
      <w:pPr>
        <w:rPr>
          <w:rFonts w:ascii="Tahoma" w:hAnsi="Tahoma" w:cs="Tahoma"/>
          <w:sz w:val="20"/>
        </w:rPr>
      </w:pPr>
    </w:p>
    <w:p w14:paraId="021E0A36" w14:textId="7E587174" w:rsidR="00351433" w:rsidRPr="002F5A91" w:rsidRDefault="00C17F51" w:rsidP="00351433">
      <w:pPr>
        <w:rPr>
          <w:rFonts w:ascii="Tahoma" w:hAnsi="Tahoma" w:cs="Tahoma"/>
          <w:sz w:val="20"/>
        </w:rPr>
      </w:pPr>
      <w:r w:rsidRPr="002F5A91">
        <w:rPr>
          <w:rFonts w:ascii="Tahoma" w:hAnsi="Tahoma" w:cs="Tahoma"/>
          <w:sz w:val="20"/>
        </w:rPr>
        <w:t xml:space="preserve">In </w:t>
      </w:r>
      <w:r w:rsidR="0054761E" w:rsidRPr="002F5A91">
        <w:rPr>
          <w:rFonts w:ascii="Tahoma" w:hAnsi="Tahoma" w:cs="Tahoma"/>
          <w:sz w:val="20"/>
        </w:rPr>
        <w:t xml:space="preserve">considering whether to appoint a </w:t>
      </w:r>
      <w:r w:rsidR="002D5C82" w:rsidRPr="002F5A91">
        <w:rPr>
          <w:rFonts w:ascii="Tahoma" w:hAnsi="Tahoma" w:cs="Tahoma"/>
          <w:sz w:val="20"/>
        </w:rPr>
        <w:t>Supplier</w:t>
      </w:r>
      <w:r w:rsidR="00351433" w:rsidRPr="002F5A91">
        <w:rPr>
          <w:rFonts w:ascii="Tahoma" w:hAnsi="Tahoma" w:cs="Tahoma"/>
          <w:sz w:val="20"/>
        </w:rPr>
        <w:t xml:space="preserve">, </w:t>
      </w:r>
      <w:r w:rsidRPr="002F5A91">
        <w:rPr>
          <w:rFonts w:ascii="Tahoma" w:hAnsi="Tahoma" w:cs="Tahoma"/>
          <w:sz w:val="20"/>
        </w:rPr>
        <w:t xml:space="preserve">the following should be </w:t>
      </w:r>
      <w:r w:rsidR="00013BAB" w:rsidRPr="002F5A91">
        <w:rPr>
          <w:rFonts w:ascii="Tahoma" w:hAnsi="Tahoma" w:cs="Tahoma"/>
          <w:sz w:val="20"/>
        </w:rPr>
        <w:t>establish</w:t>
      </w:r>
      <w:r w:rsidRPr="002F5A91">
        <w:rPr>
          <w:rFonts w:ascii="Tahoma" w:hAnsi="Tahoma" w:cs="Tahoma"/>
          <w:sz w:val="20"/>
        </w:rPr>
        <w:t>ed</w:t>
      </w:r>
      <w:r w:rsidR="00351433" w:rsidRPr="002F5A91">
        <w:rPr>
          <w:rFonts w:ascii="Tahoma" w:hAnsi="Tahoma" w:cs="Tahoma"/>
          <w:sz w:val="20"/>
        </w:rPr>
        <w:t>:</w:t>
      </w:r>
    </w:p>
    <w:p w14:paraId="021E0A37" w14:textId="77777777" w:rsidR="00351433" w:rsidRPr="002F5A91" w:rsidRDefault="00351433" w:rsidP="00351433">
      <w:pPr>
        <w:rPr>
          <w:rFonts w:ascii="Tahoma" w:hAnsi="Tahoma" w:cs="Tahoma"/>
          <w:sz w:val="20"/>
        </w:rPr>
      </w:pPr>
    </w:p>
    <w:p w14:paraId="021E0A38" w14:textId="1C5C6134" w:rsidR="00351433" w:rsidRPr="002F5A91" w:rsidRDefault="00351433" w:rsidP="00C33F20">
      <w:pPr>
        <w:pStyle w:val="ListParagraph"/>
        <w:numPr>
          <w:ilvl w:val="0"/>
          <w:numId w:val="6"/>
        </w:numPr>
        <w:rPr>
          <w:rFonts w:ascii="Tahoma" w:hAnsi="Tahoma" w:cs="Tahoma"/>
          <w:sz w:val="20"/>
        </w:rPr>
      </w:pPr>
      <w:r w:rsidRPr="002F5A91">
        <w:rPr>
          <w:rFonts w:ascii="Tahoma" w:hAnsi="Tahoma" w:cs="Tahoma"/>
          <w:sz w:val="20"/>
        </w:rPr>
        <w:t xml:space="preserve">whether the </w:t>
      </w:r>
      <w:r w:rsidR="002D5C82" w:rsidRPr="002F5A91">
        <w:rPr>
          <w:rFonts w:ascii="Tahoma" w:hAnsi="Tahoma" w:cs="Tahoma"/>
          <w:sz w:val="20"/>
        </w:rPr>
        <w:t>Supplier</w:t>
      </w:r>
      <w:r w:rsidRPr="002F5A91">
        <w:rPr>
          <w:rFonts w:ascii="Tahoma" w:hAnsi="Tahoma" w:cs="Tahoma"/>
          <w:sz w:val="20"/>
        </w:rPr>
        <w:t xml:space="preserve"> is</w:t>
      </w:r>
      <w:r w:rsidR="00C33F20" w:rsidRPr="002F5A91">
        <w:rPr>
          <w:rFonts w:ascii="Tahoma" w:hAnsi="Tahoma" w:cs="Tahoma"/>
          <w:sz w:val="20"/>
        </w:rPr>
        <w:t>, itself,</w:t>
      </w:r>
      <w:r w:rsidRPr="002F5A91">
        <w:rPr>
          <w:rFonts w:ascii="Tahoma" w:hAnsi="Tahoma" w:cs="Tahoma"/>
          <w:sz w:val="20"/>
        </w:rPr>
        <w:t xml:space="preserve"> located outside the </w:t>
      </w:r>
      <w:r w:rsidR="00100276" w:rsidRPr="002F5A91">
        <w:rPr>
          <w:rFonts w:ascii="Tahoma" w:hAnsi="Tahoma" w:cs="Tahoma"/>
          <w:sz w:val="20"/>
        </w:rPr>
        <w:t xml:space="preserve">UK or </w:t>
      </w:r>
      <w:r w:rsidRPr="002F5A91">
        <w:rPr>
          <w:rFonts w:ascii="Tahoma" w:hAnsi="Tahoma" w:cs="Tahoma"/>
          <w:sz w:val="20"/>
        </w:rPr>
        <w:t xml:space="preserve">EEA; or </w:t>
      </w:r>
    </w:p>
    <w:p w14:paraId="021E0A39" w14:textId="77777777" w:rsidR="00351433" w:rsidRPr="002F5A91" w:rsidRDefault="00351433" w:rsidP="00351433">
      <w:pPr>
        <w:rPr>
          <w:rFonts w:ascii="Tahoma" w:hAnsi="Tahoma" w:cs="Tahoma"/>
          <w:sz w:val="20"/>
        </w:rPr>
      </w:pPr>
    </w:p>
    <w:p w14:paraId="021E0A3A" w14:textId="78533832" w:rsidR="00351433" w:rsidRPr="002F5A91" w:rsidRDefault="00351433" w:rsidP="00C33F20">
      <w:pPr>
        <w:pStyle w:val="ListParagraph"/>
        <w:numPr>
          <w:ilvl w:val="0"/>
          <w:numId w:val="6"/>
        </w:numPr>
        <w:rPr>
          <w:rFonts w:ascii="Tahoma" w:hAnsi="Tahoma" w:cs="Tahoma"/>
          <w:sz w:val="20"/>
        </w:rPr>
      </w:pPr>
      <w:r w:rsidRPr="002F5A91">
        <w:rPr>
          <w:rFonts w:ascii="Tahoma" w:hAnsi="Tahoma" w:cs="Tahoma"/>
          <w:sz w:val="20"/>
        </w:rPr>
        <w:t xml:space="preserve">whether the </w:t>
      </w:r>
      <w:r w:rsidR="002D5C82" w:rsidRPr="002F5A91">
        <w:rPr>
          <w:rFonts w:ascii="Tahoma" w:hAnsi="Tahoma" w:cs="Tahoma"/>
          <w:sz w:val="20"/>
        </w:rPr>
        <w:t>Supplier</w:t>
      </w:r>
      <w:r w:rsidRPr="002F5A91">
        <w:rPr>
          <w:rFonts w:ascii="Tahoma" w:hAnsi="Tahoma" w:cs="Tahoma"/>
          <w:sz w:val="20"/>
        </w:rPr>
        <w:t xml:space="preserve"> may </w:t>
      </w:r>
      <w:r w:rsidRPr="002F5A91">
        <w:rPr>
          <w:rFonts w:ascii="Tahoma" w:hAnsi="Tahoma" w:cs="Tahoma"/>
          <w:i/>
          <w:sz w:val="20"/>
        </w:rPr>
        <w:t>subsequently</w:t>
      </w:r>
      <w:r w:rsidR="00E006A6" w:rsidRPr="002F5A91">
        <w:rPr>
          <w:rFonts w:ascii="Tahoma" w:hAnsi="Tahoma" w:cs="Tahoma"/>
          <w:sz w:val="20"/>
        </w:rPr>
        <w:t xml:space="preserve"> transfer </w:t>
      </w:r>
      <w:r w:rsidR="005529A6" w:rsidRPr="002F5A91">
        <w:rPr>
          <w:rFonts w:ascii="Tahoma" w:hAnsi="Tahoma" w:cs="Tahoma"/>
          <w:sz w:val="20"/>
        </w:rPr>
        <w:t>personal data</w:t>
      </w:r>
      <w:r w:rsidRPr="002F5A91">
        <w:rPr>
          <w:rFonts w:ascii="Tahoma" w:hAnsi="Tahoma" w:cs="Tahoma"/>
          <w:sz w:val="20"/>
        </w:rPr>
        <w:t xml:space="preserve"> outside the </w:t>
      </w:r>
      <w:r w:rsidR="00100276" w:rsidRPr="002F5A91">
        <w:rPr>
          <w:rFonts w:ascii="Tahoma" w:hAnsi="Tahoma" w:cs="Tahoma"/>
          <w:sz w:val="20"/>
        </w:rPr>
        <w:t xml:space="preserve">UK or </w:t>
      </w:r>
      <w:r w:rsidRPr="002F5A91">
        <w:rPr>
          <w:rFonts w:ascii="Tahoma" w:hAnsi="Tahoma" w:cs="Tahoma"/>
          <w:sz w:val="20"/>
        </w:rPr>
        <w:t>EEA</w:t>
      </w:r>
      <w:r w:rsidR="00C33F20" w:rsidRPr="002F5A91">
        <w:rPr>
          <w:rFonts w:ascii="Tahoma" w:hAnsi="Tahoma" w:cs="Tahoma"/>
          <w:sz w:val="20"/>
        </w:rPr>
        <w:t xml:space="preserve"> (for example to the Supplier’s subsidiaries or subcontractors)</w:t>
      </w:r>
      <w:r w:rsidRPr="002F5A91">
        <w:rPr>
          <w:rFonts w:ascii="Tahoma" w:hAnsi="Tahoma" w:cs="Tahoma"/>
          <w:sz w:val="20"/>
        </w:rPr>
        <w:t xml:space="preserve">. </w:t>
      </w:r>
    </w:p>
    <w:p w14:paraId="021E0A3B" w14:textId="77777777" w:rsidR="00351433" w:rsidRPr="002F5A91" w:rsidRDefault="00351433" w:rsidP="00351433">
      <w:pPr>
        <w:rPr>
          <w:rFonts w:ascii="Tahoma" w:hAnsi="Tahoma" w:cs="Tahoma"/>
          <w:sz w:val="20"/>
        </w:rPr>
      </w:pPr>
    </w:p>
    <w:p w14:paraId="021E0A3C" w14:textId="27310812" w:rsidR="00351433" w:rsidRPr="002F5A91" w:rsidRDefault="00E006A6" w:rsidP="00351433">
      <w:pPr>
        <w:rPr>
          <w:rFonts w:ascii="Tahoma" w:hAnsi="Tahoma" w:cs="Tahoma"/>
          <w:sz w:val="20"/>
        </w:rPr>
      </w:pPr>
      <w:r w:rsidRPr="002F5A91">
        <w:rPr>
          <w:rFonts w:ascii="Tahoma" w:hAnsi="Tahoma" w:cs="Tahoma"/>
          <w:sz w:val="20"/>
        </w:rPr>
        <w:t xml:space="preserve">A ‘transfer’ of </w:t>
      </w:r>
      <w:r w:rsidR="005529A6" w:rsidRPr="002F5A91">
        <w:rPr>
          <w:rFonts w:ascii="Tahoma" w:hAnsi="Tahoma" w:cs="Tahoma"/>
          <w:sz w:val="20"/>
        </w:rPr>
        <w:t>personal data</w:t>
      </w:r>
      <w:r w:rsidR="00351433" w:rsidRPr="002F5A91">
        <w:rPr>
          <w:rFonts w:ascii="Tahoma" w:hAnsi="Tahoma" w:cs="Tahoma"/>
          <w:sz w:val="20"/>
        </w:rPr>
        <w:t xml:space="preserve"> </w:t>
      </w:r>
      <w:r w:rsidR="0054761E" w:rsidRPr="002F5A91">
        <w:rPr>
          <w:rFonts w:ascii="Tahoma" w:hAnsi="Tahoma" w:cs="Tahoma"/>
          <w:sz w:val="20"/>
        </w:rPr>
        <w:t>includes</w:t>
      </w:r>
      <w:r w:rsidR="00351433" w:rsidRPr="002F5A91">
        <w:rPr>
          <w:rFonts w:ascii="Tahoma" w:hAnsi="Tahoma" w:cs="Tahoma"/>
          <w:sz w:val="20"/>
        </w:rPr>
        <w:t xml:space="preserve"> the following:</w:t>
      </w:r>
    </w:p>
    <w:p w14:paraId="021E0A3D" w14:textId="77777777" w:rsidR="00351433" w:rsidRPr="002F5A91" w:rsidRDefault="00351433" w:rsidP="00351433">
      <w:pPr>
        <w:rPr>
          <w:rFonts w:ascii="Tahoma" w:hAnsi="Tahoma" w:cs="Tahoma"/>
          <w:sz w:val="20"/>
        </w:rPr>
      </w:pPr>
    </w:p>
    <w:p w14:paraId="021E0A3E" w14:textId="78EDA3CE" w:rsidR="00351433" w:rsidRPr="002F5A91" w:rsidRDefault="00CA5A49" w:rsidP="00C33F20">
      <w:pPr>
        <w:pStyle w:val="ListParagraph"/>
        <w:numPr>
          <w:ilvl w:val="0"/>
          <w:numId w:val="6"/>
        </w:numPr>
        <w:rPr>
          <w:rFonts w:ascii="Tahoma" w:hAnsi="Tahoma" w:cs="Tahoma"/>
          <w:sz w:val="20"/>
        </w:rPr>
      </w:pPr>
      <w:r w:rsidRPr="002F5A91">
        <w:rPr>
          <w:rFonts w:ascii="Tahoma" w:hAnsi="Tahoma" w:cs="Tahoma"/>
          <w:sz w:val="20"/>
        </w:rPr>
        <w:t xml:space="preserve">allowing </w:t>
      </w:r>
      <w:r w:rsidR="005529A6" w:rsidRPr="002F5A91">
        <w:rPr>
          <w:rFonts w:ascii="Tahoma" w:hAnsi="Tahoma" w:cs="Tahoma"/>
          <w:sz w:val="20"/>
        </w:rPr>
        <w:t>personal data</w:t>
      </w:r>
      <w:r w:rsidR="00351433" w:rsidRPr="002F5A91">
        <w:rPr>
          <w:rFonts w:ascii="Tahoma" w:hAnsi="Tahoma" w:cs="Tahoma"/>
          <w:sz w:val="20"/>
        </w:rPr>
        <w:t xml:space="preserve"> </w:t>
      </w:r>
      <w:r w:rsidR="00351433" w:rsidRPr="002F5A91">
        <w:rPr>
          <w:rFonts w:ascii="Tahoma" w:hAnsi="Tahoma" w:cs="Tahoma"/>
          <w:b/>
          <w:sz w:val="20"/>
        </w:rPr>
        <w:t>stored</w:t>
      </w:r>
      <w:r w:rsidR="00351433" w:rsidRPr="002F5A91">
        <w:rPr>
          <w:rFonts w:ascii="Tahoma" w:hAnsi="Tahoma" w:cs="Tahoma"/>
          <w:sz w:val="20"/>
        </w:rPr>
        <w:t xml:space="preserve"> in the </w:t>
      </w:r>
      <w:r w:rsidR="00100276" w:rsidRPr="002F5A91">
        <w:rPr>
          <w:rFonts w:ascii="Tahoma" w:hAnsi="Tahoma" w:cs="Tahoma"/>
          <w:sz w:val="20"/>
        </w:rPr>
        <w:t xml:space="preserve">UK or </w:t>
      </w:r>
      <w:r w:rsidR="00351433" w:rsidRPr="002F5A91">
        <w:rPr>
          <w:rFonts w:ascii="Tahoma" w:hAnsi="Tahoma" w:cs="Tahoma"/>
          <w:sz w:val="20"/>
        </w:rPr>
        <w:t xml:space="preserve">EEA to be </w:t>
      </w:r>
      <w:r w:rsidR="00351433" w:rsidRPr="002F5A91">
        <w:rPr>
          <w:rFonts w:ascii="Tahoma" w:hAnsi="Tahoma" w:cs="Tahoma"/>
          <w:b/>
          <w:sz w:val="20"/>
        </w:rPr>
        <w:t xml:space="preserve">accessed remotely </w:t>
      </w:r>
      <w:r w:rsidR="00351433" w:rsidRPr="002F5A91">
        <w:rPr>
          <w:rFonts w:ascii="Tahoma" w:hAnsi="Tahoma" w:cs="Tahoma"/>
          <w:sz w:val="20"/>
        </w:rPr>
        <w:t xml:space="preserve">from a country outside the </w:t>
      </w:r>
      <w:r w:rsidR="00100276" w:rsidRPr="002F5A91">
        <w:rPr>
          <w:rFonts w:ascii="Tahoma" w:hAnsi="Tahoma" w:cs="Tahoma"/>
          <w:sz w:val="20"/>
        </w:rPr>
        <w:t xml:space="preserve">UK or </w:t>
      </w:r>
      <w:r w:rsidR="00351433" w:rsidRPr="002F5A91">
        <w:rPr>
          <w:rFonts w:ascii="Tahoma" w:hAnsi="Tahoma" w:cs="Tahoma"/>
          <w:sz w:val="20"/>
        </w:rPr>
        <w:t>EEA (</w:t>
      </w:r>
      <w:proofErr w:type="gramStart"/>
      <w:r w:rsidR="00351433" w:rsidRPr="002F5A91">
        <w:rPr>
          <w:rFonts w:ascii="Tahoma" w:hAnsi="Tahoma" w:cs="Tahoma"/>
          <w:sz w:val="20"/>
        </w:rPr>
        <w:t>e.g.</w:t>
      </w:r>
      <w:proofErr w:type="gramEnd"/>
      <w:r w:rsidR="00351433" w:rsidRPr="002F5A91">
        <w:rPr>
          <w:rFonts w:ascii="Tahoma" w:hAnsi="Tahoma" w:cs="Tahoma"/>
          <w:sz w:val="20"/>
        </w:rPr>
        <w:t xml:space="preserve"> the US);</w:t>
      </w:r>
    </w:p>
    <w:p w14:paraId="021E0A3F" w14:textId="77777777" w:rsidR="00351433" w:rsidRPr="002F5A91" w:rsidRDefault="00351433" w:rsidP="00351433">
      <w:pPr>
        <w:rPr>
          <w:rFonts w:ascii="Tahoma" w:hAnsi="Tahoma" w:cs="Tahoma"/>
          <w:sz w:val="20"/>
        </w:rPr>
      </w:pPr>
    </w:p>
    <w:p w14:paraId="021E0A40" w14:textId="35663D63" w:rsidR="00351433" w:rsidRPr="002F5A91" w:rsidRDefault="009A7F21" w:rsidP="00C33F20">
      <w:pPr>
        <w:pStyle w:val="ListParagraph"/>
        <w:numPr>
          <w:ilvl w:val="0"/>
          <w:numId w:val="6"/>
        </w:numPr>
        <w:rPr>
          <w:rFonts w:ascii="Tahoma" w:hAnsi="Tahoma" w:cs="Tahoma"/>
          <w:sz w:val="20"/>
        </w:rPr>
      </w:pPr>
      <w:r w:rsidRPr="002F5A91">
        <w:rPr>
          <w:rFonts w:ascii="Tahoma" w:hAnsi="Tahoma" w:cs="Tahoma"/>
          <w:sz w:val="20"/>
        </w:rPr>
        <w:t>re</w:t>
      </w:r>
      <w:r w:rsidR="00351433" w:rsidRPr="002F5A91">
        <w:rPr>
          <w:rFonts w:ascii="Tahoma" w:hAnsi="Tahoma" w:cs="Tahoma"/>
          <w:sz w:val="20"/>
        </w:rPr>
        <w:t xml:space="preserve">locating a database outside the </w:t>
      </w:r>
      <w:r w:rsidR="00100276" w:rsidRPr="002F5A91">
        <w:rPr>
          <w:rFonts w:ascii="Tahoma" w:hAnsi="Tahoma" w:cs="Tahoma"/>
          <w:sz w:val="20"/>
        </w:rPr>
        <w:t xml:space="preserve">UK or </w:t>
      </w:r>
      <w:r w:rsidR="00351433" w:rsidRPr="002F5A91">
        <w:rPr>
          <w:rFonts w:ascii="Tahoma" w:hAnsi="Tahoma" w:cs="Tahoma"/>
          <w:sz w:val="20"/>
        </w:rPr>
        <w:t xml:space="preserve">EEA; or </w:t>
      </w:r>
    </w:p>
    <w:p w14:paraId="021E0A41" w14:textId="77777777" w:rsidR="00351433" w:rsidRPr="002F5A91" w:rsidRDefault="00351433" w:rsidP="00351433">
      <w:pPr>
        <w:rPr>
          <w:rFonts w:ascii="Tahoma" w:hAnsi="Tahoma" w:cs="Tahoma"/>
          <w:sz w:val="20"/>
        </w:rPr>
      </w:pPr>
    </w:p>
    <w:p w14:paraId="021E0A42" w14:textId="305619E9" w:rsidR="00351433" w:rsidRPr="002F5A91" w:rsidRDefault="00CA5A49" w:rsidP="00C33F20">
      <w:pPr>
        <w:pStyle w:val="ListParagraph"/>
        <w:numPr>
          <w:ilvl w:val="0"/>
          <w:numId w:val="6"/>
        </w:numPr>
        <w:rPr>
          <w:rFonts w:ascii="Tahoma" w:hAnsi="Tahoma" w:cs="Tahoma"/>
          <w:sz w:val="20"/>
        </w:rPr>
      </w:pPr>
      <w:r w:rsidRPr="002F5A91">
        <w:rPr>
          <w:rFonts w:ascii="Tahoma" w:hAnsi="Tahoma" w:cs="Tahoma"/>
          <w:sz w:val="20"/>
        </w:rPr>
        <w:t xml:space="preserve">sending </w:t>
      </w:r>
      <w:r w:rsidR="00C33F20" w:rsidRPr="002F5A91">
        <w:rPr>
          <w:rFonts w:ascii="Tahoma" w:hAnsi="Tahoma" w:cs="Tahoma"/>
          <w:sz w:val="20"/>
        </w:rPr>
        <w:t xml:space="preserve">a data set (for example an </w:t>
      </w:r>
      <w:r w:rsidR="009A7F21" w:rsidRPr="002F5A91">
        <w:rPr>
          <w:rFonts w:ascii="Tahoma" w:hAnsi="Tahoma" w:cs="Tahoma"/>
          <w:sz w:val="20"/>
        </w:rPr>
        <w:t>E</w:t>
      </w:r>
      <w:r w:rsidR="00C33F20" w:rsidRPr="002F5A91">
        <w:rPr>
          <w:rFonts w:ascii="Tahoma" w:hAnsi="Tahoma" w:cs="Tahoma"/>
          <w:sz w:val="20"/>
        </w:rPr>
        <w:t>xcel file)</w:t>
      </w:r>
      <w:r w:rsidR="00351433" w:rsidRPr="002F5A91">
        <w:rPr>
          <w:rFonts w:ascii="Tahoma" w:hAnsi="Tahoma" w:cs="Tahoma"/>
          <w:sz w:val="20"/>
        </w:rPr>
        <w:t xml:space="preserve"> as an attachment to an email to a recipient outside the </w:t>
      </w:r>
      <w:r w:rsidR="00100276" w:rsidRPr="002F5A91">
        <w:rPr>
          <w:rFonts w:ascii="Tahoma" w:hAnsi="Tahoma" w:cs="Tahoma"/>
          <w:sz w:val="20"/>
        </w:rPr>
        <w:t xml:space="preserve">UK or </w:t>
      </w:r>
      <w:r w:rsidR="00351433" w:rsidRPr="002F5A91">
        <w:rPr>
          <w:rFonts w:ascii="Tahoma" w:hAnsi="Tahoma" w:cs="Tahoma"/>
          <w:sz w:val="20"/>
        </w:rPr>
        <w:t xml:space="preserve">EEA. </w:t>
      </w:r>
    </w:p>
    <w:p w14:paraId="567A4057" w14:textId="77777777" w:rsidR="00DB2AC5" w:rsidRPr="002F5A91" w:rsidRDefault="00DB2AC5" w:rsidP="007F7C17">
      <w:pPr>
        <w:rPr>
          <w:rFonts w:ascii="Tahoma" w:hAnsi="Tahoma" w:cs="Tahoma"/>
          <w:bCs/>
          <w:sz w:val="20"/>
        </w:rPr>
      </w:pPr>
    </w:p>
    <w:p w14:paraId="021E0A44" w14:textId="05011B13" w:rsidR="00351433" w:rsidRPr="002F5A91" w:rsidRDefault="00BF769E" w:rsidP="007F7C17">
      <w:pPr>
        <w:rPr>
          <w:rFonts w:ascii="Tahoma" w:hAnsi="Tahoma" w:cs="Tahoma"/>
          <w:sz w:val="20"/>
        </w:rPr>
      </w:pPr>
      <w:r w:rsidRPr="002F5A91">
        <w:rPr>
          <w:rFonts w:ascii="Tahoma" w:hAnsi="Tahoma" w:cs="Tahoma"/>
          <w:b/>
          <w:bCs/>
          <w:sz w:val="20"/>
        </w:rPr>
        <w:t>Subject to the exceptions set out below</w:t>
      </w:r>
      <w:r w:rsidRPr="002F5A91">
        <w:rPr>
          <w:rFonts w:ascii="Tahoma" w:hAnsi="Tahoma" w:cs="Tahoma"/>
          <w:bCs/>
          <w:sz w:val="20"/>
        </w:rPr>
        <w:t>, p</w:t>
      </w:r>
      <w:r w:rsidR="005529A6" w:rsidRPr="002F5A91">
        <w:rPr>
          <w:rFonts w:ascii="Tahoma" w:hAnsi="Tahoma" w:cs="Tahoma"/>
          <w:bCs/>
          <w:sz w:val="20"/>
        </w:rPr>
        <w:t>ersonal data</w:t>
      </w:r>
      <w:r w:rsidR="00351433" w:rsidRPr="002F5A91">
        <w:rPr>
          <w:rFonts w:ascii="Tahoma" w:hAnsi="Tahoma" w:cs="Tahoma"/>
          <w:bCs/>
          <w:sz w:val="20"/>
        </w:rPr>
        <w:t xml:space="preserve"> </w:t>
      </w:r>
      <w:r w:rsidR="00C17F51" w:rsidRPr="002F5A91">
        <w:rPr>
          <w:rFonts w:ascii="Tahoma" w:hAnsi="Tahoma" w:cs="Tahoma"/>
          <w:bCs/>
          <w:sz w:val="20"/>
        </w:rPr>
        <w:t xml:space="preserve">should not be transferred </w:t>
      </w:r>
      <w:r w:rsidR="00351433" w:rsidRPr="002F5A91">
        <w:rPr>
          <w:rFonts w:ascii="Tahoma" w:hAnsi="Tahoma" w:cs="Tahoma"/>
          <w:bCs/>
          <w:sz w:val="20"/>
        </w:rPr>
        <w:t xml:space="preserve">from </w:t>
      </w:r>
      <w:r w:rsidR="00100276" w:rsidRPr="002F5A91">
        <w:rPr>
          <w:rFonts w:ascii="Tahoma" w:hAnsi="Tahoma" w:cs="Tahoma"/>
          <w:bCs/>
          <w:sz w:val="20"/>
        </w:rPr>
        <w:t xml:space="preserve">a UK or </w:t>
      </w:r>
      <w:r w:rsidR="00351433" w:rsidRPr="002F5A91">
        <w:rPr>
          <w:rFonts w:ascii="Tahoma" w:hAnsi="Tahoma" w:cs="Tahoma"/>
          <w:bCs/>
          <w:sz w:val="20"/>
        </w:rPr>
        <w:t>an EEA country to a non-</w:t>
      </w:r>
      <w:r w:rsidR="00100276" w:rsidRPr="002F5A91">
        <w:rPr>
          <w:rFonts w:ascii="Tahoma" w:hAnsi="Tahoma" w:cs="Tahoma"/>
          <w:bCs/>
          <w:sz w:val="20"/>
        </w:rPr>
        <w:t>UK/</w:t>
      </w:r>
      <w:r w:rsidR="00351433" w:rsidRPr="002F5A91">
        <w:rPr>
          <w:rFonts w:ascii="Tahoma" w:hAnsi="Tahoma" w:cs="Tahoma"/>
          <w:bCs/>
          <w:sz w:val="20"/>
        </w:rPr>
        <w:t>EEA country unless the</w:t>
      </w:r>
      <w:r w:rsidR="0054761E" w:rsidRPr="002F5A91">
        <w:rPr>
          <w:rFonts w:ascii="Tahoma" w:hAnsi="Tahoma" w:cs="Tahoma"/>
          <w:bCs/>
          <w:sz w:val="20"/>
        </w:rPr>
        <w:t xml:space="preserve">re are means of </w:t>
      </w:r>
      <w:r w:rsidR="00CA5A49" w:rsidRPr="002F5A91">
        <w:rPr>
          <w:rFonts w:ascii="Tahoma" w:hAnsi="Tahoma" w:cs="Tahoma"/>
          <w:bCs/>
          <w:sz w:val="20"/>
        </w:rPr>
        <w:t>providing a</w:t>
      </w:r>
      <w:r w:rsidR="00C64DB4" w:rsidRPr="002F5A91">
        <w:rPr>
          <w:rFonts w:ascii="Tahoma" w:hAnsi="Tahoma" w:cs="Tahoma"/>
          <w:bCs/>
          <w:sz w:val="20"/>
        </w:rPr>
        <w:t>ppropriate</w:t>
      </w:r>
      <w:r w:rsidR="00CA5A49" w:rsidRPr="002F5A91">
        <w:rPr>
          <w:rFonts w:ascii="Tahoma" w:hAnsi="Tahoma" w:cs="Tahoma"/>
          <w:bCs/>
          <w:sz w:val="20"/>
        </w:rPr>
        <w:t xml:space="preserve"> safeguards for</w:t>
      </w:r>
      <w:r w:rsidR="0054761E" w:rsidRPr="002F5A91">
        <w:rPr>
          <w:rFonts w:ascii="Tahoma" w:hAnsi="Tahoma" w:cs="Tahoma"/>
          <w:bCs/>
          <w:sz w:val="20"/>
        </w:rPr>
        <w:t xml:space="preserve"> that </w:t>
      </w:r>
      <w:r w:rsidR="005529A6" w:rsidRPr="002F5A91">
        <w:rPr>
          <w:rFonts w:ascii="Tahoma" w:hAnsi="Tahoma" w:cs="Tahoma"/>
          <w:bCs/>
          <w:sz w:val="20"/>
        </w:rPr>
        <w:t>personal data</w:t>
      </w:r>
      <w:r w:rsidR="0054761E" w:rsidRPr="002F5A91">
        <w:rPr>
          <w:rFonts w:ascii="Tahoma" w:hAnsi="Tahoma" w:cs="Tahoma"/>
          <w:bCs/>
          <w:sz w:val="20"/>
        </w:rPr>
        <w:t xml:space="preserve">. </w:t>
      </w:r>
      <w:r w:rsidR="00351433" w:rsidRPr="002F5A91">
        <w:rPr>
          <w:rFonts w:ascii="Tahoma" w:hAnsi="Tahoma" w:cs="Tahoma"/>
          <w:bCs/>
          <w:sz w:val="20"/>
        </w:rPr>
        <w:t xml:space="preserve"> </w:t>
      </w:r>
    </w:p>
    <w:p w14:paraId="021E0A45" w14:textId="77777777" w:rsidR="00351433" w:rsidRPr="002F5A91" w:rsidRDefault="00351433" w:rsidP="00351433">
      <w:pPr>
        <w:rPr>
          <w:rFonts w:ascii="Tahoma" w:hAnsi="Tahoma" w:cs="Tahoma"/>
          <w:bCs/>
          <w:sz w:val="20"/>
        </w:rPr>
      </w:pPr>
    </w:p>
    <w:p w14:paraId="021E0A46" w14:textId="2549CC2A" w:rsidR="00351433" w:rsidRPr="002F5A91" w:rsidRDefault="00BC21ED" w:rsidP="007F7C17">
      <w:pPr>
        <w:rPr>
          <w:rFonts w:ascii="Tahoma" w:hAnsi="Tahoma" w:cs="Tahoma"/>
          <w:bCs/>
          <w:sz w:val="20"/>
        </w:rPr>
      </w:pPr>
      <w:r w:rsidRPr="002F5A91">
        <w:rPr>
          <w:rFonts w:ascii="Tahoma" w:hAnsi="Tahoma" w:cs="Tahoma"/>
          <w:bCs/>
          <w:sz w:val="20"/>
        </w:rPr>
        <w:t>A</w:t>
      </w:r>
      <w:r w:rsidR="00351433" w:rsidRPr="002F5A91">
        <w:rPr>
          <w:rFonts w:ascii="Tahoma" w:hAnsi="Tahoma" w:cs="Tahoma"/>
          <w:bCs/>
          <w:sz w:val="20"/>
        </w:rPr>
        <w:t xml:space="preserve"> small number of countries (Andorra, Argentina, Canada, Faroe Islands, Guernsey, Isle of Man, Israel, </w:t>
      </w:r>
      <w:r w:rsidR="00100276" w:rsidRPr="002F5A91">
        <w:rPr>
          <w:rFonts w:ascii="Tahoma" w:hAnsi="Tahoma" w:cs="Tahoma"/>
          <w:bCs/>
          <w:sz w:val="20"/>
        </w:rPr>
        <w:t xml:space="preserve">Japan, </w:t>
      </w:r>
      <w:r w:rsidR="00351433" w:rsidRPr="002F5A91">
        <w:rPr>
          <w:rFonts w:ascii="Tahoma" w:hAnsi="Tahoma" w:cs="Tahoma"/>
          <w:bCs/>
          <w:sz w:val="20"/>
        </w:rPr>
        <w:t xml:space="preserve">Jersey, New Zealand, </w:t>
      </w:r>
      <w:proofErr w:type="gramStart"/>
      <w:r w:rsidR="00351433" w:rsidRPr="002F5A91">
        <w:rPr>
          <w:rFonts w:ascii="Tahoma" w:hAnsi="Tahoma" w:cs="Tahoma"/>
          <w:bCs/>
          <w:sz w:val="20"/>
        </w:rPr>
        <w:t>Switzerl</w:t>
      </w:r>
      <w:r w:rsidRPr="002F5A91">
        <w:rPr>
          <w:rFonts w:ascii="Tahoma" w:hAnsi="Tahoma" w:cs="Tahoma"/>
          <w:bCs/>
          <w:sz w:val="20"/>
        </w:rPr>
        <w:t>and</w:t>
      </w:r>
      <w:proofErr w:type="gramEnd"/>
      <w:r w:rsidRPr="002F5A91">
        <w:rPr>
          <w:rFonts w:ascii="Tahoma" w:hAnsi="Tahoma" w:cs="Tahoma"/>
          <w:bCs/>
          <w:sz w:val="20"/>
        </w:rPr>
        <w:t xml:space="preserve"> and Uruguay) have been legally recognised to provide an adequate level of protection and </w:t>
      </w:r>
      <w:r w:rsidR="005529A6" w:rsidRPr="002F5A91">
        <w:rPr>
          <w:rFonts w:ascii="Tahoma" w:hAnsi="Tahoma" w:cs="Tahoma"/>
          <w:bCs/>
          <w:sz w:val="20"/>
        </w:rPr>
        <w:t>personal data</w:t>
      </w:r>
      <w:r w:rsidRPr="002F5A91">
        <w:rPr>
          <w:rFonts w:ascii="Tahoma" w:hAnsi="Tahoma" w:cs="Tahoma"/>
          <w:bCs/>
          <w:sz w:val="20"/>
        </w:rPr>
        <w:t xml:space="preserve"> </w:t>
      </w:r>
      <w:r w:rsidR="00C17F51" w:rsidRPr="002F5A91">
        <w:rPr>
          <w:rFonts w:ascii="Tahoma" w:hAnsi="Tahoma" w:cs="Tahoma"/>
          <w:bCs/>
          <w:sz w:val="20"/>
        </w:rPr>
        <w:t xml:space="preserve">can therefore be transferred </w:t>
      </w:r>
      <w:r w:rsidRPr="002F5A91">
        <w:rPr>
          <w:rFonts w:ascii="Tahoma" w:hAnsi="Tahoma" w:cs="Tahoma"/>
          <w:bCs/>
          <w:sz w:val="20"/>
        </w:rPr>
        <w:t xml:space="preserve">from the EEA to those countries.  </w:t>
      </w:r>
      <w:r w:rsidR="00C33F20" w:rsidRPr="002F5A91">
        <w:rPr>
          <w:rFonts w:ascii="Tahoma" w:hAnsi="Tahoma" w:cs="Tahoma"/>
          <w:bCs/>
          <w:sz w:val="20"/>
        </w:rPr>
        <w:t xml:space="preserve">The list of “adequate” countries can be found on the Commission’s website, here: </w:t>
      </w:r>
      <w:hyperlink r:id="rId8" w:history="1">
        <w:r w:rsidR="00C33F20" w:rsidRPr="002F5A91">
          <w:rPr>
            <w:rStyle w:val="Hyperlink"/>
            <w:rFonts w:ascii="Tahoma" w:hAnsi="Tahoma" w:cs="Tahoma"/>
            <w:bCs/>
            <w:sz w:val="20"/>
          </w:rPr>
          <w:t>http://ec.europa.eu/justice/data-protection/international-transfers/adequacy/index_en.htm</w:t>
        </w:r>
      </w:hyperlink>
    </w:p>
    <w:p w14:paraId="6DEAFAF9" w14:textId="77777777" w:rsidR="00F55CEE" w:rsidRPr="002F5A91" w:rsidRDefault="00F55CEE" w:rsidP="007F7C17">
      <w:pPr>
        <w:rPr>
          <w:rFonts w:ascii="Tahoma" w:hAnsi="Tahoma" w:cs="Tahoma"/>
          <w:bCs/>
          <w:sz w:val="20"/>
        </w:rPr>
      </w:pPr>
    </w:p>
    <w:p w14:paraId="03BE8D06" w14:textId="208A6CC6" w:rsidR="007F5FFB" w:rsidRPr="002F5A91" w:rsidRDefault="00BC21ED" w:rsidP="007F5FFB">
      <w:pPr>
        <w:rPr>
          <w:rFonts w:ascii="Tahoma" w:hAnsi="Tahoma" w:cs="Tahoma"/>
          <w:i/>
          <w:sz w:val="20"/>
        </w:rPr>
      </w:pPr>
      <w:r w:rsidRPr="002F5A91">
        <w:rPr>
          <w:rFonts w:ascii="Tahoma" w:hAnsi="Tahoma" w:cs="Tahoma"/>
          <w:bCs/>
          <w:sz w:val="20"/>
        </w:rPr>
        <w:t xml:space="preserve">For countries outside the </w:t>
      </w:r>
      <w:r w:rsidR="009D348F" w:rsidRPr="002F5A91">
        <w:rPr>
          <w:rFonts w:ascii="Tahoma" w:hAnsi="Tahoma" w:cs="Tahoma"/>
          <w:bCs/>
          <w:sz w:val="20"/>
        </w:rPr>
        <w:t>UK/</w:t>
      </w:r>
      <w:r w:rsidRPr="002F5A91">
        <w:rPr>
          <w:rFonts w:ascii="Tahoma" w:hAnsi="Tahoma" w:cs="Tahoma"/>
          <w:bCs/>
          <w:sz w:val="20"/>
        </w:rPr>
        <w:t>EEA and not listed above</w:t>
      </w:r>
      <w:r w:rsidR="00351433" w:rsidRPr="002F5A91">
        <w:rPr>
          <w:rFonts w:ascii="Tahoma" w:hAnsi="Tahoma" w:cs="Tahoma"/>
          <w:bCs/>
          <w:sz w:val="20"/>
        </w:rPr>
        <w:t xml:space="preserve"> an alternative solution</w:t>
      </w:r>
      <w:r w:rsidRPr="002F5A91">
        <w:rPr>
          <w:rFonts w:ascii="Tahoma" w:hAnsi="Tahoma" w:cs="Tahoma"/>
          <w:bCs/>
          <w:sz w:val="20"/>
        </w:rPr>
        <w:t xml:space="preserve"> </w:t>
      </w:r>
      <w:proofErr w:type="gramStart"/>
      <w:r w:rsidRPr="002F5A91">
        <w:rPr>
          <w:rFonts w:ascii="Tahoma" w:hAnsi="Tahoma" w:cs="Tahoma"/>
          <w:bCs/>
          <w:sz w:val="20"/>
        </w:rPr>
        <w:t>has to</w:t>
      </w:r>
      <w:proofErr w:type="gramEnd"/>
      <w:r w:rsidRPr="002F5A91">
        <w:rPr>
          <w:rFonts w:ascii="Tahoma" w:hAnsi="Tahoma" w:cs="Tahoma"/>
          <w:bCs/>
          <w:sz w:val="20"/>
        </w:rPr>
        <w:t xml:space="preserve"> be adopted before </w:t>
      </w:r>
      <w:r w:rsidR="005529A6" w:rsidRPr="002F5A91">
        <w:rPr>
          <w:rFonts w:ascii="Tahoma" w:hAnsi="Tahoma" w:cs="Tahoma"/>
          <w:bCs/>
          <w:sz w:val="20"/>
        </w:rPr>
        <w:t>personal data</w:t>
      </w:r>
      <w:r w:rsidRPr="002F5A91">
        <w:rPr>
          <w:rFonts w:ascii="Tahoma" w:hAnsi="Tahoma" w:cs="Tahoma"/>
          <w:bCs/>
          <w:sz w:val="20"/>
        </w:rPr>
        <w:t xml:space="preserve"> can be transferred</w:t>
      </w:r>
      <w:r w:rsidR="00351433" w:rsidRPr="002F5A91">
        <w:rPr>
          <w:rFonts w:ascii="Tahoma" w:hAnsi="Tahoma" w:cs="Tahoma"/>
          <w:bCs/>
          <w:sz w:val="20"/>
        </w:rPr>
        <w:t xml:space="preserve">. </w:t>
      </w:r>
      <w:r w:rsidRPr="002F5A91">
        <w:rPr>
          <w:rFonts w:ascii="Tahoma" w:hAnsi="Tahoma" w:cs="Tahoma"/>
          <w:bCs/>
          <w:sz w:val="20"/>
        </w:rPr>
        <w:t xml:space="preserve">The </w:t>
      </w:r>
      <w:r w:rsidR="00351433" w:rsidRPr="002F5A91">
        <w:rPr>
          <w:rFonts w:ascii="Tahoma" w:hAnsi="Tahoma" w:cs="Tahoma"/>
          <w:bCs/>
          <w:sz w:val="20"/>
        </w:rPr>
        <w:t xml:space="preserve">most relevant to </w:t>
      </w:r>
      <w:r w:rsidR="000D149A" w:rsidRPr="002F5A91">
        <w:rPr>
          <w:rFonts w:ascii="Tahoma" w:hAnsi="Tahoma" w:cs="Tahoma"/>
          <w:bCs/>
          <w:sz w:val="20"/>
        </w:rPr>
        <w:t xml:space="preserve">the Business </w:t>
      </w:r>
      <w:r w:rsidR="00351433" w:rsidRPr="002F5A91">
        <w:rPr>
          <w:rFonts w:ascii="Tahoma" w:hAnsi="Tahoma" w:cs="Tahoma"/>
          <w:bCs/>
          <w:sz w:val="20"/>
        </w:rPr>
        <w:t xml:space="preserve">is likely to be requiring the </w:t>
      </w:r>
      <w:r w:rsidR="00F55CEE" w:rsidRPr="002F5A91">
        <w:rPr>
          <w:rFonts w:ascii="Tahoma" w:hAnsi="Tahoma" w:cs="Tahoma"/>
          <w:bCs/>
          <w:sz w:val="20"/>
        </w:rPr>
        <w:t>non-</w:t>
      </w:r>
      <w:r w:rsidR="009D348F" w:rsidRPr="002F5A91">
        <w:rPr>
          <w:rFonts w:ascii="Tahoma" w:hAnsi="Tahoma" w:cs="Tahoma"/>
          <w:bCs/>
          <w:sz w:val="20"/>
        </w:rPr>
        <w:t>UK/</w:t>
      </w:r>
      <w:r w:rsidR="00F55CEE" w:rsidRPr="002F5A91">
        <w:rPr>
          <w:rFonts w:ascii="Tahoma" w:hAnsi="Tahoma" w:cs="Tahoma"/>
          <w:bCs/>
          <w:sz w:val="20"/>
        </w:rPr>
        <w:t>EEA recipient</w:t>
      </w:r>
      <w:r w:rsidR="00351433" w:rsidRPr="002F5A91">
        <w:rPr>
          <w:rFonts w:ascii="Tahoma" w:hAnsi="Tahoma" w:cs="Tahoma"/>
          <w:bCs/>
          <w:sz w:val="20"/>
        </w:rPr>
        <w:t xml:space="preserve"> to sign up to an approved set of inte</w:t>
      </w:r>
      <w:r w:rsidRPr="002F5A91">
        <w:rPr>
          <w:rFonts w:ascii="Tahoma" w:hAnsi="Tahoma" w:cs="Tahoma"/>
          <w:bCs/>
          <w:sz w:val="20"/>
        </w:rPr>
        <w:t>rnational data transfer clauses</w:t>
      </w:r>
      <w:r w:rsidR="00351433" w:rsidRPr="002F5A91">
        <w:rPr>
          <w:rFonts w:ascii="Tahoma" w:hAnsi="Tahoma" w:cs="Tahoma"/>
          <w:bCs/>
          <w:sz w:val="20"/>
        </w:rPr>
        <w:t>, known as the ‘</w:t>
      </w:r>
      <w:hyperlink r:id="rId9" w:history="1">
        <w:r w:rsidR="00351433" w:rsidRPr="002F5A91">
          <w:rPr>
            <w:rStyle w:val="Hyperlink"/>
            <w:rFonts w:ascii="Tahoma" w:hAnsi="Tahoma" w:cs="Tahoma"/>
            <w:bCs/>
            <w:sz w:val="20"/>
          </w:rPr>
          <w:t>EU Model Clauses</w:t>
        </w:r>
      </w:hyperlink>
      <w:r w:rsidR="00351433" w:rsidRPr="002F5A91">
        <w:rPr>
          <w:rFonts w:ascii="Tahoma" w:hAnsi="Tahoma" w:cs="Tahoma"/>
          <w:bCs/>
          <w:sz w:val="20"/>
        </w:rPr>
        <w:t>’.</w:t>
      </w:r>
      <w:r w:rsidR="007F5FFB" w:rsidRPr="002F5A91">
        <w:rPr>
          <w:rFonts w:ascii="Tahoma" w:hAnsi="Tahoma" w:cs="Tahoma"/>
          <w:bCs/>
          <w:sz w:val="20"/>
        </w:rPr>
        <w:t xml:space="preserve"> Which version of the Clauses should be used depends on whether the Supplier is acting as a </w:t>
      </w:r>
      <w:r w:rsidR="007F5FFB" w:rsidRPr="002F5A91">
        <w:rPr>
          <w:rFonts w:ascii="Tahoma" w:hAnsi="Tahoma" w:cs="Tahoma"/>
          <w:bCs/>
          <w:sz w:val="20"/>
          <w:u w:val="single"/>
        </w:rPr>
        <w:t>Controller</w:t>
      </w:r>
      <w:r w:rsidR="007F5FFB" w:rsidRPr="002F5A91">
        <w:rPr>
          <w:rFonts w:ascii="Tahoma" w:hAnsi="Tahoma" w:cs="Tahoma"/>
          <w:bCs/>
          <w:sz w:val="20"/>
        </w:rPr>
        <w:t xml:space="preserve"> or a </w:t>
      </w:r>
      <w:r w:rsidR="007F5FFB" w:rsidRPr="002F5A91">
        <w:rPr>
          <w:rFonts w:ascii="Tahoma" w:hAnsi="Tahoma" w:cs="Tahoma"/>
          <w:bCs/>
          <w:sz w:val="20"/>
          <w:u w:val="single"/>
        </w:rPr>
        <w:t>Processor</w:t>
      </w:r>
      <w:r w:rsidR="007F5FFB" w:rsidRPr="002F5A91">
        <w:rPr>
          <w:rFonts w:ascii="Tahoma" w:hAnsi="Tahoma" w:cs="Tahoma"/>
          <w:bCs/>
          <w:sz w:val="20"/>
        </w:rPr>
        <w:t xml:space="preserve">. The EU Model Clauses should not be amended by the parties. The Appendices will need to be completed prior to execution. </w:t>
      </w:r>
    </w:p>
    <w:p w14:paraId="021E0A49" w14:textId="77777777" w:rsidR="00351433" w:rsidRPr="002F5A91" w:rsidRDefault="00351433" w:rsidP="00351433">
      <w:pPr>
        <w:pStyle w:val="ListParagraph"/>
        <w:rPr>
          <w:rFonts w:ascii="Tahoma" w:hAnsi="Tahoma" w:cs="Tahoma"/>
          <w:bCs/>
          <w:sz w:val="20"/>
        </w:rPr>
      </w:pPr>
    </w:p>
    <w:p w14:paraId="021E0A4C" w14:textId="77777777" w:rsidR="00767A8A" w:rsidRPr="002F5A91" w:rsidRDefault="00767A8A" w:rsidP="008C0232">
      <w:pPr>
        <w:rPr>
          <w:rFonts w:ascii="Tahoma" w:hAnsi="Tahoma" w:cs="Tahoma"/>
          <w:bCs/>
          <w:sz w:val="20"/>
        </w:rPr>
      </w:pPr>
      <w:r w:rsidRPr="002F5A91">
        <w:rPr>
          <w:rFonts w:ascii="Tahoma" w:hAnsi="Tahoma" w:cs="Tahoma"/>
          <w:b/>
          <w:bCs/>
          <w:sz w:val="20"/>
        </w:rPr>
        <w:t xml:space="preserve">Summary of the contractual arrangements </w:t>
      </w:r>
      <w:r w:rsidR="00BC21ED" w:rsidRPr="002F5A91">
        <w:rPr>
          <w:rFonts w:ascii="Tahoma" w:hAnsi="Tahoma" w:cs="Tahoma"/>
          <w:b/>
          <w:bCs/>
          <w:sz w:val="20"/>
        </w:rPr>
        <w:t>which must be in</w:t>
      </w:r>
      <w:r w:rsidRPr="002F5A91">
        <w:rPr>
          <w:rFonts w:ascii="Tahoma" w:hAnsi="Tahoma" w:cs="Tahoma"/>
          <w:b/>
          <w:bCs/>
          <w:sz w:val="20"/>
        </w:rPr>
        <w:t xml:space="preserve"> place</w:t>
      </w:r>
      <w:r w:rsidRPr="002F5A91">
        <w:rPr>
          <w:rFonts w:ascii="Tahoma" w:hAnsi="Tahoma" w:cs="Tahoma"/>
          <w:bCs/>
          <w:sz w:val="20"/>
        </w:rPr>
        <w:t xml:space="preserve">: </w:t>
      </w:r>
    </w:p>
    <w:p w14:paraId="021E0A4D" w14:textId="77777777" w:rsidR="00351433" w:rsidRPr="002F5A91" w:rsidRDefault="00351433" w:rsidP="00351433">
      <w:pPr>
        <w:ind w:left="360"/>
        <w:rPr>
          <w:rFonts w:ascii="Tahoma" w:hAnsi="Tahoma" w:cs="Tahoma"/>
          <w:bCs/>
          <w:sz w:val="20"/>
        </w:rPr>
      </w:pPr>
    </w:p>
    <w:tbl>
      <w:tblPr>
        <w:tblStyle w:val="TableGrid"/>
        <w:tblW w:w="5000" w:type="pct"/>
        <w:tblBorders>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62"/>
        <w:gridCol w:w="2954"/>
        <w:gridCol w:w="2900"/>
      </w:tblGrid>
      <w:tr w:rsidR="00351433" w:rsidRPr="002F5A91" w14:paraId="021E0A51" w14:textId="77777777" w:rsidTr="00D7053D">
        <w:tc>
          <w:tcPr>
            <w:tcW w:w="1754" w:type="pct"/>
            <w:shd w:val="clear" w:color="auto" w:fill="DBE5F1" w:themeFill="accent1" w:themeFillTint="33"/>
          </w:tcPr>
          <w:p w14:paraId="021E0A4E" w14:textId="2888D839" w:rsidR="00351433" w:rsidRPr="002F5A91" w:rsidRDefault="00E006A6" w:rsidP="007F5FFB">
            <w:pPr>
              <w:rPr>
                <w:rFonts w:ascii="Tahoma" w:hAnsi="Tahoma" w:cs="Tahoma"/>
                <w:b/>
                <w:bCs/>
                <w:sz w:val="20"/>
              </w:rPr>
            </w:pPr>
            <w:r w:rsidRPr="002F5A91">
              <w:rPr>
                <w:rFonts w:ascii="Tahoma" w:hAnsi="Tahoma" w:cs="Tahoma"/>
                <w:b/>
                <w:bCs/>
                <w:sz w:val="20"/>
              </w:rPr>
              <w:t xml:space="preserve">Country in which </w:t>
            </w:r>
            <w:r w:rsidR="005529A6" w:rsidRPr="002F5A91">
              <w:rPr>
                <w:rFonts w:ascii="Tahoma" w:hAnsi="Tahoma" w:cs="Tahoma"/>
                <w:b/>
                <w:bCs/>
                <w:sz w:val="20"/>
              </w:rPr>
              <w:t>personal data</w:t>
            </w:r>
            <w:r w:rsidR="00767A8A" w:rsidRPr="002F5A91">
              <w:rPr>
                <w:rFonts w:ascii="Tahoma" w:hAnsi="Tahoma" w:cs="Tahoma"/>
                <w:b/>
                <w:bCs/>
                <w:sz w:val="20"/>
              </w:rPr>
              <w:t xml:space="preserve"> will be hosted in, or will be accessible from </w:t>
            </w:r>
          </w:p>
        </w:tc>
        <w:tc>
          <w:tcPr>
            <w:tcW w:w="1638" w:type="pct"/>
            <w:shd w:val="clear" w:color="auto" w:fill="DBE5F1" w:themeFill="accent1" w:themeFillTint="33"/>
          </w:tcPr>
          <w:p w14:paraId="021E0A4F" w14:textId="42BB253F" w:rsidR="00351433" w:rsidRPr="002F5A91" w:rsidRDefault="00767A8A" w:rsidP="00351433">
            <w:pPr>
              <w:rPr>
                <w:rFonts w:ascii="Tahoma" w:hAnsi="Tahoma" w:cs="Tahoma"/>
                <w:b/>
                <w:bCs/>
                <w:sz w:val="20"/>
              </w:rPr>
            </w:pPr>
            <w:r w:rsidRPr="002F5A91">
              <w:rPr>
                <w:rFonts w:ascii="Tahoma" w:hAnsi="Tahoma" w:cs="Tahoma"/>
                <w:b/>
                <w:bCs/>
                <w:sz w:val="20"/>
              </w:rPr>
              <w:t xml:space="preserve">How to </w:t>
            </w:r>
            <w:r w:rsidRPr="002F5A91">
              <w:rPr>
                <w:rFonts w:ascii="Tahoma" w:hAnsi="Tahoma" w:cs="Tahoma"/>
                <w:b/>
                <w:bCs/>
                <w:sz w:val="20"/>
                <w:u w:val="single"/>
              </w:rPr>
              <w:t>regulate processing</w:t>
            </w:r>
            <w:r w:rsidRPr="002F5A91">
              <w:rPr>
                <w:rFonts w:ascii="Tahoma" w:hAnsi="Tahoma" w:cs="Tahoma"/>
                <w:b/>
                <w:bCs/>
                <w:sz w:val="20"/>
              </w:rPr>
              <w:t xml:space="preserve"> by the </w:t>
            </w:r>
            <w:r w:rsidR="002D5C82" w:rsidRPr="002F5A91">
              <w:rPr>
                <w:rFonts w:ascii="Tahoma" w:hAnsi="Tahoma" w:cs="Tahoma"/>
                <w:b/>
                <w:bCs/>
                <w:sz w:val="20"/>
              </w:rPr>
              <w:t>Supplier</w:t>
            </w:r>
            <w:r w:rsidRPr="002F5A91">
              <w:rPr>
                <w:rFonts w:ascii="Tahoma" w:hAnsi="Tahoma" w:cs="Tahoma"/>
                <w:b/>
                <w:bCs/>
                <w:sz w:val="20"/>
              </w:rPr>
              <w:t xml:space="preserve"> </w:t>
            </w:r>
          </w:p>
        </w:tc>
        <w:tc>
          <w:tcPr>
            <w:tcW w:w="1608" w:type="pct"/>
            <w:shd w:val="clear" w:color="auto" w:fill="DBE5F1" w:themeFill="accent1" w:themeFillTint="33"/>
          </w:tcPr>
          <w:p w14:paraId="021E0A50" w14:textId="1B59903E" w:rsidR="00351433" w:rsidRPr="002F5A91" w:rsidRDefault="00767A8A" w:rsidP="00351433">
            <w:pPr>
              <w:rPr>
                <w:rFonts w:ascii="Tahoma" w:hAnsi="Tahoma" w:cs="Tahoma"/>
                <w:b/>
                <w:bCs/>
                <w:sz w:val="20"/>
              </w:rPr>
            </w:pPr>
            <w:r w:rsidRPr="002F5A91">
              <w:rPr>
                <w:rFonts w:ascii="Tahoma" w:hAnsi="Tahoma" w:cs="Tahoma"/>
                <w:b/>
                <w:bCs/>
                <w:sz w:val="20"/>
              </w:rPr>
              <w:t xml:space="preserve">How to </w:t>
            </w:r>
            <w:r w:rsidRPr="002F5A91">
              <w:rPr>
                <w:rFonts w:ascii="Tahoma" w:hAnsi="Tahoma" w:cs="Tahoma"/>
                <w:b/>
                <w:bCs/>
                <w:sz w:val="20"/>
                <w:u w:val="single"/>
              </w:rPr>
              <w:t>regulate transfers</w:t>
            </w:r>
            <w:r w:rsidRPr="002F5A91">
              <w:rPr>
                <w:rFonts w:ascii="Tahoma" w:hAnsi="Tahoma" w:cs="Tahoma"/>
                <w:b/>
                <w:bCs/>
                <w:sz w:val="20"/>
              </w:rPr>
              <w:t xml:space="preserve"> outside the </w:t>
            </w:r>
            <w:r w:rsidR="009D348F" w:rsidRPr="002F5A91">
              <w:rPr>
                <w:rFonts w:ascii="Tahoma" w:hAnsi="Tahoma" w:cs="Tahoma"/>
                <w:b/>
                <w:bCs/>
                <w:sz w:val="20"/>
              </w:rPr>
              <w:t>UK/</w:t>
            </w:r>
            <w:r w:rsidRPr="002F5A91">
              <w:rPr>
                <w:rFonts w:ascii="Tahoma" w:hAnsi="Tahoma" w:cs="Tahoma"/>
                <w:b/>
                <w:bCs/>
                <w:sz w:val="20"/>
              </w:rPr>
              <w:t xml:space="preserve">EEA </w:t>
            </w:r>
          </w:p>
        </w:tc>
      </w:tr>
      <w:tr w:rsidR="00351433" w:rsidRPr="002F5A91" w14:paraId="021E0A56" w14:textId="77777777" w:rsidTr="00D7053D">
        <w:tc>
          <w:tcPr>
            <w:tcW w:w="1754" w:type="pct"/>
          </w:tcPr>
          <w:p w14:paraId="021E0A52" w14:textId="462AF531" w:rsidR="00351433" w:rsidRPr="002F5A91" w:rsidRDefault="00767A8A" w:rsidP="00351433">
            <w:pPr>
              <w:rPr>
                <w:rFonts w:ascii="Tahoma" w:hAnsi="Tahoma" w:cs="Tahoma"/>
                <w:bCs/>
                <w:sz w:val="20"/>
              </w:rPr>
            </w:pPr>
            <w:r w:rsidRPr="002F5A91">
              <w:rPr>
                <w:rFonts w:ascii="Tahoma" w:hAnsi="Tahoma" w:cs="Tahoma"/>
                <w:bCs/>
                <w:sz w:val="20"/>
              </w:rPr>
              <w:t>‘Adequate’ countries (Andorra, Argentina, Canada, Faroe Islands, Guernsey, Isle of Man, Israel,</w:t>
            </w:r>
            <w:r w:rsidR="009D348F" w:rsidRPr="002F5A91">
              <w:rPr>
                <w:rFonts w:ascii="Tahoma" w:hAnsi="Tahoma" w:cs="Tahoma"/>
                <w:bCs/>
                <w:sz w:val="20"/>
              </w:rPr>
              <w:t xml:space="preserve"> Japan,</w:t>
            </w:r>
            <w:r w:rsidRPr="002F5A91">
              <w:rPr>
                <w:rFonts w:ascii="Tahoma" w:hAnsi="Tahoma" w:cs="Tahoma"/>
                <w:bCs/>
                <w:sz w:val="20"/>
              </w:rPr>
              <w:t xml:space="preserve"> Jersey, New Zealand, </w:t>
            </w:r>
            <w:proofErr w:type="gramStart"/>
            <w:r w:rsidRPr="002F5A91">
              <w:rPr>
                <w:rFonts w:ascii="Tahoma" w:hAnsi="Tahoma" w:cs="Tahoma"/>
                <w:bCs/>
                <w:sz w:val="20"/>
              </w:rPr>
              <w:t>Switzerland</w:t>
            </w:r>
            <w:proofErr w:type="gramEnd"/>
            <w:r w:rsidRPr="002F5A91">
              <w:rPr>
                <w:rFonts w:ascii="Tahoma" w:hAnsi="Tahoma" w:cs="Tahoma"/>
                <w:bCs/>
                <w:sz w:val="20"/>
              </w:rPr>
              <w:t xml:space="preserve"> and Uruguay)</w:t>
            </w:r>
          </w:p>
          <w:p w14:paraId="021E0A53" w14:textId="77777777" w:rsidR="006E0956" w:rsidRPr="002F5A91" w:rsidRDefault="006E0956" w:rsidP="00351433">
            <w:pPr>
              <w:rPr>
                <w:rFonts w:ascii="Tahoma" w:hAnsi="Tahoma" w:cs="Tahoma"/>
                <w:bCs/>
                <w:sz w:val="20"/>
              </w:rPr>
            </w:pPr>
          </w:p>
        </w:tc>
        <w:tc>
          <w:tcPr>
            <w:tcW w:w="1638" w:type="pct"/>
          </w:tcPr>
          <w:p w14:paraId="021E0A54" w14:textId="446FCBBD" w:rsidR="00351433" w:rsidRPr="002F5A91" w:rsidRDefault="000D149A" w:rsidP="000D149A">
            <w:pPr>
              <w:rPr>
                <w:rFonts w:ascii="Tahoma" w:hAnsi="Tahoma" w:cs="Tahoma"/>
                <w:bCs/>
                <w:sz w:val="20"/>
              </w:rPr>
            </w:pPr>
            <w:r w:rsidRPr="002F5A91">
              <w:rPr>
                <w:rFonts w:ascii="Tahoma" w:hAnsi="Tahoma" w:cs="Tahoma"/>
                <w:bCs/>
                <w:sz w:val="20"/>
              </w:rPr>
              <w:t xml:space="preserve">Use the standard </w:t>
            </w:r>
            <w:r w:rsidR="00767A8A" w:rsidRPr="002F5A91">
              <w:rPr>
                <w:rFonts w:ascii="Tahoma" w:hAnsi="Tahoma" w:cs="Tahoma"/>
                <w:bCs/>
                <w:sz w:val="20"/>
              </w:rPr>
              <w:t xml:space="preserve">Data </w:t>
            </w:r>
            <w:r w:rsidR="007F5FFB" w:rsidRPr="002F5A91">
              <w:rPr>
                <w:rFonts w:ascii="Tahoma" w:hAnsi="Tahoma" w:cs="Tahoma"/>
                <w:bCs/>
                <w:sz w:val="20"/>
              </w:rPr>
              <w:t xml:space="preserve">Processing Agreement </w:t>
            </w:r>
          </w:p>
        </w:tc>
        <w:tc>
          <w:tcPr>
            <w:tcW w:w="1608" w:type="pct"/>
          </w:tcPr>
          <w:p w14:paraId="021E0A55" w14:textId="77777777" w:rsidR="00351433" w:rsidRPr="002F5A91" w:rsidRDefault="00767A8A" w:rsidP="00351433">
            <w:pPr>
              <w:rPr>
                <w:rFonts w:ascii="Tahoma" w:hAnsi="Tahoma" w:cs="Tahoma"/>
                <w:bCs/>
                <w:sz w:val="20"/>
              </w:rPr>
            </w:pPr>
            <w:r w:rsidRPr="002F5A91">
              <w:rPr>
                <w:rFonts w:ascii="Tahoma" w:hAnsi="Tahoma" w:cs="Tahoma"/>
                <w:bCs/>
                <w:sz w:val="20"/>
              </w:rPr>
              <w:t>N/A as the countries offer ‘adequate protection’</w:t>
            </w:r>
          </w:p>
        </w:tc>
      </w:tr>
      <w:tr w:rsidR="000D149A" w:rsidRPr="002F5A91" w14:paraId="021E0A5B" w14:textId="77777777" w:rsidTr="00D7053D">
        <w:tc>
          <w:tcPr>
            <w:tcW w:w="1754" w:type="pct"/>
          </w:tcPr>
          <w:p w14:paraId="021E0A57" w14:textId="438EAF62" w:rsidR="000D149A" w:rsidRPr="002F5A91" w:rsidRDefault="000D149A" w:rsidP="000D149A">
            <w:pPr>
              <w:rPr>
                <w:rFonts w:ascii="Tahoma" w:hAnsi="Tahoma" w:cs="Tahoma"/>
                <w:bCs/>
                <w:sz w:val="20"/>
              </w:rPr>
            </w:pPr>
            <w:r w:rsidRPr="002F5A91">
              <w:rPr>
                <w:rFonts w:ascii="Tahoma" w:hAnsi="Tahoma" w:cs="Tahoma"/>
                <w:bCs/>
                <w:sz w:val="20"/>
              </w:rPr>
              <w:t>Non-adequate countries (</w:t>
            </w:r>
            <w:proofErr w:type="gramStart"/>
            <w:r w:rsidRPr="002F5A91">
              <w:rPr>
                <w:rFonts w:ascii="Tahoma" w:hAnsi="Tahoma" w:cs="Tahoma"/>
                <w:bCs/>
                <w:sz w:val="20"/>
              </w:rPr>
              <w:t>e.g.</w:t>
            </w:r>
            <w:proofErr w:type="gramEnd"/>
            <w:r w:rsidRPr="002F5A91">
              <w:rPr>
                <w:rFonts w:ascii="Tahoma" w:hAnsi="Tahoma" w:cs="Tahoma"/>
                <w:bCs/>
                <w:sz w:val="20"/>
              </w:rPr>
              <w:t xml:space="preserve"> Australia, India, China, or US</w:t>
            </w:r>
          </w:p>
          <w:p w14:paraId="021E0A58" w14:textId="77777777" w:rsidR="000D149A" w:rsidRPr="002F5A91" w:rsidRDefault="000D149A" w:rsidP="000D149A">
            <w:pPr>
              <w:rPr>
                <w:rFonts w:ascii="Tahoma" w:hAnsi="Tahoma" w:cs="Tahoma"/>
                <w:bCs/>
                <w:sz w:val="20"/>
              </w:rPr>
            </w:pPr>
          </w:p>
        </w:tc>
        <w:tc>
          <w:tcPr>
            <w:tcW w:w="1638" w:type="pct"/>
          </w:tcPr>
          <w:p w14:paraId="021E0A59" w14:textId="37972391" w:rsidR="000D149A" w:rsidRPr="002F5A91" w:rsidRDefault="000D149A" w:rsidP="000D149A">
            <w:pPr>
              <w:rPr>
                <w:rFonts w:ascii="Tahoma" w:hAnsi="Tahoma" w:cs="Tahoma"/>
                <w:bCs/>
                <w:sz w:val="20"/>
              </w:rPr>
            </w:pPr>
            <w:r w:rsidRPr="002F5A91">
              <w:rPr>
                <w:rFonts w:ascii="Tahoma" w:hAnsi="Tahoma" w:cs="Tahoma"/>
                <w:bCs/>
                <w:sz w:val="20"/>
              </w:rPr>
              <w:t xml:space="preserve">Use the standard Data Processing Agreement </w:t>
            </w:r>
          </w:p>
        </w:tc>
        <w:tc>
          <w:tcPr>
            <w:tcW w:w="1608" w:type="pct"/>
          </w:tcPr>
          <w:p w14:paraId="021E0A5A" w14:textId="77777777" w:rsidR="000D149A" w:rsidRPr="002F5A91" w:rsidRDefault="000D149A" w:rsidP="000D149A">
            <w:pPr>
              <w:rPr>
                <w:rFonts w:ascii="Tahoma" w:hAnsi="Tahoma" w:cs="Tahoma"/>
                <w:bCs/>
                <w:sz w:val="20"/>
              </w:rPr>
            </w:pPr>
            <w:r w:rsidRPr="002F5A91">
              <w:rPr>
                <w:rFonts w:ascii="Tahoma" w:hAnsi="Tahoma" w:cs="Tahoma"/>
                <w:bCs/>
                <w:sz w:val="20"/>
              </w:rPr>
              <w:t xml:space="preserve">Execute the applicable EU Model Clauses </w:t>
            </w:r>
          </w:p>
        </w:tc>
      </w:tr>
    </w:tbl>
    <w:p w14:paraId="021E0A60" w14:textId="77777777" w:rsidR="00BC21ED" w:rsidRPr="002F5A91" w:rsidRDefault="00BC21ED" w:rsidP="001366B9">
      <w:pPr>
        <w:rPr>
          <w:rFonts w:ascii="Tahoma" w:hAnsi="Tahoma" w:cs="Tahoma"/>
          <w:bCs/>
          <w:sz w:val="20"/>
        </w:rPr>
      </w:pPr>
    </w:p>
    <w:p w14:paraId="44D81332" w14:textId="77777777" w:rsidR="00C3784E" w:rsidRPr="002F5A91" w:rsidRDefault="00C3784E" w:rsidP="001366B9">
      <w:pPr>
        <w:rPr>
          <w:rFonts w:ascii="Tahoma" w:hAnsi="Tahoma" w:cs="Tahoma"/>
          <w:bCs/>
          <w:sz w:val="20"/>
        </w:rPr>
      </w:pP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3005"/>
        <w:gridCol w:w="6011"/>
      </w:tblGrid>
      <w:tr w:rsidR="00BF769E" w:rsidRPr="002F5A91" w14:paraId="144187B3" w14:textId="77777777" w:rsidTr="00D7053D">
        <w:tc>
          <w:tcPr>
            <w:tcW w:w="9016" w:type="dxa"/>
            <w:gridSpan w:val="2"/>
            <w:shd w:val="clear" w:color="auto" w:fill="DBE5F1"/>
          </w:tcPr>
          <w:p w14:paraId="00F8DE7B" w14:textId="77777777" w:rsidR="00BF769E" w:rsidRPr="002F5A91" w:rsidRDefault="00BF769E" w:rsidP="001366B9">
            <w:pPr>
              <w:rPr>
                <w:rFonts w:ascii="Tahoma" w:hAnsi="Tahoma" w:cs="Tahoma"/>
                <w:b/>
                <w:bCs/>
                <w:sz w:val="20"/>
              </w:rPr>
            </w:pPr>
            <w:r w:rsidRPr="002F5A91">
              <w:rPr>
                <w:rFonts w:ascii="Tahoma" w:hAnsi="Tahoma" w:cs="Tahoma"/>
                <w:b/>
                <w:bCs/>
                <w:sz w:val="20"/>
              </w:rPr>
              <w:t xml:space="preserve">Exceptions </w:t>
            </w:r>
          </w:p>
          <w:p w14:paraId="2E41E104" w14:textId="713195D3" w:rsidR="00BF769E" w:rsidRPr="002F5A91" w:rsidRDefault="00483B6D" w:rsidP="00D7053D">
            <w:pPr>
              <w:rPr>
                <w:rFonts w:ascii="Tahoma" w:hAnsi="Tahoma" w:cs="Tahoma"/>
                <w:bCs/>
                <w:sz w:val="20"/>
              </w:rPr>
            </w:pPr>
            <w:r w:rsidRPr="002F5A91">
              <w:rPr>
                <w:rFonts w:ascii="Tahoma" w:hAnsi="Tahoma" w:cs="Tahoma"/>
                <w:bCs/>
                <w:sz w:val="20"/>
              </w:rPr>
              <w:t xml:space="preserve">In some circumstances </w:t>
            </w:r>
            <w:r w:rsidR="00BF769E" w:rsidRPr="002F5A91">
              <w:rPr>
                <w:rFonts w:ascii="Tahoma" w:hAnsi="Tahoma" w:cs="Tahoma"/>
                <w:bCs/>
                <w:sz w:val="20"/>
              </w:rPr>
              <w:t xml:space="preserve">transfers may be made without ensuring </w:t>
            </w:r>
            <w:r w:rsidR="00BA7D0B" w:rsidRPr="002F5A91">
              <w:rPr>
                <w:rFonts w:ascii="Tahoma" w:hAnsi="Tahoma" w:cs="Tahoma"/>
                <w:bCs/>
                <w:sz w:val="20"/>
              </w:rPr>
              <w:t xml:space="preserve">appropriate safeguards for the </w:t>
            </w:r>
            <w:r w:rsidR="00A813B3" w:rsidRPr="002F5A91">
              <w:rPr>
                <w:rFonts w:ascii="Tahoma" w:hAnsi="Tahoma" w:cs="Tahoma"/>
                <w:bCs/>
                <w:sz w:val="20"/>
              </w:rPr>
              <w:t xml:space="preserve">transferred </w:t>
            </w:r>
            <w:r w:rsidR="00BA7D0B" w:rsidRPr="002F5A91">
              <w:rPr>
                <w:rFonts w:ascii="Tahoma" w:hAnsi="Tahoma" w:cs="Tahoma"/>
                <w:bCs/>
                <w:sz w:val="20"/>
              </w:rPr>
              <w:t>personal data</w:t>
            </w:r>
            <w:r w:rsidRPr="002F5A91">
              <w:rPr>
                <w:rFonts w:ascii="Tahoma" w:hAnsi="Tahoma" w:cs="Tahoma"/>
                <w:bCs/>
                <w:sz w:val="20"/>
              </w:rPr>
              <w:t>, as explained above.</w:t>
            </w:r>
            <w:r w:rsidR="00BF769E" w:rsidRPr="002F5A91">
              <w:rPr>
                <w:rFonts w:ascii="Tahoma" w:hAnsi="Tahoma" w:cs="Tahoma"/>
                <w:bCs/>
                <w:sz w:val="20"/>
              </w:rPr>
              <w:t xml:space="preserve"> </w:t>
            </w:r>
            <w:r w:rsidR="009F0CE7" w:rsidRPr="002F5A91">
              <w:rPr>
                <w:rFonts w:ascii="Tahoma" w:hAnsi="Tahoma" w:cs="Tahoma"/>
                <w:bCs/>
                <w:sz w:val="20"/>
              </w:rPr>
              <w:t xml:space="preserve">These exceptions will mostly concern transfers instructed by the client rather than transfers to a Supplier of the Business. </w:t>
            </w:r>
          </w:p>
          <w:p w14:paraId="70C0170F" w14:textId="393DED75" w:rsidR="00483B6D" w:rsidRPr="002F5A91" w:rsidRDefault="00483B6D" w:rsidP="00D7053D">
            <w:pPr>
              <w:rPr>
                <w:rFonts w:ascii="Tahoma" w:hAnsi="Tahoma" w:cs="Tahoma"/>
                <w:bCs/>
                <w:sz w:val="20"/>
              </w:rPr>
            </w:pPr>
          </w:p>
        </w:tc>
      </w:tr>
      <w:tr w:rsidR="00483B6D" w:rsidRPr="002F5A91" w14:paraId="59208A16" w14:textId="77777777" w:rsidTr="00D7053D">
        <w:tc>
          <w:tcPr>
            <w:tcW w:w="3005" w:type="dxa"/>
          </w:tcPr>
          <w:p w14:paraId="30FF8B36" w14:textId="39A2514E" w:rsidR="00483B6D" w:rsidRPr="002F5A91" w:rsidRDefault="008C3CB0" w:rsidP="00D7053D">
            <w:pPr>
              <w:spacing w:before="40" w:after="40"/>
              <w:rPr>
                <w:rFonts w:ascii="Tahoma" w:hAnsi="Tahoma" w:cs="Tahoma"/>
                <w:bCs/>
                <w:sz w:val="20"/>
              </w:rPr>
            </w:pPr>
            <w:r w:rsidRPr="002F5A91">
              <w:rPr>
                <w:rFonts w:ascii="Tahoma" w:hAnsi="Tahoma" w:cs="Tahoma"/>
                <w:bCs/>
                <w:sz w:val="20"/>
              </w:rPr>
              <w:t>Explicit c</w:t>
            </w:r>
            <w:r w:rsidR="00483B6D" w:rsidRPr="002F5A91">
              <w:rPr>
                <w:rFonts w:ascii="Tahoma" w:hAnsi="Tahoma" w:cs="Tahoma"/>
                <w:bCs/>
                <w:sz w:val="20"/>
              </w:rPr>
              <w:t>onsent from data subject.</w:t>
            </w:r>
          </w:p>
        </w:tc>
        <w:tc>
          <w:tcPr>
            <w:tcW w:w="6011" w:type="dxa"/>
          </w:tcPr>
          <w:p w14:paraId="620E4957" w14:textId="684157C7" w:rsidR="00483B6D" w:rsidRPr="002F5A91" w:rsidRDefault="00483B6D">
            <w:pPr>
              <w:spacing w:before="40" w:after="40"/>
              <w:rPr>
                <w:rFonts w:ascii="Tahoma" w:hAnsi="Tahoma" w:cs="Tahoma"/>
                <w:bCs/>
                <w:sz w:val="20"/>
              </w:rPr>
            </w:pPr>
            <w:r w:rsidRPr="002F5A91">
              <w:rPr>
                <w:rFonts w:ascii="Tahoma" w:hAnsi="Tahoma" w:cs="Tahoma"/>
                <w:bCs/>
                <w:sz w:val="20"/>
              </w:rPr>
              <w:t xml:space="preserve">This will only apply </w:t>
            </w:r>
            <w:r w:rsidR="003D6ED5" w:rsidRPr="002F5A91">
              <w:rPr>
                <w:rFonts w:ascii="Tahoma" w:hAnsi="Tahoma" w:cs="Tahoma"/>
                <w:bCs/>
                <w:sz w:val="20"/>
              </w:rPr>
              <w:t xml:space="preserve">where all personal data in the document to be transferred outside the </w:t>
            </w:r>
            <w:r w:rsidR="009D348F" w:rsidRPr="002F5A91">
              <w:rPr>
                <w:rFonts w:ascii="Tahoma" w:hAnsi="Tahoma" w:cs="Tahoma"/>
                <w:bCs/>
                <w:sz w:val="20"/>
              </w:rPr>
              <w:t>UK/</w:t>
            </w:r>
            <w:r w:rsidR="003D6ED5" w:rsidRPr="002F5A91">
              <w:rPr>
                <w:rFonts w:ascii="Tahoma" w:hAnsi="Tahoma" w:cs="Tahoma"/>
                <w:bCs/>
                <w:sz w:val="20"/>
              </w:rPr>
              <w:t>EEA is the personal data of the client and no third party</w:t>
            </w:r>
            <w:r w:rsidR="00BD767F" w:rsidRPr="002F5A91">
              <w:rPr>
                <w:rFonts w:ascii="Tahoma" w:hAnsi="Tahoma" w:cs="Tahoma"/>
                <w:bCs/>
                <w:sz w:val="20"/>
              </w:rPr>
              <w:t xml:space="preserve"> (unless such third party also consented)</w:t>
            </w:r>
            <w:r w:rsidR="003D6ED5" w:rsidRPr="002F5A91">
              <w:rPr>
                <w:rFonts w:ascii="Tahoma" w:hAnsi="Tahoma" w:cs="Tahoma"/>
                <w:bCs/>
                <w:sz w:val="20"/>
              </w:rPr>
              <w:t xml:space="preserve">. Consent </w:t>
            </w:r>
            <w:proofErr w:type="gramStart"/>
            <w:r w:rsidR="003D6ED5" w:rsidRPr="002F5A91">
              <w:rPr>
                <w:rFonts w:ascii="Tahoma" w:hAnsi="Tahoma" w:cs="Tahoma"/>
                <w:bCs/>
                <w:sz w:val="20"/>
              </w:rPr>
              <w:t>has to</w:t>
            </w:r>
            <w:proofErr w:type="gramEnd"/>
            <w:r w:rsidR="003D6ED5" w:rsidRPr="002F5A91">
              <w:rPr>
                <w:rFonts w:ascii="Tahoma" w:hAnsi="Tahoma" w:cs="Tahoma"/>
                <w:bCs/>
                <w:sz w:val="20"/>
              </w:rPr>
              <w:t xml:space="preserve"> be freely given, unambiguous, informed and confirmed by affirmative action or statement </w:t>
            </w:r>
            <w:r w:rsidR="008C3CB0" w:rsidRPr="002F5A91">
              <w:rPr>
                <w:rFonts w:ascii="Tahoma" w:hAnsi="Tahoma" w:cs="Tahoma"/>
                <w:bCs/>
                <w:sz w:val="20"/>
              </w:rPr>
              <w:t>of the data subject. A</w:t>
            </w:r>
            <w:r w:rsidR="003D6ED5" w:rsidRPr="002F5A91">
              <w:rPr>
                <w:rFonts w:ascii="Tahoma" w:hAnsi="Tahoma" w:cs="Tahoma"/>
                <w:bCs/>
                <w:sz w:val="20"/>
              </w:rPr>
              <w:t xml:space="preserve"> record of the consent must be retained</w:t>
            </w:r>
            <w:r w:rsidR="008C3CB0" w:rsidRPr="002F5A91">
              <w:rPr>
                <w:rFonts w:ascii="Tahoma" w:hAnsi="Tahoma" w:cs="Tahoma"/>
                <w:bCs/>
                <w:sz w:val="20"/>
              </w:rPr>
              <w:t xml:space="preserve"> together with the assessment of possible risks </w:t>
            </w:r>
            <w:r w:rsidR="00BD767F" w:rsidRPr="002F5A91">
              <w:rPr>
                <w:rFonts w:ascii="Tahoma" w:hAnsi="Tahoma" w:cs="Tahoma"/>
                <w:bCs/>
                <w:sz w:val="20"/>
              </w:rPr>
              <w:t xml:space="preserve">of the transfer </w:t>
            </w:r>
            <w:r w:rsidR="008C3CB0" w:rsidRPr="002F5A91">
              <w:rPr>
                <w:rFonts w:ascii="Tahoma" w:hAnsi="Tahoma" w:cs="Tahoma"/>
                <w:bCs/>
                <w:sz w:val="20"/>
              </w:rPr>
              <w:t xml:space="preserve">and </w:t>
            </w:r>
            <w:r w:rsidR="00BD767F" w:rsidRPr="002F5A91">
              <w:rPr>
                <w:rFonts w:ascii="Tahoma" w:hAnsi="Tahoma" w:cs="Tahoma"/>
                <w:bCs/>
                <w:sz w:val="20"/>
              </w:rPr>
              <w:t xml:space="preserve">the </w:t>
            </w:r>
            <w:r w:rsidR="008C3CB0" w:rsidRPr="002F5A91">
              <w:rPr>
                <w:rFonts w:ascii="Tahoma" w:hAnsi="Tahoma" w:cs="Tahoma"/>
                <w:bCs/>
                <w:sz w:val="20"/>
              </w:rPr>
              <w:t>appropriate safeguards</w:t>
            </w:r>
            <w:r w:rsidR="00BD767F" w:rsidRPr="002F5A91">
              <w:rPr>
                <w:rFonts w:ascii="Tahoma" w:hAnsi="Tahoma" w:cs="Tahoma"/>
                <w:bCs/>
                <w:sz w:val="20"/>
              </w:rPr>
              <w:t xml:space="preserve"> put in place in relation to the transfer</w:t>
            </w:r>
            <w:r w:rsidR="008C3CB0" w:rsidRPr="002F5A91">
              <w:rPr>
                <w:rFonts w:ascii="Tahoma" w:hAnsi="Tahoma" w:cs="Tahoma"/>
                <w:bCs/>
                <w:sz w:val="20"/>
              </w:rPr>
              <w:t xml:space="preserve">. </w:t>
            </w:r>
          </w:p>
        </w:tc>
      </w:tr>
      <w:tr w:rsidR="00483B6D" w:rsidRPr="002F5A91" w14:paraId="05292E73" w14:textId="77777777" w:rsidTr="00D7053D">
        <w:tc>
          <w:tcPr>
            <w:tcW w:w="3005" w:type="dxa"/>
          </w:tcPr>
          <w:p w14:paraId="37E340A3" w14:textId="77777777" w:rsidR="001E69E5" w:rsidRPr="002F5A91" w:rsidRDefault="00483B6D" w:rsidP="00D7053D">
            <w:pPr>
              <w:spacing w:before="40" w:after="40"/>
              <w:rPr>
                <w:rFonts w:ascii="Tahoma" w:hAnsi="Tahoma" w:cs="Tahoma"/>
                <w:bCs/>
                <w:sz w:val="20"/>
              </w:rPr>
            </w:pPr>
            <w:r w:rsidRPr="002F5A91">
              <w:rPr>
                <w:rFonts w:ascii="Tahoma" w:hAnsi="Tahoma" w:cs="Tahoma"/>
                <w:bCs/>
                <w:sz w:val="20"/>
              </w:rPr>
              <w:t>Transfer is necessary for the performance of contract</w:t>
            </w:r>
            <w:r w:rsidR="001E69E5" w:rsidRPr="002F5A91">
              <w:rPr>
                <w:rFonts w:ascii="Tahoma" w:hAnsi="Tahoma" w:cs="Tahoma"/>
                <w:bCs/>
                <w:sz w:val="20"/>
              </w:rPr>
              <w:t xml:space="preserve"> </w:t>
            </w:r>
          </w:p>
          <w:p w14:paraId="505E5505" w14:textId="13C9BAFA" w:rsidR="00483B6D" w:rsidRPr="002F5A91" w:rsidRDefault="00483B6D">
            <w:pPr>
              <w:spacing w:before="40" w:after="40"/>
              <w:rPr>
                <w:rFonts w:ascii="Tahoma" w:hAnsi="Tahoma" w:cs="Tahoma"/>
                <w:bCs/>
                <w:sz w:val="20"/>
              </w:rPr>
            </w:pPr>
          </w:p>
        </w:tc>
        <w:tc>
          <w:tcPr>
            <w:tcW w:w="6011" w:type="dxa"/>
          </w:tcPr>
          <w:p w14:paraId="1C3700DF" w14:textId="16251827" w:rsidR="00790F51" w:rsidRPr="002F5A91" w:rsidRDefault="003D6ED5">
            <w:pPr>
              <w:spacing w:before="40" w:after="40"/>
              <w:rPr>
                <w:rFonts w:ascii="Tahoma" w:hAnsi="Tahoma" w:cs="Tahoma"/>
                <w:bCs/>
                <w:sz w:val="20"/>
              </w:rPr>
            </w:pPr>
            <w:r w:rsidRPr="002F5A91">
              <w:rPr>
                <w:rFonts w:ascii="Tahoma" w:hAnsi="Tahoma" w:cs="Tahoma"/>
                <w:bCs/>
                <w:sz w:val="20"/>
              </w:rPr>
              <w:t>This will apply</w:t>
            </w:r>
            <w:r w:rsidR="001E69E5" w:rsidRPr="002F5A91">
              <w:rPr>
                <w:rFonts w:ascii="Tahoma" w:hAnsi="Tahoma" w:cs="Tahoma"/>
                <w:bCs/>
                <w:sz w:val="20"/>
              </w:rPr>
              <w:t xml:space="preserve"> only to contracts between the Business and the data subject or another party on the data subject’s request. This may apply, </w:t>
            </w:r>
            <w:r w:rsidR="008C3CB0" w:rsidRPr="002F5A91">
              <w:rPr>
                <w:rFonts w:ascii="Tahoma" w:hAnsi="Tahoma" w:cs="Tahoma"/>
                <w:bCs/>
                <w:sz w:val="20"/>
              </w:rPr>
              <w:t xml:space="preserve">for example, </w:t>
            </w:r>
            <w:r w:rsidRPr="002F5A91">
              <w:rPr>
                <w:rFonts w:ascii="Tahoma" w:hAnsi="Tahoma" w:cs="Tahoma"/>
                <w:bCs/>
                <w:sz w:val="20"/>
              </w:rPr>
              <w:t xml:space="preserve">where the client engages the Business to procure notarisation by foreign </w:t>
            </w:r>
            <w:r w:rsidR="008C3CB0" w:rsidRPr="002F5A91">
              <w:rPr>
                <w:rFonts w:ascii="Tahoma" w:hAnsi="Tahoma" w:cs="Tahoma"/>
                <w:bCs/>
                <w:sz w:val="20"/>
              </w:rPr>
              <w:t xml:space="preserve">notaries. </w:t>
            </w:r>
            <w:r w:rsidR="001E69E5" w:rsidRPr="002F5A91">
              <w:rPr>
                <w:rFonts w:ascii="Tahoma" w:hAnsi="Tahoma" w:cs="Tahoma"/>
                <w:bCs/>
                <w:sz w:val="20"/>
              </w:rPr>
              <w:t>In such cases, t</w:t>
            </w:r>
            <w:r w:rsidR="008C3CB0" w:rsidRPr="002F5A91">
              <w:rPr>
                <w:rFonts w:ascii="Tahoma" w:hAnsi="Tahoma" w:cs="Tahoma"/>
                <w:bCs/>
                <w:sz w:val="20"/>
              </w:rPr>
              <w:t xml:space="preserve">he Business should obtain a warranty from the client to the effect that the client has obtained explicit and demonstrable consent from </w:t>
            </w:r>
            <w:r w:rsidR="00790F51" w:rsidRPr="002F5A91">
              <w:rPr>
                <w:rFonts w:ascii="Tahoma" w:hAnsi="Tahoma" w:cs="Tahoma"/>
                <w:bCs/>
                <w:sz w:val="20"/>
              </w:rPr>
              <w:t xml:space="preserve">each other data subject whose personal data is included in the </w:t>
            </w:r>
            <w:r w:rsidR="00790F51" w:rsidRPr="002F5A91">
              <w:rPr>
                <w:rFonts w:ascii="Tahoma" w:hAnsi="Tahoma" w:cs="Tahoma"/>
                <w:bCs/>
                <w:sz w:val="20"/>
              </w:rPr>
              <w:lastRenderedPageBreak/>
              <w:t>document which is subject to the transfer</w:t>
            </w:r>
            <w:r w:rsidR="008C3CB0" w:rsidRPr="002F5A91">
              <w:rPr>
                <w:rFonts w:ascii="Tahoma" w:hAnsi="Tahoma" w:cs="Tahoma"/>
                <w:bCs/>
                <w:sz w:val="20"/>
              </w:rPr>
              <w:t xml:space="preserve">. </w:t>
            </w:r>
            <w:r w:rsidR="00827567" w:rsidRPr="002F5A91">
              <w:rPr>
                <w:rFonts w:ascii="Tahoma" w:hAnsi="Tahoma" w:cs="Tahoma"/>
                <w:bCs/>
                <w:sz w:val="20"/>
              </w:rPr>
              <w:t>T</w:t>
            </w:r>
            <w:r w:rsidR="00790F51" w:rsidRPr="002F5A91">
              <w:rPr>
                <w:rFonts w:ascii="Tahoma" w:hAnsi="Tahoma" w:cs="Tahoma"/>
                <w:bCs/>
                <w:sz w:val="20"/>
              </w:rPr>
              <w:t xml:space="preserve">his exception will also </w:t>
            </w:r>
            <w:r w:rsidR="00BD767F" w:rsidRPr="002F5A91">
              <w:rPr>
                <w:rFonts w:ascii="Tahoma" w:hAnsi="Tahoma" w:cs="Tahoma"/>
                <w:bCs/>
                <w:sz w:val="20"/>
              </w:rPr>
              <w:t xml:space="preserve">likely </w:t>
            </w:r>
            <w:r w:rsidR="00790F51" w:rsidRPr="002F5A91">
              <w:rPr>
                <w:rFonts w:ascii="Tahoma" w:hAnsi="Tahoma" w:cs="Tahoma"/>
                <w:bCs/>
                <w:sz w:val="20"/>
              </w:rPr>
              <w:t>apply to transfers to foreign public authorities.</w:t>
            </w:r>
            <w:r w:rsidR="001E69E5" w:rsidRPr="002F5A91">
              <w:rPr>
                <w:rFonts w:ascii="Tahoma" w:hAnsi="Tahoma" w:cs="Tahoma"/>
                <w:bCs/>
                <w:sz w:val="20"/>
              </w:rPr>
              <w:t xml:space="preserve"> </w:t>
            </w:r>
          </w:p>
        </w:tc>
      </w:tr>
      <w:tr w:rsidR="00483B6D" w:rsidRPr="002F5A91" w14:paraId="2C1DAF59" w14:textId="77777777" w:rsidTr="00D7053D">
        <w:tc>
          <w:tcPr>
            <w:tcW w:w="3005" w:type="dxa"/>
          </w:tcPr>
          <w:p w14:paraId="17E7B78A" w14:textId="2CA505B1" w:rsidR="00483B6D" w:rsidRPr="002F5A91" w:rsidRDefault="00483B6D" w:rsidP="00D7053D">
            <w:pPr>
              <w:spacing w:before="40" w:after="40"/>
              <w:rPr>
                <w:rFonts w:ascii="Tahoma" w:hAnsi="Tahoma" w:cs="Tahoma"/>
                <w:bCs/>
                <w:sz w:val="20"/>
              </w:rPr>
            </w:pPr>
            <w:r w:rsidRPr="002F5A91">
              <w:rPr>
                <w:rFonts w:ascii="Tahoma" w:hAnsi="Tahoma" w:cs="Tahoma"/>
                <w:bCs/>
                <w:sz w:val="20"/>
              </w:rPr>
              <w:lastRenderedPageBreak/>
              <w:t>Transfer is necessary for</w:t>
            </w:r>
            <w:r w:rsidR="008C3CB0" w:rsidRPr="002F5A91">
              <w:rPr>
                <w:rFonts w:ascii="Tahoma" w:hAnsi="Tahoma" w:cs="Tahoma"/>
                <w:bCs/>
                <w:sz w:val="20"/>
              </w:rPr>
              <w:t xml:space="preserve"> important </w:t>
            </w:r>
            <w:r w:rsidRPr="002F5A91">
              <w:rPr>
                <w:rFonts w:ascii="Tahoma" w:hAnsi="Tahoma" w:cs="Tahoma"/>
                <w:bCs/>
                <w:sz w:val="20"/>
              </w:rPr>
              <w:t>reasons of public interest</w:t>
            </w:r>
            <w:r w:rsidR="008C3CB0" w:rsidRPr="002F5A91">
              <w:rPr>
                <w:rFonts w:ascii="Tahoma" w:hAnsi="Tahoma" w:cs="Tahoma"/>
                <w:bCs/>
                <w:sz w:val="20"/>
              </w:rPr>
              <w:t xml:space="preserve"> recognised by law</w:t>
            </w:r>
            <w:r w:rsidRPr="002F5A91">
              <w:rPr>
                <w:rFonts w:ascii="Tahoma" w:hAnsi="Tahoma" w:cs="Tahoma"/>
                <w:bCs/>
                <w:sz w:val="20"/>
              </w:rPr>
              <w:t>.</w:t>
            </w:r>
          </w:p>
        </w:tc>
        <w:tc>
          <w:tcPr>
            <w:tcW w:w="6011" w:type="dxa"/>
          </w:tcPr>
          <w:p w14:paraId="4B52373B" w14:textId="75AC66BA" w:rsidR="00790F51" w:rsidRPr="002F5A91" w:rsidRDefault="003D6ED5">
            <w:pPr>
              <w:spacing w:before="40" w:after="40"/>
              <w:rPr>
                <w:rFonts w:ascii="Tahoma" w:hAnsi="Tahoma" w:cs="Tahoma"/>
                <w:bCs/>
                <w:sz w:val="20"/>
              </w:rPr>
            </w:pPr>
            <w:r w:rsidRPr="002F5A91">
              <w:rPr>
                <w:rFonts w:ascii="Tahoma" w:hAnsi="Tahoma" w:cs="Tahoma"/>
                <w:bCs/>
                <w:sz w:val="20"/>
              </w:rPr>
              <w:t xml:space="preserve">This will apply in very limited circumstances, such as in the case of the UK’s substantial public interest in detecting and preventing crime. </w:t>
            </w:r>
          </w:p>
        </w:tc>
      </w:tr>
      <w:tr w:rsidR="003D6ED5" w:rsidRPr="002F5A91" w14:paraId="2FB301E1" w14:textId="77777777" w:rsidTr="00D7053D">
        <w:tc>
          <w:tcPr>
            <w:tcW w:w="3005" w:type="dxa"/>
          </w:tcPr>
          <w:p w14:paraId="2670F3B1" w14:textId="7C60A6D1" w:rsidR="003D6ED5" w:rsidRPr="002F5A91" w:rsidRDefault="003D6ED5" w:rsidP="00D7053D">
            <w:pPr>
              <w:spacing w:before="40" w:after="40"/>
              <w:rPr>
                <w:rFonts w:ascii="Tahoma" w:hAnsi="Tahoma" w:cs="Tahoma"/>
                <w:bCs/>
                <w:sz w:val="20"/>
              </w:rPr>
            </w:pPr>
            <w:r w:rsidRPr="002F5A91">
              <w:rPr>
                <w:rFonts w:ascii="Tahoma" w:hAnsi="Tahoma" w:cs="Tahoma"/>
                <w:bCs/>
                <w:sz w:val="20"/>
              </w:rPr>
              <w:t xml:space="preserve">Information in public registers. </w:t>
            </w:r>
          </w:p>
        </w:tc>
        <w:tc>
          <w:tcPr>
            <w:tcW w:w="6011" w:type="dxa"/>
          </w:tcPr>
          <w:p w14:paraId="5641A710" w14:textId="39C347E1" w:rsidR="003D6ED5" w:rsidRPr="002F5A91" w:rsidRDefault="003D6ED5" w:rsidP="003D6ED5">
            <w:pPr>
              <w:spacing w:before="40" w:after="40"/>
              <w:rPr>
                <w:rFonts w:ascii="Tahoma" w:hAnsi="Tahoma" w:cs="Tahoma"/>
                <w:bCs/>
                <w:sz w:val="20"/>
              </w:rPr>
            </w:pPr>
            <w:r w:rsidRPr="002F5A91">
              <w:rPr>
                <w:rFonts w:ascii="Tahoma" w:hAnsi="Tahoma" w:cs="Tahoma"/>
                <w:color w:val="000000"/>
                <w:sz w:val="20"/>
                <w:szCs w:val="23"/>
                <w:shd w:val="clear" w:color="auto" w:fill="FFFFFF"/>
              </w:rPr>
              <w:t xml:space="preserve">You can transfer overseas part of the personal data on a public register, </w:t>
            </w:r>
            <w:proofErr w:type="gramStart"/>
            <w:r w:rsidRPr="002F5A91">
              <w:rPr>
                <w:rFonts w:ascii="Tahoma" w:hAnsi="Tahoma" w:cs="Tahoma"/>
                <w:color w:val="000000"/>
                <w:sz w:val="20"/>
                <w:szCs w:val="23"/>
                <w:shd w:val="clear" w:color="auto" w:fill="FFFFFF"/>
              </w:rPr>
              <w:t>as long as</w:t>
            </w:r>
            <w:proofErr w:type="gramEnd"/>
            <w:r w:rsidRPr="002F5A91">
              <w:rPr>
                <w:rFonts w:ascii="Tahoma" w:hAnsi="Tahoma" w:cs="Tahoma"/>
                <w:color w:val="000000"/>
                <w:sz w:val="20"/>
                <w:szCs w:val="23"/>
                <w:shd w:val="clear" w:color="auto" w:fill="FFFFFF"/>
              </w:rPr>
              <w:t xml:space="preserve"> the person you transfer to complies with any restrictions on access to or use of the information in the register.</w:t>
            </w:r>
          </w:p>
        </w:tc>
      </w:tr>
      <w:tr w:rsidR="00483B6D" w:rsidRPr="002F5A91" w14:paraId="60609C0C" w14:textId="77777777" w:rsidTr="00D7053D">
        <w:tc>
          <w:tcPr>
            <w:tcW w:w="3005" w:type="dxa"/>
          </w:tcPr>
          <w:p w14:paraId="09DCA5CE" w14:textId="7402E616" w:rsidR="00483B6D" w:rsidRPr="002F5A91" w:rsidRDefault="00483B6D" w:rsidP="00D7053D">
            <w:pPr>
              <w:spacing w:before="40" w:after="40"/>
              <w:rPr>
                <w:rFonts w:ascii="Tahoma" w:hAnsi="Tahoma" w:cs="Tahoma"/>
                <w:bCs/>
                <w:sz w:val="20"/>
              </w:rPr>
            </w:pPr>
            <w:r w:rsidRPr="002F5A91">
              <w:rPr>
                <w:rFonts w:ascii="Tahoma" w:hAnsi="Tahoma" w:cs="Tahoma"/>
                <w:bCs/>
                <w:sz w:val="20"/>
              </w:rPr>
              <w:t>Transfer is necessary in connection with legal proceedings, legal advice or defending legal rights.</w:t>
            </w:r>
          </w:p>
        </w:tc>
        <w:tc>
          <w:tcPr>
            <w:tcW w:w="6011" w:type="dxa"/>
          </w:tcPr>
          <w:p w14:paraId="2E432148" w14:textId="5A1D11C4" w:rsidR="00483B6D" w:rsidRPr="002F5A91" w:rsidRDefault="003D6ED5">
            <w:pPr>
              <w:spacing w:before="40" w:after="40"/>
              <w:rPr>
                <w:rFonts w:ascii="Tahoma" w:hAnsi="Tahoma" w:cs="Tahoma"/>
                <w:bCs/>
                <w:sz w:val="20"/>
              </w:rPr>
            </w:pPr>
            <w:r w:rsidRPr="002F5A91">
              <w:rPr>
                <w:rFonts w:ascii="Tahoma" w:hAnsi="Tahoma" w:cs="Tahoma"/>
                <w:bCs/>
                <w:sz w:val="20"/>
              </w:rPr>
              <w:t>This may apply</w:t>
            </w:r>
            <w:r w:rsidR="00790F51" w:rsidRPr="002F5A91">
              <w:rPr>
                <w:rFonts w:ascii="Tahoma" w:hAnsi="Tahoma" w:cs="Tahoma"/>
                <w:bCs/>
                <w:sz w:val="20"/>
              </w:rPr>
              <w:t>, for example,</w:t>
            </w:r>
            <w:r w:rsidRPr="002F5A91">
              <w:rPr>
                <w:rFonts w:ascii="Tahoma" w:hAnsi="Tahoma" w:cs="Tahoma"/>
                <w:bCs/>
                <w:sz w:val="20"/>
              </w:rPr>
              <w:t xml:space="preserve"> where notarised documents are forwarded to a </w:t>
            </w:r>
            <w:proofErr w:type="gramStart"/>
            <w:r w:rsidRPr="002F5A91">
              <w:rPr>
                <w:rFonts w:ascii="Tahoma" w:hAnsi="Tahoma" w:cs="Tahoma"/>
                <w:bCs/>
                <w:sz w:val="20"/>
              </w:rPr>
              <w:t>third party</w:t>
            </w:r>
            <w:proofErr w:type="gramEnd"/>
            <w:r w:rsidRPr="002F5A91">
              <w:rPr>
                <w:rFonts w:ascii="Tahoma" w:hAnsi="Tahoma" w:cs="Tahoma"/>
                <w:bCs/>
                <w:sz w:val="20"/>
              </w:rPr>
              <w:t xml:space="preserve"> </w:t>
            </w:r>
            <w:r w:rsidR="00790F51" w:rsidRPr="002F5A91">
              <w:rPr>
                <w:rFonts w:ascii="Tahoma" w:hAnsi="Tahoma" w:cs="Tahoma"/>
                <w:bCs/>
                <w:sz w:val="20"/>
              </w:rPr>
              <w:t xml:space="preserve">law firm </w:t>
            </w:r>
            <w:r w:rsidRPr="002F5A91">
              <w:rPr>
                <w:rFonts w:ascii="Tahoma" w:hAnsi="Tahoma" w:cs="Tahoma"/>
                <w:bCs/>
                <w:sz w:val="20"/>
              </w:rPr>
              <w:t>in connection with legal proceedings or legal advice.</w:t>
            </w:r>
          </w:p>
        </w:tc>
      </w:tr>
    </w:tbl>
    <w:p w14:paraId="4E891D40" w14:textId="77777777" w:rsidR="00BF769E" w:rsidRPr="002F5A91" w:rsidRDefault="00BF769E" w:rsidP="001366B9">
      <w:pPr>
        <w:rPr>
          <w:rFonts w:ascii="Tahoma" w:hAnsi="Tahoma" w:cs="Tahoma"/>
          <w:bCs/>
          <w:sz w:val="20"/>
        </w:rPr>
      </w:pPr>
    </w:p>
    <w:p w14:paraId="6E96153D" w14:textId="554C4A51" w:rsidR="00483B6D" w:rsidRPr="002F5A91" w:rsidRDefault="008C3CB0" w:rsidP="001366B9">
      <w:pPr>
        <w:rPr>
          <w:rFonts w:ascii="Tahoma" w:hAnsi="Tahoma" w:cs="Tahoma"/>
          <w:bCs/>
          <w:sz w:val="20"/>
        </w:rPr>
      </w:pPr>
      <w:r w:rsidRPr="002F5A91">
        <w:rPr>
          <w:rFonts w:ascii="Tahoma" w:hAnsi="Tahoma" w:cs="Tahoma"/>
          <w:bCs/>
          <w:sz w:val="20"/>
        </w:rPr>
        <w:t xml:space="preserve">These are the main exceptions that are likely to apply. However, </w:t>
      </w:r>
      <w:r w:rsidR="00A813B3" w:rsidRPr="002F5A91">
        <w:rPr>
          <w:rFonts w:ascii="Tahoma" w:hAnsi="Tahoma" w:cs="Tahoma"/>
          <w:bCs/>
          <w:sz w:val="20"/>
        </w:rPr>
        <w:t xml:space="preserve">in some circumstances </w:t>
      </w:r>
      <w:r w:rsidRPr="002F5A91">
        <w:rPr>
          <w:rFonts w:ascii="Tahoma" w:hAnsi="Tahoma" w:cs="Tahoma"/>
          <w:bCs/>
          <w:sz w:val="20"/>
        </w:rPr>
        <w:t xml:space="preserve">further </w:t>
      </w:r>
      <w:r w:rsidR="00483B6D" w:rsidRPr="002F5A91">
        <w:rPr>
          <w:rFonts w:ascii="Tahoma" w:hAnsi="Tahoma" w:cs="Tahoma"/>
          <w:bCs/>
          <w:sz w:val="20"/>
        </w:rPr>
        <w:t>exceptions may apply.</w:t>
      </w:r>
    </w:p>
    <w:p w14:paraId="7D340F11" w14:textId="77777777" w:rsidR="00BF769E" w:rsidRPr="002F5A91" w:rsidRDefault="00BF769E" w:rsidP="001366B9">
      <w:pPr>
        <w:rPr>
          <w:rFonts w:ascii="Tahoma" w:hAnsi="Tahoma" w:cs="Tahoma"/>
          <w:bCs/>
          <w:sz w:val="20"/>
        </w:rPr>
      </w:pPr>
    </w:p>
    <w:tbl>
      <w:tblPr>
        <w:tblStyle w:val="TableGrid"/>
        <w:tblW w:w="0" w:type="auto"/>
        <w:tblLook w:val="04A0" w:firstRow="1" w:lastRow="0" w:firstColumn="1" w:lastColumn="0" w:noHBand="0" w:noVBand="1"/>
      </w:tblPr>
      <w:tblGrid>
        <w:gridCol w:w="9016"/>
      </w:tblGrid>
      <w:tr w:rsidR="003B58DD" w:rsidRPr="002F5A91" w14:paraId="021E0A67" w14:textId="77777777" w:rsidTr="00D7053D">
        <w:trPr>
          <w:trHeight w:val="455"/>
        </w:trPr>
        <w:tc>
          <w:tcPr>
            <w:tcW w:w="9016" w:type="dxa"/>
            <w:shd w:val="clear" w:color="auto" w:fill="DBE5F1"/>
          </w:tcPr>
          <w:p w14:paraId="021E0A66" w14:textId="7880C075" w:rsidR="003B58DD" w:rsidRPr="002F5A91" w:rsidRDefault="003B58DD" w:rsidP="2F3650B7">
            <w:pPr>
              <w:rPr>
                <w:rFonts w:ascii="Tahoma" w:eastAsiaTheme="minorEastAsia" w:hAnsi="Tahoma" w:cs="Tahoma"/>
                <w:b/>
                <w:bCs/>
                <w:sz w:val="20"/>
              </w:rPr>
            </w:pPr>
            <w:r w:rsidRPr="002F5A91">
              <w:rPr>
                <w:rFonts w:ascii="Tahoma" w:eastAsiaTheme="minorEastAsia" w:hAnsi="Tahoma" w:cs="Tahoma"/>
                <w:b/>
                <w:bCs/>
                <w:sz w:val="20"/>
                <w:u w:val="single"/>
              </w:rPr>
              <w:t>STEP 4:</w:t>
            </w:r>
            <w:r w:rsidRPr="002F5A91">
              <w:rPr>
                <w:rFonts w:ascii="Tahoma" w:eastAsiaTheme="minorEastAsia" w:hAnsi="Tahoma" w:cs="Tahoma"/>
                <w:b/>
                <w:bCs/>
                <w:sz w:val="20"/>
              </w:rPr>
              <w:t xml:space="preserve"> </w:t>
            </w:r>
            <w:r w:rsidRPr="002F5A91">
              <w:rPr>
                <w:rFonts w:ascii="Tahoma" w:eastAsiaTheme="minorEastAsia" w:hAnsi="Tahoma" w:cs="Tahoma"/>
                <w:b/>
                <w:bCs/>
                <w:caps/>
                <w:sz w:val="20"/>
              </w:rPr>
              <w:t xml:space="preserve">SELF-ASSESSMENT CHECKLIST FOR COMPLIANCE WITH THIS </w:t>
            </w:r>
            <w:r w:rsidR="00DA5606" w:rsidRPr="002F5A91">
              <w:rPr>
                <w:rFonts w:ascii="Tahoma" w:eastAsiaTheme="minorEastAsia" w:hAnsi="Tahoma" w:cs="Tahoma"/>
                <w:b/>
                <w:bCs/>
                <w:caps/>
                <w:sz w:val="20"/>
              </w:rPr>
              <w:t>PROCEDURE</w:t>
            </w:r>
          </w:p>
        </w:tc>
      </w:tr>
    </w:tbl>
    <w:p w14:paraId="021E0A68" w14:textId="77777777" w:rsidR="00351433" w:rsidRPr="002F5A91" w:rsidRDefault="00351433" w:rsidP="00CC5630">
      <w:pPr>
        <w:rPr>
          <w:rFonts w:ascii="Tahoma" w:hAnsi="Tahoma" w:cs="Tahoma"/>
          <w:sz w:val="20"/>
        </w:rPr>
      </w:pPr>
    </w:p>
    <w:p w14:paraId="4AE605FB" w14:textId="758049AB" w:rsidR="00044AEA" w:rsidRPr="002F5A91" w:rsidRDefault="00C3784E" w:rsidP="003B58DD">
      <w:pPr>
        <w:rPr>
          <w:rFonts w:ascii="Tahoma" w:hAnsi="Tahoma" w:cs="Tahoma"/>
          <w:bCs/>
          <w:sz w:val="20"/>
        </w:rPr>
      </w:pPr>
      <w:r w:rsidRPr="002F5A91">
        <w:rPr>
          <w:rFonts w:ascii="Tahoma" w:hAnsi="Tahoma" w:cs="Tahoma"/>
          <w:bCs/>
          <w:sz w:val="20"/>
        </w:rPr>
        <w:t xml:space="preserve">To ensure </w:t>
      </w:r>
      <w:r w:rsidR="00834856" w:rsidRPr="002F5A91">
        <w:rPr>
          <w:rFonts w:ascii="Tahoma" w:hAnsi="Tahoma" w:cs="Tahoma"/>
          <w:bCs/>
          <w:sz w:val="20"/>
        </w:rPr>
        <w:t>compliance</w:t>
      </w:r>
      <w:r w:rsidRPr="002F5A91">
        <w:rPr>
          <w:rFonts w:ascii="Tahoma" w:hAnsi="Tahoma" w:cs="Tahoma"/>
          <w:bCs/>
          <w:sz w:val="20"/>
        </w:rPr>
        <w:t xml:space="preserve"> with the requirements of this </w:t>
      </w:r>
      <w:r w:rsidR="002620F1" w:rsidRPr="002F5A91">
        <w:rPr>
          <w:rFonts w:ascii="Tahoma" w:hAnsi="Tahoma" w:cs="Tahoma"/>
          <w:bCs/>
          <w:sz w:val="20"/>
        </w:rPr>
        <w:t>Policy</w:t>
      </w:r>
      <w:r w:rsidRPr="002F5A91">
        <w:rPr>
          <w:rFonts w:ascii="Tahoma" w:hAnsi="Tahoma" w:cs="Tahoma"/>
          <w:bCs/>
          <w:sz w:val="20"/>
        </w:rPr>
        <w:t>, t</w:t>
      </w:r>
      <w:r w:rsidR="00197F25" w:rsidRPr="002F5A91">
        <w:rPr>
          <w:rFonts w:ascii="Tahoma" w:hAnsi="Tahoma" w:cs="Tahoma"/>
          <w:bCs/>
          <w:sz w:val="20"/>
        </w:rPr>
        <w:t>he</w:t>
      </w:r>
      <w:r w:rsidRPr="002F5A91">
        <w:rPr>
          <w:rFonts w:ascii="Tahoma" w:hAnsi="Tahoma" w:cs="Tahoma"/>
          <w:bCs/>
          <w:sz w:val="20"/>
        </w:rPr>
        <w:t xml:space="preserve"> self-assessment checklist</w:t>
      </w:r>
      <w:r w:rsidR="007F5FFB" w:rsidRPr="002F5A91">
        <w:rPr>
          <w:rFonts w:ascii="Tahoma" w:hAnsi="Tahoma" w:cs="Tahoma"/>
          <w:bCs/>
          <w:sz w:val="20"/>
        </w:rPr>
        <w:t xml:space="preserve"> in Appendix 1</w:t>
      </w:r>
      <w:r w:rsidR="00834856" w:rsidRPr="002F5A91">
        <w:rPr>
          <w:rFonts w:ascii="Tahoma" w:hAnsi="Tahoma" w:cs="Tahoma"/>
          <w:bCs/>
          <w:sz w:val="20"/>
        </w:rPr>
        <w:t xml:space="preserve"> should be completed</w:t>
      </w:r>
      <w:r w:rsidR="007F5FFB" w:rsidRPr="002F5A91">
        <w:rPr>
          <w:rFonts w:ascii="Tahoma" w:hAnsi="Tahoma" w:cs="Tahoma"/>
          <w:bCs/>
          <w:sz w:val="20"/>
        </w:rPr>
        <w:t>.</w:t>
      </w:r>
    </w:p>
    <w:p w14:paraId="58B6F571" w14:textId="77777777" w:rsidR="00044AEA" w:rsidRPr="002F5A91" w:rsidRDefault="00044AEA" w:rsidP="003B58DD">
      <w:pPr>
        <w:rPr>
          <w:rFonts w:ascii="Tahoma" w:hAnsi="Tahoma" w:cs="Tahoma"/>
          <w:bCs/>
          <w:sz w:val="20"/>
        </w:rPr>
      </w:pPr>
    </w:p>
    <w:p w14:paraId="021E0AAF" w14:textId="02C3D90C" w:rsidR="00F65924" w:rsidRPr="002F5A91" w:rsidRDefault="00F65924" w:rsidP="00044AEA">
      <w:pPr>
        <w:rPr>
          <w:rFonts w:ascii="Tahoma" w:hAnsi="Tahoma" w:cs="Tahoma"/>
          <w:sz w:val="20"/>
        </w:rPr>
      </w:pPr>
      <w:r w:rsidRPr="002F5A91">
        <w:rPr>
          <w:rFonts w:ascii="Tahoma" w:hAnsi="Tahoma" w:cs="Tahoma"/>
          <w:sz w:val="20"/>
        </w:rPr>
        <w:br w:type="page"/>
      </w:r>
    </w:p>
    <w:p w14:paraId="40CE42A2" w14:textId="072D5276" w:rsidR="007F5FFB" w:rsidRPr="002F5A91" w:rsidRDefault="007F5FFB" w:rsidP="007F5FFB">
      <w:pPr>
        <w:jc w:val="center"/>
        <w:rPr>
          <w:rFonts w:ascii="Tahoma" w:hAnsi="Tahoma" w:cs="Tahoma"/>
          <w:b/>
          <w:bCs/>
          <w:sz w:val="20"/>
        </w:rPr>
      </w:pPr>
      <w:r w:rsidRPr="002F5A91">
        <w:rPr>
          <w:rFonts w:ascii="Tahoma" w:hAnsi="Tahoma" w:cs="Tahoma"/>
          <w:b/>
          <w:bCs/>
          <w:sz w:val="20"/>
        </w:rPr>
        <w:lastRenderedPageBreak/>
        <w:t>APPENDIX 1</w:t>
      </w:r>
    </w:p>
    <w:p w14:paraId="607770D3" w14:textId="77777777" w:rsidR="007F5FFB" w:rsidRPr="002F5A91" w:rsidRDefault="007F5FFB" w:rsidP="007F5FFB">
      <w:pPr>
        <w:jc w:val="center"/>
        <w:rPr>
          <w:rFonts w:ascii="Tahoma" w:hAnsi="Tahoma" w:cs="Tahoma"/>
          <w:bCs/>
          <w:sz w:val="20"/>
        </w:rPr>
      </w:pPr>
    </w:p>
    <w:p w14:paraId="6D796945" w14:textId="74964FBF" w:rsidR="007F5FFB" w:rsidRPr="002F5A91" w:rsidRDefault="007F5FFB" w:rsidP="007F5FFB">
      <w:pPr>
        <w:jc w:val="center"/>
        <w:rPr>
          <w:rFonts w:ascii="Tahoma" w:hAnsi="Tahoma" w:cs="Tahoma"/>
          <w:b/>
          <w:bCs/>
          <w:sz w:val="20"/>
        </w:rPr>
      </w:pPr>
      <w:r w:rsidRPr="002F5A91">
        <w:rPr>
          <w:rFonts w:ascii="Tahoma" w:hAnsi="Tahoma" w:cs="Tahoma"/>
          <w:b/>
          <w:bCs/>
          <w:sz w:val="20"/>
        </w:rPr>
        <w:t xml:space="preserve">SUPPLIER APPOINTMENT </w:t>
      </w:r>
      <w:r w:rsidR="00197F25" w:rsidRPr="002F5A91">
        <w:rPr>
          <w:rFonts w:ascii="Tahoma" w:hAnsi="Tahoma" w:cs="Tahoma"/>
          <w:b/>
          <w:bCs/>
          <w:sz w:val="20"/>
        </w:rPr>
        <w:t>SELF-</w:t>
      </w:r>
      <w:r w:rsidR="00982187" w:rsidRPr="002F5A91">
        <w:rPr>
          <w:rFonts w:ascii="Tahoma" w:hAnsi="Tahoma" w:cs="Tahoma"/>
          <w:b/>
          <w:bCs/>
          <w:sz w:val="20"/>
        </w:rPr>
        <w:t xml:space="preserve"> </w:t>
      </w:r>
      <w:r w:rsidR="00197F25" w:rsidRPr="002F5A91">
        <w:rPr>
          <w:rFonts w:ascii="Tahoma" w:hAnsi="Tahoma" w:cs="Tahoma"/>
          <w:b/>
          <w:bCs/>
          <w:sz w:val="20"/>
        </w:rPr>
        <w:t xml:space="preserve">ASSESSMENT </w:t>
      </w:r>
      <w:r w:rsidRPr="002F5A91">
        <w:rPr>
          <w:rFonts w:ascii="Tahoma" w:hAnsi="Tahoma" w:cs="Tahoma"/>
          <w:b/>
          <w:bCs/>
          <w:sz w:val="20"/>
        </w:rPr>
        <w:t>CHECKLIST</w:t>
      </w:r>
    </w:p>
    <w:p w14:paraId="65C86617" w14:textId="77777777" w:rsidR="007F5FFB" w:rsidRPr="002F5A91" w:rsidRDefault="007F5FFB" w:rsidP="007F5FFB">
      <w:pPr>
        <w:rPr>
          <w:rFonts w:ascii="Tahoma" w:hAnsi="Tahoma" w:cs="Tahoma"/>
          <w:bCs/>
          <w:sz w:val="20"/>
        </w:rPr>
      </w:pPr>
    </w:p>
    <w:p w14:paraId="54015B18" w14:textId="45797849" w:rsidR="007F5FFB" w:rsidRPr="002F5A91" w:rsidRDefault="007F5FFB" w:rsidP="007F5FFB">
      <w:pPr>
        <w:rPr>
          <w:rFonts w:ascii="Tahoma" w:eastAsiaTheme="minorEastAsia" w:hAnsi="Tahoma" w:cs="Tahoma"/>
          <w:sz w:val="20"/>
        </w:rPr>
      </w:pPr>
      <w:r w:rsidRPr="002F5A91">
        <w:rPr>
          <w:rFonts w:ascii="Tahoma" w:eastAsiaTheme="minorEastAsia" w:hAnsi="Tahoma" w:cs="Tahoma"/>
          <w:sz w:val="20"/>
        </w:rPr>
        <w:t xml:space="preserve">This checklist </w:t>
      </w:r>
      <w:r w:rsidR="00D7053D" w:rsidRPr="002F5A91">
        <w:rPr>
          <w:rFonts w:ascii="Tahoma" w:eastAsiaTheme="minorEastAsia" w:hAnsi="Tahoma" w:cs="Tahoma"/>
          <w:sz w:val="20"/>
        </w:rPr>
        <w:t xml:space="preserve">will help you </w:t>
      </w:r>
      <w:r w:rsidRPr="002F5A91">
        <w:rPr>
          <w:rFonts w:ascii="Tahoma" w:eastAsiaTheme="minorEastAsia" w:hAnsi="Tahoma" w:cs="Tahoma"/>
          <w:sz w:val="20"/>
        </w:rPr>
        <w:t xml:space="preserve">determine whether </w:t>
      </w:r>
      <w:r w:rsidR="00834856" w:rsidRPr="002F5A91">
        <w:rPr>
          <w:rFonts w:ascii="Tahoma" w:eastAsiaTheme="minorEastAsia" w:hAnsi="Tahoma" w:cs="Tahoma"/>
          <w:sz w:val="20"/>
        </w:rPr>
        <w:t xml:space="preserve">this </w:t>
      </w:r>
      <w:r w:rsidR="002620F1" w:rsidRPr="002F5A91">
        <w:rPr>
          <w:rFonts w:ascii="Tahoma" w:hAnsi="Tahoma" w:cs="Tahoma"/>
          <w:sz w:val="20"/>
        </w:rPr>
        <w:t>Policy</w:t>
      </w:r>
      <w:r w:rsidR="00834856" w:rsidRPr="002F5A91">
        <w:rPr>
          <w:rFonts w:ascii="Tahoma" w:hAnsi="Tahoma" w:cs="Tahoma"/>
          <w:sz w:val="20"/>
        </w:rPr>
        <w:t xml:space="preserve"> has been complied with</w:t>
      </w:r>
      <w:r w:rsidRPr="002F5A91">
        <w:rPr>
          <w:rFonts w:ascii="Tahoma" w:eastAsiaTheme="minorEastAsia" w:hAnsi="Tahoma" w:cs="Tahoma"/>
          <w:sz w:val="20"/>
        </w:rPr>
        <w:t xml:space="preserve">. If </w:t>
      </w:r>
      <w:r w:rsidR="00D7053D" w:rsidRPr="002F5A91">
        <w:rPr>
          <w:rFonts w:ascii="Tahoma" w:eastAsiaTheme="minorEastAsia" w:hAnsi="Tahoma" w:cs="Tahoma"/>
          <w:sz w:val="20"/>
        </w:rPr>
        <w:t xml:space="preserve">any of </w:t>
      </w:r>
      <w:r w:rsidR="00CC4331" w:rsidRPr="002F5A91">
        <w:rPr>
          <w:rFonts w:ascii="Tahoma" w:eastAsiaTheme="minorEastAsia" w:hAnsi="Tahoma" w:cs="Tahoma"/>
          <w:sz w:val="20"/>
        </w:rPr>
        <w:t xml:space="preserve">your </w:t>
      </w:r>
      <w:r w:rsidRPr="002F5A91">
        <w:rPr>
          <w:rFonts w:ascii="Tahoma" w:eastAsiaTheme="minorEastAsia" w:hAnsi="Tahoma" w:cs="Tahoma"/>
          <w:sz w:val="20"/>
        </w:rPr>
        <w:t>answer</w:t>
      </w:r>
      <w:r w:rsidR="00D7053D" w:rsidRPr="002F5A91">
        <w:rPr>
          <w:rFonts w:ascii="Tahoma" w:eastAsiaTheme="minorEastAsia" w:hAnsi="Tahoma" w:cs="Tahoma"/>
          <w:sz w:val="20"/>
        </w:rPr>
        <w:t>s</w:t>
      </w:r>
      <w:r w:rsidRPr="002F5A91">
        <w:rPr>
          <w:rFonts w:ascii="Tahoma" w:eastAsiaTheme="minorEastAsia" w:hAnsi="Tahoma" w:cs="Tahoma"/>
          <w:sz w:val="20"/>
        </w:rPr>
        <w:t xml:space="preserve"> </w:t>
      </w:r>
      <w:r w:rsidR="00834856" w:rsidRPr="002F5A91">
        <w:rPr>
          <w:rFonts w:ascii="Tahoma" w:eastAsiaTheme="minorEastAsia" w:hAnsi="Tahoma" w:cs="Tahoma"/>
          <w:sz w:val="20"/>
        </w:rPr>
        <w:t xml:space="preserve">is </w:t>
      </w:r>
      <w:r w:rsidR="00D7053D" w:rsidRPr="002F5A91">
        <w:rPr>
          <w:rFonts w:ascii="Tahoma" w:eastAsiaTheme="minorEastAsia" w:hAnsi="Tahoma" w:cs="Tahoma"/>
          <w:sz w:val="20"/>
        </w:rPr>
        <w:t>“No</w:t>
      </w:r>
      <w:r w:rsidRPr="002F5A91">
        <w:rPr>
          <w:rFonts w:ascii="Tahoma" w:eastAsiaTheme="minorEastAsia" w:hAnsi="Tahoma" w:cs="Tahoma"/>
          <w:sz w:val="20"/>
        </w:rPr>
        <w:t>”, further information from the Supplier</w:t>
      </w:r>
      <w:r w:rsidR="00834856" w:rsidRPr="002F5A91">
        <w:rPr>
          <w:rFonts w:ascii="Tahoma" w:eastAsiaTheme="minorEastAsia" w:hAnsi="Tahoma" w:cs="Tahoma"/>
          <w:sz w:val="20"/>
        </w:rPr>
        <w:t xml:space="preserve"> or independent legal advice should be sought. </w:t>
      </w:r>
    </w:p>
    <w:p w14:paraId="72A94EF6" w14:textId="77777777" w:rsidR="00E813AF" w:rsidRPr="002F5A91" w:rsidRDefault="00E813AF" w:rsidP="007F5FFB">
      <w:pPr>
        <w:rPr>
          <w:rFonts w:ascii="Tahoma" w:eastAsiaTheme="minorEastAsia" w:hAnsi="Tahoma" w:cs="Tahoma"/>
          <w:sz w:val="20"/>
        </w:rPr>
      </w:pPr>
    </w:p>
    <w:tbl>
      <w:tblPr>
        <w:tblW w:w="5000" w:type="pct"/>
        <w:tblBorders>
          <w:top w:val="single" w:sz="12" w:space="0" w:color="auto"/>
          <w:left w:val="single" w:sz="12" w:space="0" w:color="auto"/>
          <w:bottom w:val="single" w:sz="12" w:space="0" w:color="auto"/>
          <w:right w:val="single" w:sz="12" w:space="0" w:color="auto"/>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7067"/>
        <w:gridCol w:w="1929"/>
      </w:tblGrid>
      <w:tr w:rsidR="007F5FFB" w:rsidRPr="002F5A91" w14:paraId="05A0502D" w14:textId="77777777" w:rsidTr="00E813AF">
        <w:trPr>
          <w:trHeight w:val="945"/>
        </w:trPr>
        <w:tc>
          <w:tcPr>
            <w:tcW w:w="3928" w:type="pct"/>
            <w:shd w:val="clear" w:color="auto" w:fill="DBE5F1" w:themeFill="accent1" w:themeFillTint="33"/>
            <w:vAlign w:val="center"/>
            <w:hideMark/>
          </w:tcPr>
          <w:p w14:paraId="3B163ED2" w14:textId="224B2435" w:rsidR="007F5FFB" w:rsidRPr="002F5A91" w:rsidRDefault="007F5FFB" w:rsidP="00327888">
            <w:pPr>
              <w:rPr>
                <w:rFonts w:ascii="Tahoma" w:hAnsi="Tahoma" w:cs="Tahoma"/>
                <w:b/>
                <w:bCs/>
                <w:sz w:val="20"/>
              </w:rPr>
            </w:pPr>
            <w:r w:rsidRPr="002F5A91">
              <w:rPr>
                <w:rFonts w:ascii="Tahoma" w:hAnsi="Tahoma" w:cs="Tahoma"/>
                <w:b/>
                <w:bCs/>
                <w:sz w:val="20"/>
              </w:rPr>
              <w:t xml:space="preserve">HAVE </w:t>
            </w:r>
            <w:r w:rsidR="00834856" w:rsidRPr="002F5A91">
              <w:rPr>
                <w:rFonts w:ascii="Tahoma" w:hAnsi="Tahoma" w:cs="Tahoma"/>
                <w:b/>
                <w:bCs/>
                <w:sz w:val="20"/>
              </w:rPr>
              <w:t xml:space="preserve">ALL </w:t>
            </w:r>
            <w:r w:rsidRPr="002F5A91">
              <w:rPr>
                <w:rFonts w:ascii="Tahoma" w:hAnsi="Tahoma" w:cs="Tahoma"/>
                <w:b/>
                <w:bCs/>
                <w:sz w:val="20"/>
              </w:rPr>
              <w:t xml:space="preserve">ACTIONS </w:t>
            </w:r>
            <w:r w:rsidR="00834856" w:rsidRPr="002F5A91">
              <w:rPr>
                <w:rFonts w:ascii="Tahoma" w:hAnsi="Tahoma" w:cs="Tahoma"/>
                <w:b/>
                <w:bCs/>
                <w:sz w:val="20"/>
              </w:rPr>
              <w:t xml:space="preserve">BEEN TAKEN </w:t>
            </w:r>
            <w:r w:rsidRPr="002F5A91">
              <w:rPr>
                <w:rFonts w:ascii="Tahoma" w:hAnsi="Tahoma" w:cs="Tahoma"/>
                <w:b/>
                <w:bCs/>
                <w:sz w:val="20"/>
              </w:rPr>
              <w:t xml:space="preserve">TO ENSURE THE COMPLIANCE OF </w:t>
            </w:r>
            <w:r w:rsidR="00834856" w:rsidRPr="002F5A91">
              <w:rPr>
                <w:rFonts w:ascii="Tahoma" w:hAnsi="Tahoma" w:cs="Tahoma"/>
                <w:b/>
                <w:bCs/>
                <w:sz w:val="20"/>
              </w:rPr>
              <w:t xml:space="preserve">THE </w:t>
            </w:r>
            <w:r w:rsidRPr="002F5A91">
              <w:rPr>
                <w:rFonts w:ascii="Tahoma" w:hAnsi="Tahoma" w:cs="Tahoma"/>
                <w:b/>
                <w:bCs/>
                <w:sz w:val="20"/>
              </w:rPr>
              <w:t xml:space="preserve">NEW SUPPLIER </w:t>
            </w:r>
            <w:r w:rsidR="00327888" w:rsidRPr="002F5A91">
              <w:rPr>
                <w:rFonts w:ascii="Tahoma" w:hAnsi="Tahoma" w:cs="Tahoma"/>
                <w:b/>
                <w:sz w:val="20"/>
              </w:rPr>
              <w:t>APPOINTMENT</w:t>
            </w:r>
            <w:r w:rsidR="00834856" w:rsidRPr="002F5A91">
              <w:rPr>
                <w:rFonts w:ascii="Tahoma" w:hAnsi="Tahoma" w:cs="Tahoma"/>
                <w:b/>
                <w:bCs/>
                <w:sz w:val="20"/>
              </w:rPr>
              <w:t>?</w:t>
            </w:r>
          </w:p>
        </w:tc>
        <w:tc>
          <w:tcPr>
            <w:tcW w:w="1072" w:type="pct"/>
            <w:shd w:val="clear" w:color="auto" w:fill="DBE5F1" w:themeFill="accent1" w:themeFillTint="33"/>
          </w:tcPr>
          <w:p w14:paraId="5F74D102" w14:textId="77777777" w:rsidR="007F5FFB" w:rsidRPr="002F5A91" w:rsidRDefault="007F5FFB" w:rsidP="00852B34">
            <w:pPr>
              <w:rPr>
                <w:rFonts w:ascii="Tahoma" w:hAnsi="Tahoma" w:cs="Tahoma"/>
                <w:b/>
                <w:bCs/>
                <w:sz w:val="20"/>
              </w:rPr>
            </w:pPr>
          </w:p>
          <w:p w14:paraId="1F8327F3" w14:textId="77777777" w:rsidR="007F5FFB" w:rsidRPr="002F5A91" w:rsidRDefault="007F5FFB" w:rsidP="00852B34">
            <w:pPr>
              <w:jc w:val="center"/>
              <w:rPr>
                <w:rFonts w:ascii="Tahoma" w:hAnsi="Tahoma" w:cs="Tahoma"/>
                <w:b/>
                <w:bCs/>
                <w:sz w:val="20"/>
              </w:rPr>
            </w:pPr>
            <w:r w:rsidRPr="002F5A91">
              <w:rPr>
                <w:rFonts w:ascii="Tahoma" w:hAnsi="Tahoma" w:cs="Tahoma"/>
                <w:b/>
                <w:bCs/>
                <w:sz w:val="20"/>
              </w:rPr>
              <w:t>COMPLETED</w:t>
            </w:r>
          </w:p>
        </w:tc>
      </w:tr>
      <w:tr w:rsidR="007F5FFB" w:rsidRPr="002F5A91" w14:paraId="74BB7371" w14:textId="77777777" w:rsidTr="00E813AF">
        <w:trPr>
          <w:trHeight w:val="737"/>
        </w:trPr>
        <w:tc>
          <w:tcPr>
            <w:tcW w:w="3928" w:type="pct"/>
            <w:shd w:val="clear" w:color="auto" w:fill="auto"/>
            <w:noWrap/>
            <w:vAlign w:val="center"/>
            <w:hideMark/>
          </w:tcPr>
          <w:p w14:paraId="723078FB" w14:textId="03674D8C" w:rsidR="007F5FFB" w:rsidRPr="002F5A91" w:rsidRDefault="00327888" w:rsidP="00D7053D">
            <w:pPr>
              <w:rPr>
                <w:rFonts w:ascii="Tahoma" w:hAnsi="Tahoma" w:cs="Tahoma"/>
                <w:sz w:val="20"/>
              </w:rPr>
            </w:pPr>
            <w:r w:rsidRPr="002F5A91">
              <w:rPr>
                <w:rFonts w:ascii="Tahoma" w:hAnsi="Tahoma" w:cs="Tahoma"/>
                <w:sz w:val="20"/>
              </w:rPr>
              <w:t>I have</w:t>
            </w:r>
            <w:r w:rsidR="007F5FFB" w:rsidRPr="002F5A91">
              <w:rPr>
                <w:rFonts w:ascii="Tahoma" w:hAnsi="Tahoma" w:cs="Tahoma"/>
                <w:sz w:val="20"/>
              </w:rPr>
              <w:t xml:space="preserve"> identified what types of </w:t>
            </w:r>
            <w:r w:rsidR="005529A6" w:rsidRPr="002F5A91">
              <w:rPr>
                <w:rFonts w:ascii="Tahoma" w:hAnsi="Tahoma" w:cs="Tahoma"/>
                <w:sz w:val="20"/>
              </w:rPr>
              <w:t>personal data</w:t>
            </w:r>
            <w:r w:rsidR="007F5FFB" w:rsidRPr="002F5A91">
              <w:rPr>
                <w:rFonts w:ascii="Tahoma" w:hAnsi="Tahoma" w:cs="Tahoma"/>
                <w:sz w:val="20"/>
              </w:rPr>
              <w:t xml:space="preserve"> will be disclosed to the Supplier.</w:t>
            </w:r>
          </w:p>
        </w:tc>
        <w:tc>
          <w:tcPr>
            <w:tcW w:w="1072" w:type="pct"/>
          </w:tcPr>
          <w:p w14:paraId="489E1C96" w14:textId="77777777" w:rsidR="007F5FFB" w:rsidRPr="002F5A91" w:rsidRDefault="007F5FFB" w:rsidP="00E813AF">
            <w:pPr>
              <w:jc w:val="left"/>
              <w:rPr>
                <w:rFonts w:ascii="Tahoma" w:hAnsi="Tahoma" w:cs="Tahoma"/>
                <w:sz w:val="20"/>
              </w:rPr>
            </w:pPr>
          </w:p>
        </w:tc>
      </w:tr>
      <w:tr w:rsidR="007F5FFB" w:rsidRPr="002F5A91" w14:paraId="24E80221" w14:textId="77777777" w:rsidTr="00E813AF">
        <w:trPr>
          <w:trHeight w:val="737"/>
        </w:trPr>
        <w:tc>
          <w:tcPr>
            <w:tcW w:w="3928" w:type="pct"/>
            <w:shd w:val="clear" w:color="auto" w:fill="auto"/>
            <w:noWrap/>
            <w:vAlign w:val="center"/>
            <w:hideMark/>
          </w:tcPr>
          <w:p w14:paraId="5648A4CB" w14:textId="126A841F" w:rsidR="007F5FFB" w:rsidRPr="002F5A91" w:rsidRDefault="00327888" w:rsidP="00D7053D">
            <w:pPr>
              <w:rPr>
                <w:rFonts w:ascii="Tahoma" w:hAnsi="Tahoma" w:cs="Tahoma"/>
                <w:sz w:val="20"/>
              </w:rPr>
            </w:pPr>
            <w:r w:rsidRPr="002F5A91">
              <w:rPr>
                <w:rFonts w:ascii="Tahoma" w:hAnsi="Tahoma" w:cs="Tahoma"/>
                <w:sz w:val="20"/>
              </w:rPr>
              <w:t>I have</w:t>
            </w:r>
            <w:r w:rsidR="007F5FFB" w:rsidRPr="002F5A91">
              <w:rPr>
                <w:rFonts w:ascii="Tahoma" w:hAnsi="Tahoma" w:cs="Tahoma"/>
                <w:sz w:val="20"/>
              </w:rPr>
              <w:t xml:space="preserve"> identified whether the Supplier will act as a Controller or a Processor in this processing.</w:t>
            </w:r>
          </w:p>
        </w:tc>
        <w:tc>
          <w:tcPr>
            <w:tcW w:w="1072" w:type="pct"/>
          </w:tcPr>
          <w:p w14:paraId="3BE6EB92" w14:textId="77777777" w:rsidR="007F5FFB" w:rsidRPr="002F5A91" w:rsidRDefault="007F5FFB" w:rsidP="00E813AF">
            <w:pPr>
              <w:jc w:val="left"/>
              <w:rPr>
                <w:rFonts w:ascii="Tahoma" w:hAnsi="Tahoma" w:cs="Tahoma"/>
                <w:sz w:val="20"/>
              </w:rPr>
            </w:pPr>
          </w:p>
        </w:tc>
      </w:tr>
      <w:tr w:rsidR="007F5FFB" w:rsidRPr="002F5A91" w14:paraId="2DE134B8" w14:textId="77777777" w:rsidTr="00E813AF">
        <w:trPr>
          <w:trHeight w:val="737"/>
        </w:trPr>
        <w:tc>
          <w:tcPr>
            <w:tcW w:w="3928" w:type="pct"/>
            <w:shd w:val="clear" w:color="auto" w:fill="auto"/>
            <w:noWrap/>
            <w:vAlign w:val="center"/>
            <w:hideMark/>
          </w:tcPr>
          <w:p w14:paraId="73A66767" w14:textId="37630FEF" w:rsidR="007F5FFB" w:rsidRPr="002F5A91" w:rsidRDefault="00327888" w:rsidP="00D7053D">
            <w:pPr>
              <w:rPr>
                <w:rFonts w:ascii="Tahoma" w:hAnsi="Tahoma" w:cs="Tahoma"/>
                <w:sz w:val="20"/>
              </w:rPr>
            </w:pPr>
            <w:r w:rsidRPr="002F5A91">
              <w:rPr>
                <w:rFonts w:ascii="Tahoma" w:hAnsi="Tahoma" w:cs="Tahoma"/>
                <w:sz w:val="20"/>
              </w:rPr>
              <w:t>I have</w:t>
            </w:r>
            <w:r w:rsidR="007F5FFB" w:rsidRPr="002F5A91">
              <w:rPr>
                <w:rFonts w:ascii="Tahoma" w:hAnsi="Tahoma" w:cs="Tahoma"/>
                <w:sz w:val="20"/>
              </w:rPr>
              <w:t xml:space="preserve"> ensured that our contract with the Supplier addresses data protection compliance in lieu of its role in the processing.</w:t>
            </w:r>
          </w:p>
        </w:tc>
        <w:tc>
          <w:tcPr>
            <w:tcW w:w="1072" w:type="pct"/>
          </w:tcPr>
          <w:p w14:paraId="51D9DC31" w14:textId="77777777" w:rsidR="007F5FFB" w:rsidRPr="002F5A91" w:rsidRDefault="007F5FFB" w:rsidP="00E813AF">
            <w:pPr>
              <w:jc w:val="left"/>
              <w:rPr>
                <w:rFonts w:ascii="Tahoma" w:hAnsi="Tahoma" w:cs="Tahoma"/>
                <w:sz w:val="20"/>
              </w:rPr>
            </w:pPr>
          </w:p>
        </w:tc>
      </w:tr>
      <w:tr w:rsidR="007F5FFB" w:rsidRPr="002F5A91" w14:paraId="30B76E42" w14:textId="77777777" w:rsidTr="00E813AF">
        <w:trPr>
          <w:trHeight w:val="737"/>
        </w:trPr>
        <w:tc>
          <w:tcPr>
            <w:tcW w:w="3928" w:type="pct"/>
            <w:shd w:val="clear" w:color="auto" w:fill="auto"/>
            <w:noWrap/>
            <w:vAlign w:val="center"/>
            <w:hideMark/>
          </w:tcPr>
          <w:p w14:paraId="33B0466B" w14:textId="60085A90" w:rsidR="007F5FFB" w:rsidRPr="002F5A91" w:rsidRDefault="00327888" w:rsidP="00D7053D">
            <w:pPr>
              <w:rPr>
                <w:rFonts w:ascii="Tahoma" w:hAnsi="Tahoma" w:cs="Tahoma"/>
                <w:sz w:val="20"/>
              </w:rPr>
            </w:pPr>
            <w:r w:rsidRPr="002F5A91">
              <w:rPr>
                <w:rFonts w:ascii="Tahoma" w:hAnsi="Tahoma" w:cs="Tahoma"/>
                <w:sz w:val="20"/>
              </w:rPr>
              <w:t xml:space="preserve">I have </w:t>
            </w:r>
            <w:r w:rsidR="007F5FFB" w:rsidRPr="002F5A91">
              <w:rPr>
                <w:rFonts w:ascii="Tahoma" w:hAnsi="Tahoma" w:cs="Tahoma"/>
                <w:sz w:val="20"/>
              </w:rPr>
              <w:t xml:space="preserve">ensured that the Supplier requires </w:t>
            </w:r>
            <w:r w:rsidR="005529A6" w:rsidRPr="002F5A91">
              <w:rPr>
                <w:rFonts w:ascii="Tahoma" w:hAnsi="Tahoma" w:cs="Tahoma"/>
                <w:sz w:val="20"/>
              </w:rPr>
              <w:t>personal data</w:t>
            </w:r>
            <w:r w:rsidR="007F5FFB" w:rsidRPr="002F5A91">
              <w:rPr>
                <w:rFonts w:ascii="Tahoma" w:hAnsi="Tahoma" w:cs="Tahoma"/>
                <w:sz w:val="20"/>
              </w:rPr>
              <w:t xml:space="preserve"> only as much as needed to achieve the purpose for which the Supplier is </w:t>
            </w:r>
            <w:r w:rsidRPr="002F5A91">
              <w:rPr>
                <w:rFonts w:ascii="Tahoma" w:hAnsi="Tahoma" w:cs="Tahoma"/>
                <w:sz w:val="20"/>
              </w:rPr>
              <w:t xml:space="preserve">appointed </w:t>
            </w:r>
            <w:r w:rsidR="007F5FFB" w:rsidRPr="002F5A91">
              <w:rPr>
                <w:rFonts w:ascii="Tahoma" w:hAnsi="Tahoma" w:cs="Tahoma"/>
                <w:sz w:val="20"/>
              </w:rPr>
              <w:t>and not more.</w:t>
            </w:r>
          </w:p>
        </w:tc>
        <w:tc>
          <w:tcPr>
            <w:tcW w:w="1072" w:type="pct"/>
          </w:tcPr>
          <w:p w14:paraId="0C8A4CF8" w14:textId="77777777" w:rsidR="007F5FFB" w:rsidRPr="002F5A91" w:rsidRDefault="007F5FFB" w:rsidP="00E813AF">
            <w:pPr>
              <w:jc w:val="left"/>
              <w:rPr>
                <w:rFonts w:ascii="Tahoma" w:hAnsi="Tahoma" w:cs="Tahoma"/>
                <w:sz w:val="20"/>
              </w:rPr>
            </w:pPr>
          </w:p>
        </w:tc>
      </w:tr>
      <w:tr w:rsidR="007F5FFB" w:rsidRPr="002F5A91" w14:paraId="3A0F5CD6" w14:textId="77777777" w:rsidTr="00E813AF">
        <w:trPr>
          <w:trHeight w:val="737"/>
        </w:trPr>
        <w:tc>
          <w:tcPr>
            <w:tcW w:w="3928" w:type="pct"/>
            <w:shd w:val="clear" w:color="auto" w:fill="auto"/>
            <w:noWrap/>
            <w:vAlign w:val="center"/>
            <w:hideMark/>
          </w:tcPr>
          <w:p w14:paraId="080D9B3E" w14:textId="3876C45F" w:rsidR="007F5FFB" w:rsidRPr="002F5A91" w:rsidRDefault="00327888" w:rsidP="00D7053D">
            <w:pPr>
              <w:rPr>
                <w:rFonts w:ascii="Tahoma" w:hAnsi="Tahoma" w:cs="Tahoma"/>
                <w:sz w:val="20"/>
              </w:rPr>
            </w:pPr>
            <w:r w:rsidRPr="002F5A91">
              <w:rPr>
                <w:rFonts w:ascii="Tahoma" w:hAnsi="Tahoma" w:cs="Tahoma"/>
                <w:sz w:val="20"/>
              </w:rPr>
              <w:t xml:space="preserve">I have considered </w:t>
            </w:r>
            <w:r w:rsidR="007F5FFB" w:rsidRPr="002F5A91">
              <w:rPr>
                <w:rFonts w:ascii="Tahoma" w:hAnsi="Tahoma" w:cs="Tahoma"/>
                <w:sz w:val="20"/>
              </w:rPr>
              <w:t xml:space="preserve">with the Supplier whether providing pseudonymised, anonymised or aggregated </w:t>
            </w:r>
            <w:r w:rsidR="005529A6" w:rsidRPr="002F5A91">
              <w:rPr>
                <w:rFonts w:ascii="Tahoma" w:hAnsi="Tahoma" w:cs="Tahoma"/>
                <w:sz w:val="20"/>
              </w:rPr>
              <w:t>personal data</w:t>
            </w:r>
            <w:r w:rsidR="007F5FFB" w:rsidRPr="002F5A91">
              <w:rPr>
                <w:rFonts w:ascii="Tahoma" w:hAnsi="Tahoma" w:cs="Tahoma"/>
                <w:sz w:val="20"/>
              </w:rPr>
              <w:t xml:space="preserve"> is adequate for the processing.</w:t>
            </w:r>
          </w:p>
        </w:tc>
        <w:tc>
          <w:tcPr>
            <w:tcW w:w="1072" w:type="pct"/>
          </w:tcPr>
          <w:p w14:paraId="0D095505" w14:textId="77777777" w:rsidR="007F5FFB" w:rsidRPr="002F5A91" w:rsidRDefault="007F5FFB" w:rsidP="00E813AF">
            <w:pPr>
              <w:jc w:val="left"/>
              <w:rPr>
                <w:rFonts w:ascii="Tahoma" w:hAnsi="Tahoma" w:cs="Tahoma"/>
                <w:sz w:val="20"/>
              </w:rPr>
            </w:pPr>
          </w:p>
        </w:tc>
      </w:tr>
      <w:tr w:rsidR="007F5FFB" w:rsidRPr="002F5A91" w14:paraId="68213041" w14:textId="77777777" w:rsidTr="00E813AF">
        <w:trPr>
          <w:trHeight w:val="737"/>
        </w:trPr>
        <w:tc>
          <w:tcPr>
            <w:tcW w:w="3928" w:type="pct"/>
            <w:shd w:val="clear" w:color="auto" w:fill="auto"/>
            <w:noWrap/>
            <w:vAlign w:val="center"/>
            <w:hideMark/>
          </w:tcPr>
          <w:p w14:paraId="7A69442C" w14:textId="363DD1FE" w:rsidR="007F5FFB" w:rsidRPr="002F5A91" w:rsidRDefault="007F5FFB" w:rsidP="00D7053D">
            <w:pPr>
              <w:rPr>
                <w:rFonts w:ascii="Tahoma" w:hAnsi="Tahoma" w:cs="Tahoma"/>
                <w:sz w:val="20"/>
              </w:rPr>
            </w:pPr>
            <w:r w:rsidRPr="002F5A91">
              <w:rPr>
                <w:rFonts w:ascii="Tahoma" w:hAnsi="Tahoma" w:cs="Tahoma"/>
                <w:sz w:val="20"/>
              </w:rPr>
              <w:t xml:space="preserve">For the </w:t>
            </w:r>
            <w:r w:rsidR="005529A6" w:rsidRPr="002F5A91">
              <w:rPr>
                <w:rFonts w:ascii="Tahoma" w:hAnsi="Tahoma" w:cs="Tahoma"/>
                <w:sz w:val="20"/>
              </w:rPr>
              <w:t>personal data</w:t>
            </w:r>
            <w:r w:rsidRPr="002F5A91">
              <w:rPr>
                <w:rFonts w:ascii="Tahoma" w:hAnsi="Tahoma" w:cs="Tahoma"/>
                <w:sz w:val="20"/>
              </w:rPr>
              <w:t xml:space="preserve"> which is sensitive </w:t>
            </w:r>
            <w:r w:rsidR="005529A6" w:rsidRPr="002F5A91">
              <w:rPr>
                <w:rFonts w:ascii="Tahoma" w:hAnsi="Tahoma" w:cs="Tahoma"/>
                <w:sz w:val="20"/>
              </w:rPr>
              <w:t>personal data</w:t>
            </w:r>
            <w:r w:rsidRPr="002F5A91">
              <w:rPr>
                <w:rFonts w:ascii="Tahoma" w:hAnsi="Tahoma" w:cs="Tahoma"/>
                <w:sz w:val="20"/>
              </w:rPr>
              <w:t xml:space="preserve"> </w:t>
            </w:r>
            <w:r w:rsidR="00327888" w:rsidRPr="002F5A91">
              <w:rPr>
                <w:rFonts w:ascii="Tahoma" w:hAnsi="Tahoma" w:cs="Tahoma"/>
                <w:sz w:val="20"/>
              </w:rPr>
              <w:t>I have</w:t>
            </w:r>
            <w:r w:rsidRPr="002F5A91">
              <w:rPr>
                <w:rFonts w:ascii="Tahoma" w:hAnsi="Tahoma" w:cs="Tahoma"/>
                <w:sz w:val="20"/>
              </w:rPr>
              <w:t xml:space="preserve"> ensured that the Supplier will take additional security measures to protect this </w:t>
            </w:r>
            <w:r w:rsidR="005529A6" w:rsidRPr="002F5A91">
              <w:rPr>
                <w:rFonts w:ascii="Tahoma" w:hAnsi="Tahoma" w:cs="Tahoma"/>
                <w:sz w:val="20"/>
              </w:rPr>
              <w:t>personal data</w:t>
            </w:r>
            <w:r w:rsidRPr="002F5A91">
              <w:rPr>
                <w:rFonts w:ascii="Tahoma" w:hAnsi="Tahoma" w:cs="Tahoma"/>
                <w:sz w:val="20"/>
              </w:rPr>
              <w:t>.</w:t>
            </w:r>
          </w:p>
        </w:tc>
        <w:tc>
          <w:tcPr>
            <w:tcW w:w="1072" w:type="pct"/>
          </w:tcPr>
          <w:p w14:paraId="3369424C" w14:textId="77777777" w:rsidR="007F5FFB" w:rsidRPr="002F5A91" w:rsidRDefault="007F5FFB" w:rsidP="00E813AF">
            <w:pPr>
              <w:jc w:val="left"/>
              <w:rPr>
                <w:rFonts w:ascii="Tahoma" w:hAnsi="Tahoma" w:cs="Tahoma"/>
                <w:sz w:val="20"/>
              </w:rPr>
            </w:pPr>
          </w:p>
        </w:tc>
      </w:tr>
      <w:tr w:rsidR="007F5FFB" w:rsidRPr="002F5A91" w14:paraId="2D501562" w14:textId="77777777" w:rsidTr="00E813AF">
        <w:trPr>
          <w:trHeight w:val="737"/>
        </w:trPr>
        <w:tc>
          <w:tcPr>
            <w:tcW w:w="3928" w:type="pct"/>
            <w:shd w:val="clear" w:color="auto" w:fill="auto"/>
            <w:noWrap/>
            <w:vAlign w:val="center"/>
            <w:hideMark/>
          </w:tcPr>
          <w:p w14:paraId="5C4514DD" w14:textId="0A387C3D" w:rsidR="007F5FFB" w:rsidRPr="002F5A91" w:rsidRDefault="00327888" w:rsidP="00D7053D">
            <w:pPr>
              <w:rPr>
                <w:rFonts w:ascii="Tahoma" w:hAnsi="Tahoma" w:cs="Tahoma"/>
                <w:sz w:val="20"/>
              </w:rPr>
            </w:pPr>
            <w:r w:rsidRPr="002F5A91">
              <w:rPr>
                <w:rFonts w:ascii="Tahoma" w:hAnsi="Tahoma" w:cs="Tahoma"/>
                <w:sz w:val="20"/>
              </w:rPr>
              <w:t>I have</w:t>
            </w:r>
            <w:r w:rsidR="007F5FFB" w:rsidRPr="002F5A91">
              <w:rPr>
                <w:rFonts w:ascii="Tahoma" w:hAnsi="Tahoma" w:cs="Tahoma"/>
                <w:sz w:val="20"/>
              </w:rPr>
              <w:t xml:space="preserve"> taken steps to ensure that the Supplier only allows those within the Supplier with a genuine ‘need-to-know’ to have access to the </w:t>
            </w:r>
            <w:r w:rsidR="005529A6" w:rsidRPr="002F5A91">
              <w:rPr>
                <w:rFonts w:ascii="Tahoma" w:hAnsi="Tahoma" w:cs="Tahoma"/>
                <w:sz w:val="20"/>
              </w:rPr>
              <w:t>personal data</w:t>
            </w:r>
            <w:r w:rsidR="007F5FFB" w:rsidRPr="002F5A91">
              <w:rPr>
                <w:rFonts w:ascii="Tahoma" w:hAnsi="Tahoma" w:cs="Tahoma"/>
                <w:sz w:val="20"/>
              </w:rPr>
              <w:t>.</w:t>
            </w:r>
          </w:p>
        </w:tc>
        <w:tc>
          <w:tcPr>
            <w:tcW w:w="1072" w:type="pct"/>
          </w:tcPr>
          <w:p w14:paraId="613E47A9" w14:textId="77777777" w:rsidR="007F5FFB" w:rsidRPr="002F5A91" w:rsidRDefault="007F5FFB" w:rsidP="00E813AF">
            <w:pPr>
              <w:jc w:val="left"/>
              <w:rPr>
                <w:rFonts w:ascii="Tahoma" w:hAnsi="Tahoma" w:cs="Tahoma"/>
                <w:sz w:val="20"/>
              </w:rPr>
            </w:pPr>
          </w:p>
        </w:tc>
      </w:tr>
      <w:tr w:rsidR="007F5FFB" w:rsidRPr="002F5A91" w14:paraId="1F15D3CD" w14:textId="77777777" w:rsidTr="00E813AF">
        <w:trPr>
          <w:trHeight w:val="737"/>
        </w:trPr>
        <w:tc>
          <w:tcPr>
            <w:tcW w:w="3928" w:type="pct"/>
            <w:shd w:val="clear" w:color="auto" w:fill="auto"/>
            <w:noWrap/>
            <w:vAlign w:val="center"/>
            <w:hideMark/>
          </w:tcPr>
          <w:p w14:paraId="74511528" w14:textId="26346CC9" w:rsidR="007F5FFB" w:rsidRPr="002F5A91" w:rsidRDefault="00327888" w:rsidP="00D7053D">
            <w:pPr>
              <w:rPr>
                <w:rFonts w:ascii="Tahoma" w:hAnsi="Tahoma" w:cs="Tahoma"/>
                <w:sz w:val="20"/>
              </w:rPr>
            </w:pPr>
            <w:r w:rsidRPr="002F5A91">
              <w:rPr>
                <w:rFonts w:ascii="Tahoma" w:hAnsi="Tahoma" w:cs="Tahoma"/>
                <w:sz w:val="20"/>
              </w:rPr>
              <w:t xml:space="preserve">I have </w:t>
            </w:r>
            <w:r w:rsidR="007F5FFB" w:rsidRPr="002F5A91">
              <w:rPr>
                <w:rFonts w:ascii="Tahoma" w:hAnsi="Tahoma" w:cs="Tahoma"/>
                <w:sz w:val="20"/>
              </w:rPr>
              <w:t xml:space="preserve">taken steps to ensure that the Supplier will keep logs or records regarding processing of the </w:t>
            </w:r>
            <w:r w:rsidR="005529A6" w:rsidRPr="002F5A91">
              <w:rPr>
                <w:rFonts w:ascii="Tahoma" w:hAnsi="Tahoma" w:cs="Tahoma"/>
                <w:sz w:val="20"/>
              </w:rPr>
              <w:t>personal data</w:t>
            </w:r>
            <w:r w:rsidR="007F5FFB" w:rsidRPr="002F5A91">
              <w:rPr>
                <w:rFonts w:ascii="Tahoma" w:hAnsi="Tahoma" w:cs="Tahoma"/>
                <w:sz w:val="20"/>
              </w:rPr>
              <w:t>, including who accessed the data, when, whether data was changed, deleted, etc.</w:t>
            </w:r>
          </w:p>
        </w:tc>
        <w:tc>
          <w:tcPr>
            <w:tcW w:w="1072" w:type="pct"/>
          </w:tcPr>
          <w:p w14:paraId="65A5A773" w14:textId="77777777" w:rsidR="007F5FFB" w:rsidRPr="002F5A91" w:rsidRDefault="007F5FFB" w:rsidP="00E813AF">
            <w:pPr>
              <w:jc w:val="left"/>
              <w:rPr>
                <w:rFonts w:ascii="Tahoma" w:hAnsi="Tahoma" w:cs="Tahoma"/>
                <w:sz w:val="20"/>
              </w:rPr>
            </w:pPr>
          </w:p>
        </w:tc>
      </w:tr>
      <w:tr w:rsidR="007F5FFB" w:rsidRPr="002F5A91" w14:paraId="669FA298" w14:textId="77777777" w:rsidTr="00E813AF">
        <w:trPr>
          <w:trHeight w:val="737"/>
        </w:trPr>
        <w:tc>
          <w:tcPr>
            <w:tcW w:w="3928" w:type="pct"/>
            <w:shd w:val="clear" w:color="auto" w:fill="auto"/>
            <w:noWrap/>
            <w:vAlign w:val="center"/>
            <w:hideMark/>
          </w:tcPr>
          <w:p w14:paraId="236B1DF7" w14:textId="51B6D227" w:rsidR="007F5FFB" w:rsidRPr="002F5A91" w:rsidRDefault="00327888" w:rsidP="00D7053D">
            <w:pPr>
              <w:rPr>
                <w:rFonts w:ascii="Tahoma" w:hAnsi="Tahoma" w:cs="Tahoma"/>
                <w:sz w:val="20"/>
              </w:rPr>
            </w:pPr>
            <w:r w:rsidRPr="002F5A91">
              <w:rPr>
                <w:rFonts w:ascii="Tahoma" w:hAnsi="Tahoma" w:cs="Tahoma"/>
                <w:sz w:val="20"/>
              </w:rPr>
              <w:t xml:space="preserve">I have </w:t>
            </w:r>
            <w:r w:rsidR="007F5FFB" w:rsidRPr="002F5A91">
              <w:rPr>
                <w:rFonts w:ascii="Tahoma" w:hAnsi="Tahoma" w:cs="Tahoma"/>
                <w:sz w:val="20"/>
              </w:rPr>
              <w:t xml:space="preserve">taken steps to ensure that the Supplier will store the </w:t>
            </w:r>
            <w:r w:rsidR="005529A6" w:rsidRPr="002F5A91">
              <w:rPr>
                <w:rFonts w:ascii="Tahoma" w:hAnsi="Tahoma" w:cs="Tahoma"/>
                <w:sz w:val="20"/>
              </w:rPr>
              <w:t>personal data</w:t>
            </w:r>
            <w:r w:rsidR="007F5FFB" w:rsidRPr="002F5A91">
              <w:rPr>
                <w:rFonts w:ascii="Tahoma" w:hAnsi="Tahoma" w:cs="Tahoma"/>
                <w:sz w:val="20"/>
              </w:rPr>
              <w:t xml:space="preserve"> only as long as needed for the purpose and no longer.</w:t>
            </w:r>
          </w:p>
        </w:tc>
        <w:tc>
          <w:tcPr>
            <w:tcW w:w="1072" w:type="pct"/>
          </w:tcPr>
          <w:p w14:paraId="5F6952F0" w14:textId="77777777" w:rsidR="007F5FFB" w:rsidRPr="002F5A91" w:rsidRDefault="007F5FFB" w:rsidP="00E813AF">
            <w:pPr>
              <w:jc w:val="left"/>
              <w:rPr>
                <w:rFonts w:ascii="Tahoma" w:hAnsi="Tahoma" w:cs="Tahoma"/>
                <w:sz w:val="20"/>
              </w:rPr>
            </w:pPr>
          </w:p>
        </w:tc>
      </w:tr>
      <w:tr w:rsidR="007F5FFB" w:rsidRPr="002F5A91" w14:paraId="70495F37" w14:textId="77777777" w:rsidTr="00E813AF">
        <w:trPr>
          <w:trHeight w:val="737"/>
        </w:trPr>
        <w:tc>
          <w:tcPr>
            <w:tcW w:w="3928" w:type="pct"/>
            <w:shd w:val="clear" w:color="auto" w:fill="auto"/>
            <w:noWrap/>
            <w:vAlign w:val="center"/>
            <w:hideMark/>
          </w:tcPr>
          <w:p w14:paraId="152D8028" w14:textId="5D7D36D1" w:rsidR="007F5FFB" w:rsidRPr="002F5A91" w:rsidRDefault="00327888" w:rsidP="00D7053D">
            <w:pPr>
              <w:rPr>
                <w:rFonts w:ascii="Tahoma" w:hAnsi="Tahoma" w:cs="Tahoma"/>
                <w:sz w:val="20"/>
              </w:rPr>
            </w:pPr>
            <w:r w:rsidRPr="002F5A91">
              <w:rPr>
                <w:rFonts w:ascii="Tahoma" w:hAnsi="Tahoma" w:cs="Tahoma"/>
                <w:sz w:val="20"/>
              </w:rPr>
              <w:t xml:space="preserve">I have </w:t>
            </w:r>
            <w:r w:rsidR="007F5FFB" w:rsidRPr="002F5A91">
              <w:rPr>
                <w:rFonts w:ascii="Tahoma" w:hAnsi="Tahoma" w:cs="Tahoma"/>
                <w:sz w:val="20"/>
              </w:rPr>
              <w:t xml:space="preserve">taken steps to ensure that all </w:t>
            </w:r>
            <w:r w:rsidR="005529A6" w:rsidRPr="002F5A91">
              <w:rPr>
                <w:rFonts w:ascii="Tahoma" w:hAnsi="Tahoma" w:cs="Tahoma"/>
                <w:sz w:val="20"/>
              </w:rPr>
              <w:t>personal data</w:t>
            </w:r>
            <w:r w:rsidR="007F5FFB" w:rsidRPr="002F5A91">
              <w:rPr>
                <w:rFonts w:ascii="Tahoma" w:hAnsi="Tahoma" w:cs="Tahoma"/>
                <w:sz w:val="20"/>
              </w:rPr>
              <w:t xml:space="preserve"> will be purged, </w:t>
            </w:r>
            <w:proofErr w:type="gramStart"/>
            <w:r w:rsidR="007F5FFB" w:rsidRPr="002F5A91">
              <w:rPr>
                <w:rFonts w:ascii="Tahoma" w:hAnsi="Tahoma" w:cs="Tahoma"/>
                <w:sz w:val="20"/>
              </w:rPr>
              <w:t>erased</w:t>
            </w:r>
            <w:proofErr w:type="gramEnd"/>
            <w:r w:rsidR="007F5FFB" w:rsidRPr="002F5A91">
              <w:rPr>
                <w:rFonts w:ascii="Tahoma" w:hAnsi="Tahoma" w:cs="Tahoma"/>
                <w:sz w:val="20"/>
              </w:rPr>
              <w:t xml:space="preserve"> or returned at the end of the </w:t>
            </w:r>
            <w:r w:rsidRPr="002F5A91">
              <w:rPr>
                <w:rFonts w:ascii="Tahoma" w:hAnsi="Tahoma" w:cs="Tahoma"/>
                <w:sz w:val="20"/>
              </w:rPr>
              <w:t>appointment</w:t>
            </w:r>
            <w:r w:rsidR="007F5FFB" w:rsidRPr="002F5A91">
              <w:rPr>
                <w:rFonts w:ascii="Tahoma" w:hAnsi="Tahoma" w:cs="Tahoma"/>
                <w:sz w:val="20"/>
              </w:rPr>
              <w:t xml:space="preserve">.  </w:t>
            </w:r>
          </w:p>
        </w:tc>
        <w:tc>
          <w:tcPr>
            <w:tcW w:w="1072" w:type="pct"/>
          </w:tcPr>
          <w:p w14:paraId="0D9A3755" w14:textId="77777777" w:rsidR="007F5FFB" w:rsidRPr="002F5A91" w:rsidRDefault="007F5FFB" w:rsidP="00E813AF">
            <w:pPr>
              <w:jc w:val="left"/>
              <w:rPr>
                <w:rFonts w:ascii="Tahoma" w:hAnsi="Tahoma" w:cs="Tahoma"/>
                <w:sz w:val="20"/>
              </w:rPr>
            </w:pPr>
          </w:p>
        </w:tc>
      </w:tr>
      <w:tr w:rsidR="007F5FFB" w:rsidRPr="002F5A91" w14:paraId="0D31AB88" w14:textId="77777777" w:rsidTr="00E813AF">
        <w:trPr>
          <w:trHeight w:val="737"/>
        </w:trPr>
        <w:tc>
          <w:tcPr>
            <w:tcW w:w="3928" w:type="pct"/>
            <w:shd w:val="clear" w:color="auto" w:fill="auto"/>
            <w:noWrap/>
            <w:vAlign w:val="center"/>
          </w:tcPr>
          <w:p w14:paraId="49D6A8AE" w14:textId="0E70E7A4" w:rsidR="007F5FFB" w:rsidRPr="002F5A91" w:rsidRDefault="00327888" w:rsidP="00D7053D">
            <w:pPr>
              <w:rPr>
                <w:rFonts w:ascii="Tahoma" w:hAnsi="Tahoma" w:cs="Tahoma"/>
                <w:sz w:val="20"/>
              </w:rPr>
            </w:pPr>
            <w:r w:rsidRPr="002F5A91">
              <w:rPr>
                <w:rFonts w:ascii="Tahoma" w:hAnsi="Tahoma" w:cs="Tahoma"/>
                <w:sz w:val="20"/>
              </w:rPr>
              <w:t>I</w:t>
            </w:r>
            <w:r w:rsidR="007F5FFB" w:rsidRPr="002F5A91">
              <w:rPr>
                <w:rFonts w:ascii="Tahoma" w:hAnsi="Tahoma" w:cs="Tahoma"/>
                <w:sz w:val="20"/>
              </w:rPr>
              <w:t xml:space="preserve"> understand what (if any) other parties will be involved in providing the services and have ensured that the data processing requirements will be flowed down to the subcontractor.</w:t>
            </w:r>
          </w:p>
        </w:tc>
        <w:tc>
          <w:tcPr>
            <w:tcW w:w="1072" w:type="pct"/>
          </w:tcPr>
          <w:p w14:paraId="4B120409" w14:textId="77777777" w:rsidR="007F5FFB" w:rsidRPr="002F5A91" w:rsidRDefault="007F5FFB" w:rsidP="00E813AF">
            <w:pPr>
              <w:jc w:val="left"/>
              <w:rPr>
                <w:rFonts w:ascii="Tahoma" w:hAnsi="Tahoma" w:cs="Tahoma"/>
                <w:sz w:val="20"/>
              </w:rPr>
            </w:pPr>
          </w:p>
        </w:tc>
      </w:tr>
      <w:tr w:rsidR="007F5FFB" w:rsidRPr="002F5A91" w14:paraId="315DDB1D" w14:textId="77777777" w:rsidTr="00E813AF">
        <w:trPr>
          <w:trHeight w:val="737"/>
        </w:trPr>
        <w:tc>
          <w:tcPr>
            <w:tcW w:w="3928" w:type="pct"/>
            <w:shd w:val="clear" w:color="auto" w:fill="auto"/>
            <w:noWrap/>
            <w:vAlign w:val="center"/>
            <w:hideMark/>
          </w:tcPr>
          <w:p w14:paraId="458E4737" w14:textId="5EE451A8" w:rsidR="007F5FFB" w:rsidRPr="002F5A91" w:rsidRDefault="007F5FFB" w:rsidP="00D7053D">
            <w:pPr>
              <w:rPr>
                <w:rFonts w:ascii="Tahoma" w:hAnsi="Tahoma" w:cs="Tahoma"/>
                <w:sz w:val="20"/>
              </w:rPr>
            </w:pPr>
            <w:r w:rsidRPr="002F5A91">
              <w:rPr>
                <w:rFonts w:ascii="Tahoma" w:hAnsi="Tahoma" w:cs="Tahoma"/>
                <w:sz w:val="20"/>
              </w:rPr>
              <w:t xml:space="preserve">The processing requires the </w:t>
            </w:r>
            <w:r w:rsidR="005529A6" w:rsidRPr="002F5A91">
              <w:rPr>
                <w:rFonts w:ascii="Tahoma" w:hAnsi="Tahoma" w:cs="Tahoma"/>
                <w:sz w:val="20"/>
              </w:rPr>
              <w:t>personal data</w:t>
            </w:r>
            <w:r w:rsidRPr="002F5A91">
              <w:rPr>
                <w:rFonts w:ascii="Tahoma" w:hAnsi="Tahoma" w:cs="Tahoma"/>
                <w:sz w:val="20"/>
              </w:rPr>
              <w:t xml:space="preserve"> to be accessible outside the EEA. </w:t>
            </w:r>
            <w:r w:rsidR="00327888" w:rsidRPr="002F5A91">
              <w:rPr>
                <w:rFonts w:ascii="Tahoma" w:hAnsi="Tahoma" w:cs="Tahoma"/>
                <w:sz w:val="20"/>
              </w:rPr>
              <w:t xml:space="preserve">I have </w:t>
            </w:r>
            <w:r w:rsidRPr="002F5A91">
              <w:rPr>
                <w:rFonts w:ascii="Tahoma" w:hAnsi="Tahoma" w:cs="Tahoma"/>
                <w:sz w:val="20"/>
              </w:rPr>
              <w:t>put a transfer solution in place (see Step 3).</w:t>
            </w:r>
          </w:p>
        </w:tc>
        <w:tc>
          <w:tcPr>
            <w:tcW w:w="1072" w:type="pct"/>
          </w:tcPr>
          <w:p w14:paraId="7E4ED567" w14:textId="77777777" w:rsidR="007F5FFB" w:rsidRPr="002F5A91" w:rsidRDefault="007F5FFB" w:rsidP="00E813AF">
            <w:pPr>
              <w:jc w:val="left"/>
              <w:rPr>
                <w:rFonts w:ascii="Tahoma" w:hAnsi="Tahoma" w:cs="Tahoma"/>
                <w:sz w:val="20"/>
              </w:rPr>
            </w:pPr>
          </w:p>
        </w:tc>
      </w:tr>
      <w:tr w:rsidR="007F5FFB" w:rsidRPr="002F5A91" w14:paraId="3B0DCD22" w14:textId="77777777" w:rsidTr="00E813AF">
        <w:trPr>
          <w:trHeight w:val="737"/>
        </w:trPr>
        <w:tc>
          <w:tcPr>
            <w:tcW w:w="3928" w:type="pct"/>
            <w:shd w:val="clear" w:color="auto" w:fill="auto"/>
            <w:noWrap/>
            <w:vAlign w:val="center"/>
            <w:hideMark/>
          </w:tcPr>
          <w:p w14:paraId="78ABA366" w14:textId="5E9529AB" w:rsidR="007F5FFB" w:rsidRPr="002F5A91" w:rsidRDefault="00327888" w:rsidP="00D7053D">
            <w:pPr>
              <w:rPr>
                <w:rFonts w:ascii="Tahoma" w:eastAsiaTheme="minorEastAsia" w:hAnsi="Tahoma" w:cs="Tahoma"/>
                <w:sz w:val="20"/>
              </w:rPr>
            </w:pPr>
            <w:r w:rsidRPr="002F5A91">
              <w:rPr>
                <w:rFonts w:ascii="Tahoma" w:hAnsi="Tahoma" w:cs="Tahoma"/>
                <w:sz w:val="20"/>
              </w:rPr>
              <w:t>I have</w:t>
            </w:r>
            <w:r w:rsidRPr="002F5A91">
              <w:rPr>
                <w:rFonts w:ascii="Tahoma" w:eastAsiaTheme="minorEastAsia" w:hAnsi="Tahoma" w:cs="Tahoma"/>
                <w:sz w:val="20"/>
              </w:rPr>
              <w:t xml:space="preserve"> </w:t>
            </w:r>
            <w:r w:rsidR="007F5FFB" w:rsidRPr="002F5A91">
              <w:rPr>
                <w:rFonts w:ascii="Tahoma" w:eastAsiaTheme="minorEastAsia" w:hAnsi="Tahoma" w:cs="Tahoma"/>
                <w:sz w:val="20"/>
              </w:rPr>
              <w:t xml:space="preserve">put in place an internal process to monitor the Supplier's compliance throughout the </w:t>
            </w:r>
            <w:r w:rsidRPr="002F5A91">
              <w:rPr>
                <w:rFonts w:ascii="Tahoma" w:hAnsi="Tahoma" w:cs="Tahoma"/>
                <w:sz w:val="20"/>
              </w:rPr>
              <w:t>appointment</w:t>
            </w:r>
            <w:r w:rsidR="007F5FFB" w:rsidRPr="002F5A91">
              <w:rPr>
                <w:rFonts w:ascii="Tahoma" w:eastAsiaTheme="minorEastAsia" w:hAnsi="Tahoma" w:cs="Tahoma"/>
                <w:sz w:val="20"/>
              </w:rPr>
              <w:t>.</w:t>
            </w:r>
          </w:p>
        </w:tc>
        <w:tc>
          <w:tcPr>
            <w:tcW w:w="1072" w:type="pct"/>
          </w:tcPr>
          <w:p w14:paraId="6BA88546" w14:textId="77777777" w:rsidR="007F5FFB" w:rsidRPr="002F5A91" w:rsidRDefault="007F5FFB" w:rsidP="00E813AF">
            <w:pPr>
              <w:jc w:val="left"/>
              <w:rPr>
                <w:rFonts w:ascii="Tahoma" w:hAnsi="Tahoma" w:cs="Tahoma"/>
                <w:sz w:val="20"/>
              </w:rPr>
            </w:pPr>
          </w:p>
        </w:tc>
      </w:tr>
      <w:tr w:rsidR="007F5FFB" w:rsidRPr="002F5A91" w14:paraId="5AB6FA99" w14:textId="77777777" w:rsidTr="00E813AF">
        <w:trPr>
          <w:trHeight w:val="737"/>
        </w:trPr>
        <w:tc>
          <w:tcPr>
            <w:tcW w:w="3928" w:type="pct"/>
            <w:shd w:val="clear" w:color="auto" w:fill="auto"/>
            <w:noWrap/>
            <w:vAlign w:val="center"/>
            <w:hideMark/>
          </w:tcPr>
          <w:p w14:paraId="1B837130" w14:textId="684F3E26" w:rsidR="007F5FFB" w:rsidRPr="002F5A91" w:rsidRDefault="00327888" w:rsidP="00D7053D">
            <w:pPr>
              <w:rPr>
                <w:rFonts w:ascii="Tahoma" w:hAnsi="Tahoma" w:cs="Tahoma"/>
                <w:sz w:val="20"/>
              </w:rPr>
            </w:pPr>
            <w:r w:rsidRPr="002F5A91">
              <w:rPr>
                <w:rFonts w:ascii="Tahoma" w:hAnsi="Tahoma" w:cs="Tahoma"/>
                <w:sz w:val="20"/>
              </w:rPr>
              <w:t xml:space="preserve">I have </w:t>
            </w:r>
            <w:r w:rsidR="007F5FFB" w:rsidRPr="002F5A91">
              <w:rPr>
                <w:rFonts w:ascii="Tahoma" w:hAnsi="Tahoma" w:cs="Tahoma"/>
                <w:sz w:val="20"/>
              </w:rPr>
              <w:t xml:space="preserve">taken steps to ensure that the relevant individuals have been / will be informed that their </w:t>
            </w:r>
            <w:r w:rsidR="005529A6" w:rsidRPr="002F5A91">
              <w:rPr>
                <w:rFonts w:ascii="Tahoma" w:hAnsi="Tahoma" w:cs="Tahoma"/>
                <w:sz w:val="20"/>
              </w:rPr>
              <w:t>personal data</w:t>
            </w:r>
            <w:r w:rsidR="007F5FFB" w:rsidRPr="002F5A91">
              <w:rPr>
                <w:rFonts w:ascii="Tahoma" w:hAnsi="Tahoma" w:cs="Tahoma"/>
                <w:sz w:val="20"/>
              </w:rPr>
              <w:t xml:space="preserve"> will be used for this </w:t>
            </w:r>
            <w:r w:rsidRPr="002F5A91">
              <w:rPr>
                <w:rFonts w:ascii="Tahoma" w:hAnsi="Tahoma" w:cs="Tahoma"/>
                <w:sz w:val="20"/>
              </w:rPr>
              <w:t xml:space="preserve">appointment </w:t>
            </w:r>
            <w:r w:rsidR="007F5FFB" w:rsidRPr="002F5A91">
              <w:rPr>
                <w:rFonts w:ascii="Tahoma" w:hAnsi="Tahoma" w:cs="Tahoma"/>
                <w:sz w:val="20"/>
              </w:rPr>
              <w:t>and disclosed to a Supplier.</w:t>
            </w:r>
          </w:p>
        </w:tc>
        <w:tc>
          <w:tcPr>
            <w:tcW w:w="1072" w:type="pct"/>
          </w:tcPr>
          <w:p w14:paraId="1C99FE21" w14:textId="77777777" w:rsidR="007F5FFB" w:rsidRPr="002F5A91" w:rsidRDefault="007F5FFB" w:rsidP="00E813AF">
            <w:pPr>
              <w:jc w:val="left"/>
              <w:rPr>
                <w:rFonts w:ascii="Tahoma" w:hAnsi="Tahoma" w:cs="Tahoma"/>
                <w:sz w:val="20"/>
              </w:rPr>
            </w:pPr>
          </w:p>
        </w:tc>
      </w:tr>
    </w:tbl>
    <w:p w14:paraId="7ACBB6B7" w14:textId="77777777" w:rsidR="00E813AF" w:rsidRPr="002F5A91" w:rsidRDefault="00E813AF" w:rsidP="00E813AF">
      <w:pPr>
        <w:jc w:val="left"/>
        <w:rPr>
          <w:rFonts w:ascii="Tahoma" w:hAnsi="Tahoma" w:cs="Tahoma"/>
          <w:sz w:val="20"/>
        </w:rPr>
      </w:pPr>
    </w:p>
    <w:p w14:paraId="688CC1AE" w14:textId="77777777" w:rsidR="00834856" w:rsidRPr="002F5A91" w:rsidRDefault="00834856">
      <w:pPr>
        <w:jc w:val="left"/>
        <w:rPr>
          <w:rFonts w:ascii="Tahoma" w:hAnsi="Tahoma" w:cs="Tahoma"/>
          <w:b/>
          <w:sz w:val="20"/>
        </w:rPr>
      </w:pPr>
      <w:r w:rsidRPr="002F5A91">
        <w:rPr>
          <w:rFonts w:ascii="Tahoma" w:hAnsi="Tahoma" w:cs="Tahoma"/>
          <w:b/>
          <w:sz w:val="20"/>
        </w:rPr>
        <w:br w:type="page"/>
      </w:r>
    </w:p>
    <w:p w14:paraId="5E919C99" w14:textId="06BF00C2" w:rsidR="00EB224B" w:rsidRPr="002F5A91" w:rsidRDefault="00EB224B" w:rsidP="00E813AF">
      <w:pPr>
        <w:jc w:val="center"/>
        <w:rPr>
          <w:rFonts w:ascii="Tahoma" w:hAnsi="Tahoma" w:cs="Tahoma"/>
          <w:b/>
          <w:caps/>
          <w:sz w:val="20"/>
          <w:u w:val="single"/>
        </w:rPr>
      </w:pPr>
      <w:r w:rsidRPr="002F5A91">
        <w:rPr>
          <w:rFonts w:ascii="Tahoma" w:hAnsi="Tahoma" w:cs="Tahoma"/>
          <w:b/>
          <w:sz w:val="20"/>
        </w:rPr>
        <w:lastRenderedPageBreak/>
        <w:t>APPENDIX 2</w:t>
      </w:r>
    </w:p>
    <w:p w14:paraId="6C287C44" w14:textId="77777777" w:rsidR="00EB224B" w:rsidRPr="002F5A91" w:rsidRDefault="00EB224B" w:rsidP="003B70BF">
      <w:pPr>
        <w:jc w:val="center"/>
        <w:rPr>
          <w:rFonts w:ascii="Tahoma" w:hAnsi="Tahoma" w:cs="Tahoma"/>
          <w:b/>
          <w:sz w:val="20"/>
          <w:u w:val="single"/>
        </w:rPr>
      </w:pPr>
    </w:p>
    <w:p w14:paraId="227727A6" w14:textId="13317A2B" w:rsidR="00282D72" w:rsidRPr="002F5A91" w:rsidRDefault="00282D72" w:rsidP="003B70BF">
      <w:pPr>
        <w:jc w:val="center"/>
        <w:rPr>
          <w:rFonts w:ascii="Tahoma" w:hAnsi="Tahoma" w:cs="Tahoma"/>
          <w:b/>
          <w:sz w:val="20"/>
        </w:rPr>
      </w:pPr>
      <w:r w:rsidRPr="002F5A91">
        <w:rPr>
          <w:rFonts w:ascii="Tahoma" w:hAnsi="Tahoma" w:cs="Tahoma"/>
          <w:b/>
          <w:sz w:val="20"/>
          <w:u w:val="single"/>
        </w:rPr>
        <w:t>STANDARD DATA PROTECTION TERMS: DATA CONTROLLERS</w:t>
      </w:r>
    </w:p>
    <w:p w14:paraId="6BDB6BDB" w14:textId="77777777" w:rsidR="00D844EE" w:rsidRPr="002F5A91" w:rsidRDefault="00D844EE" w:rsidP="00D844EE">
      <w:pPr>
        <w:rPr>
          <w:rFonts w:ascii="Tahoma" w:hAnsi="Tahoma" w:cs="Tahoma"/>
          <w:sz w:val="20"/>
        </w:rPr>
      </w:pPr>
    </w:p>
    <w:tbl>
      <w:tblPr>
        <w:tblW w:w="0" w:type="auto"/>
        <w:tblCellMar>
          <w:top w:w="15" w:type="dxa"/>
          <w:left w:w="15" w:type="dxa"/>
          <w:bottom w:w="15" w:type="dxa"/>
          <w:right w:w="15" w:type="dxa"/>
        </w:tblCellMar>
        <w:tblLook w:val="04A0" w:firstRow="1" w:lastRow="0" w:firstColumn="1" w:lastColumn="0" w:noHBand="0" w:noVBand="1"/>
      </w:tblPr>
      <w:tblGrid>
        <w:gridCol w:w="2002"/>
        <w:gridCol w:w="7024"/>
      </w:tblGrid>
      <w:tr w:rsidR="00D844EE" w:rsidRPr="002F5A91" w14:paraId="4EC008C5" w14:textId="77777777" w:rsidTr="00D844EE">
        <w:tc>
          <w:tcPr>
            <w:tcW w:w="0" w:type="auto"/>
            <w:tcMar>
              <w:top w:w="0" w:type="dxa"/>
              <w:left w:w="115" w:type="dxa"/>
              <w:bottom w:w="0" w:type="dxa"/>
              <w:right w:w="115" w:type="dxa"/>
            </w:tcMar>
            <w:hideMark/>
          </w:tcPr>
          <w:p w14:paraId="187A706F" w14:textId="0AE1D1E3" w:rsidR="00D844EE" w:rsidRPr="002F5A91" w:rsidRDefault="00D844EE" w:rsidP="00D844EE">
            <w:pPr>
              <w:pStyle w:val="NormalWeb"/>
              <w:spacing w:before="60" w:beforeAutospacing="0" w:after="60" w:afterAutospacing="0"/>
              <w:ind w:right="281"/>
              <w:rPr>
                <w:rFonts w:ascii="Tahoma" w:hAnsi="Tahoma" w:cs="Tahoma"/>
                <w:sz w:val="20"/>
                <w:szCs w:val="20"/>
              </w:rPr>
            </w:pPr>
            <w:r w:rsidRPr="002F5A91">
              <w:rPr>
                <w:rFonts w:ascii="Tahoma" w:eastAsiaTheme="minorEastAsia" w:hAnsi="Tahoma" w:cs="Tahoma"/>
                <w:b/>
                <w:bCs/>
                <w:sz w:val="20"/>
                <w:szCs w:val="20"/>
              </w:rPr>
              <w:t>“Data Protection Legislation”</w:t>
            </w:r>
          </w:p>
        </w:tc>
        <w:tc>
          <w:tcPr>
            <w:tcW w:w="0" w:type="auto"/>
            <w:tcMar>
              <w:top w:w="0" w:type="dxa"/>
              <w:left w:w="115" w:type="dxa"/>
              <w:bottom w:w="0" w:type="dxa"/>
              <w:right w:w="115" w:type="dxa"/>
            </w:tcMar>
            <w:hideMark/>
          </w:tcPr>
          <w:p w14:paraId="7C93D785" w14:textId="1B02E4A9" w:rsidR="00D844EE" w:rsidRPr="002F5A91" w:rsidRDefault="00D844EE" w:rsidP="00D844EE">
            <w:pPr>
              <w:pStyle w:val="numbered2"/>
              <w:numPr>
                <w:ilvl w:val="1"/>
                <w:numId w:val="0"/>
              </w:numPr>
              <w:tabs>
                <w:tab w:val="left" w:pos="720"/>
              </w:tabs>
              <w:spacing w:before="60" w:after="60" w:line="276" w:lineRule="auto"/>
              <w:ind w:right="281"/>
              <w:rPr>
                <w:rFonts w:ascii="Tahoma" w:eastAsiaTheme="minorEastAsia" w:hAnsi="Tahoma" w:cs="Tahoma"/>
                <w:sz w:val="20"/>
              </w:rPr>
            </w:pPr>
            <w:r w:rsidRPr="002F5A91">
              <w:rPr>
                <w:rFonts w:ascii="Tahoma" w:eastAsiaTheme="minorEastAsia" w:hAnsi="Tahoma" w:cs="Tahoma"/>
                <w:sz w:val="20"/>
              </w:rPr>
              <w:t>shall mean all applicable laws relating to data protection and privacy including (without limitation)</w:t>
            </w:r>
            <w:r w:rsidR="009D348F" w:rsidRPr="002F5A91">
              <w:rPr>
                <w:rFonts w:ascii="Tahoma" w:eastAsiaTheme="minorEastAsia" w:hAnsi="Tahoma" w:cs="Tahoma"/>
                <w:sz w:val="20"/>
              </w:rPr>
              <w:t xml:space="preserve"> the Data Protection Act 2018,</w:t>
            </w:r>
            <w:r w:rsidRPr="002F5A91">
              <w:rPr>
                <w:rFonts w:ascii="Tahoma" w:eastAsiaTheme="minorEastAsia" w:hAnsi="Tahoma" w:cs="Tahoma"/>
                <w:sz w:val="20"/>
              </w:rPr>
              <w:t xml:space="preserve"> the EU General Data Protection Regulation (2016/679), </w:t>
            </w:r>
            <w:r w:rsidR="009D348F" w:rsidRPr="002F5A91">
              <w:rPr>
                <w:rFonts w:ascii="Tahoma" w:eastAsiaTheme="minorEastAsia" w:hAnsi="Tahoma" w:cs="Tahoma"/>
                <w:sz w:val="20"/>
              </w:rPr>
              <w:t xml:space="preserve">the UK General Data Protection Regulation, </w:t>
            </w:r>
            <w:r w:rsidRPr="002F5A91">
              <w:rPr>
                <w:rFonts w:ascii="Tahoma" w:eastAsiaTheme="minorEastAsia" w:hAnsi="Tahoma" w:cs="Tahoma"/>
                <w:sz w:val="20"/>
              </w:rPr>
              <w:t>the EU Privacy and Electronic Communications Directive 2002/58/EC as implemented in each jurisdiction, and any amending or replacement legislation from time to time;</w:t>
            </w:r>
          </w:p>
        </w:tc>
      </w:tr>
      <w:tr w:rsidR="00D844EE" w:rsidRPr="002F5A91" w14:paraId="5B147DCB" w14:textId="77777777" w:rsidTr="00D844EE">
        <w:tc>
          <w:tcPr>
            <w:tcW w:w="0" w:type="auto"/>
            <w:tcMar>
              <w:top w:w="0" w:type="dxa"/>
              <w:left w:w="115" w:type="dxa"/>
              <w:bottom w:w="0" w:type="dxa"/>
              <w:right w:w="115" w:type="dxa"/>
            </w:tcMar>
            <w:hideMark/>
          </w:tcPr>
          <w:p w14:paraId="381D465B" w14:textId="7EF5EE1F" w:rsidR="00D844EE" w:rsidRPr="002F5A91" w:rsidRDefault="00D844EE" w:rsidP="00D844EE">
            <w:pPr>
              <w:pStyle w:val="NormalWeb"/>
              <w:spacing w:before="60" w:beforeAutospacing="0" w:after="60" w:afterAutospacing="0"/>
              <w:ind w:right="281"/>
              <w:rPr>
                <w:rFonts w:ascii="Tahoma" w:hAnsi="Tahoma" w:cs="Tahoma"/>
                <w:sz w:val="20"/>
                <w:szCs w:val="20"/>
              </w:rPr>
            </w:pPr>
            <w:r w:rsidRPr="002F5A91">
              <w:rPr>
                <w:rFonts w:ascii="Tahoma" w:eastAsiaTheme="minorEastAsia" w:hAnsi="Tahoma" w:cs="Tahoma"/>
                <w:b/>
                <w:bCs/>
                <w:sz w:val="20"/>
                <w:szCs w:val="20"/>
              </w:rPr>
              <w:t xml:space="preserve">“Customer </w:t>
            </w:r>
            <w:r w:rsidR="005529A6" w:rsidRPr="002F5A91">
              <w:rPr>
                <w:rFonts w:ascii="Tahoma" w:eastAsiaTheme="minorEastAsia" w:hAnsi="Tahoma" w:cs="Tahoma"/>
                <w:b/>
                <w:bCs/>
                <w:sz w:val="20"/>
                <w:szCs w:val="20"/>
              </w:rPr>
              <w:t>personal data</w:t>
            </w:r>
            <w:r w:rsidRPr="002F5A91">
              <w:rPr>
                <w:rFonts w:ascii="Tahoma" w:eastAsiaTheme="minorEastAsia" w:hAnsi="Tahoma" w:cs="Tahoma"/>
                <w:b/>
                <w:bCs/>
                <w:sz w:val="20"/>
                <w:szCs w:val="20"/>
              </w:rPr>
              <w:t>”</w:t>
            </w:r>
          </w:p>
        </w:tc>
        <w:tc>
          <w:tcPr>
            <w:tcW w:w="0" w:type="auto"/>
            <w:tcMar>
              <w:top w:w="0" w:type="dxa"/>
              <w:left w:w="115" w:type="dxa"/>
              <w:bottom w:w="0" w:type="dxa"/>
              <w:right w:w="115" w:type="dxa"/>
            </w:tcMar>
            <w:hideMark/>
          </w:tcPr>
          <w:p w14:paraId="49479B10" w14:textId="78377DDA" w:rsidR="00D844EE" w:rsidRPr="002F5A91" w:rsidRDefault="00D844EE" w:rsidP="000D149A">
            <w:pPr>
              <w:pStyle w:val="numbered2"/>
              <w:numPr>
                <w:ilvl w:val="1"/>
                <w:numId w:val="0"/>
              </w:numPr>
              <w:tabs>
                <w:tab w:val="left" w:pos="720"/>
              </w:tabs>
              <w:spacing w:before="60" w:after="60" w:line="276" w:lineRule="auto"/>
              <w:ind w:right="281"/>
              <w:rPr>
                <w:rFonts w:ascii="Tahoma" w:eastAsiaTheme="minorEastAsia" w:hAnsi="Tahoma" w:cs="Tahoma"/>
                <w:sz w:val="20"/>
              </w:rPr>
            </w:pPr>
            <w:r w:rsidRPr="002F5A91">
              <w:rPr>
                <w:rFonts w:ascii="Tahoma" w:eastAsiaTheme="minorEastAsia" w:hAnsi="Tahoma" w:cs="Tahoma"/>
                <w:sz w:val="20"/>
              </w:rPr>
              <w:t xml:space="preserve">shall mean all </w:t>
            </w:r>
            <w:r w:rsidR="005529A6" w:rsidRPr="002F5A91">
              <w:rPr>
                <w:rFonts w:ascii="Tahoma" w:eastAsiaTheme="minorEastAsia" w:hAnsi="Tahoma" w:cs="Tahoma"/>
                <w:sz w:val="20"/>
              </w:rPr>
              <w:t>personal data</w:t>
            </w:r>
            <w:r w:rsidRPr="002F5A91">
              <w:rPr>
                <w:rFonts w:ascii="Tahoma" w:eastAsiaTheme="minorEastAsia" w:hAnsi="Tahoma" w:cs="Tahoma"/>
                <w:sz w:val="20"/>
              </w:rPr>
              <w:t xml:space="preserve"> (as defined in the Data Protection Legislation) controlled by Customer which is processed by the Supplier in connection with the Services;</w:t>
            </w:r>
          </w:p>
        </w:tc>
      </w:tr>
    </w:tbl>
    <w:p w14:paraId="6AA51C13" w14:textId="77777777" w:rsidR="00D844EE" w:rsidRPr="002F5A91" w:rsidRDefault="00D844EE" w:rsidP="00D844EE">
      <w:pPr>
        <w:pStyle w:val="NormalWeb"/>
        <w:spacing w:before="0" w:beforeAutospacing="0" w:after="0" w:afterAutospacing="0"/>
        <w:textAlignment w:val="baseline"/>
        <w:rPr>
          <w:rFonts w:ascii="Tahoma" w:hAnsi="Tahoma" w:cs="Tahoma"/>
          <w:b/>
          <w:bCs/>
          <w:sz w:val="20"/>
          <w:szCs w:val="20"/>
        </w:rPr>
      </w:pPr>
    </w:p>
    <w:p w14:paraId="02C7DBAA" w14:textId="77777777" w:rsidR="00D844EE" w:rsidRPr="002F5A91" w:rsidRDefault="00D844EE" w:rsidP="00D844EE">
      <w:pPr>
        <w:pStyle w:val="ListParagraph"/>
        <w:numPr>
          <w:ilvl w:val="0"/>
          <w:numId w:val="41"/>
        </w:numPr>
        <w:jc w:val="left"/>
        <w:rPr>
          <w:rFonts w:ascii="Tahoma" w:hAnsi="Tahoma" w:cs="Tahoma"/>
          <w:b/>
          <w:bCs/>
          <w:sz w:val="20"/>
        </w:rPr>
      </w:pPr>
      <w:r w:rsidRPr="002F5A91">
        <w:rPr>
          <w:rFonts w:ascii="Tahoma" w:hAnsi="Tahoma" w:cs="Tahoma"/>
          <w:b/>
          <w:bCs/>
          <w:sz w:val="20"/>
        </w:rPr>
        <w:t>DATA PROTECTION</w:t>
      </w:r>
    </w:p>
    <w:p w14:paraId="4842C3CD" w14:textId="77777777" w:rsidR="00D844EE" w:rsidRPr="002F5A91" w:rsidRDefault="00D844EE" w:rsidP="00D844EE">
      <w:pPr>
        <w:rPr>
          <w:rFonts w:ascii="Tahoma" w:hAnsi="Tahoma" w:cs="Tahoma"/>
          <w:sz w:val="20"/>
        </w:rPr>
      </w:pPr>
    </w:p>
    <w:p w14:paraId="445E6E69" w14:textId="6A5208F6" w:rsidR="00D844EE" w:rsidRPr="002F5A91" w:rsidRDefault="00D844EE" w:rsidP="00C674F7">
      <w:pPr>
        <w:pStyle w:val="numbered2"/>
        <w:numPr>
          <w:ilvl w:val="1"/>
          <w:numId w:val="47"/>
        </w:numPr>
        <w:tabs>
          <w:tab w:val="num" w:pos="709"/>
        </w:tabs>
        <w:spacing w:line="276" w:lineRule="auto"/>
        <w:ind w:left="709" w:right="281" w:hanging="709"/>
        <w:rPr>
          <w:rFonts w:ascii="Tahoma" w:hAnsi="Tahoma" w:cs="Tahoma"/>
          <w:sz w:val="20"/>
        </w:rPr>
      </w:pPr>
      <w:r w:rsidRPr="002F5A91">
        <w:rPr>
          <w:rFonts w:ascii="Tahoma" w:hAnsi="Tahoma" w:cs="Tahoma"/>
          <w:sz w:val="20"/>
        </w:rPr>
        <w:t>In this clause [1], the terms “</w:t>
      </w:r>
      <w:r w:rsidR="005529A6" w:rsidRPr="002F5A91">
        <w:rPr>
          <w:rFonts w:ascii="Tahoma" w:hAnsi="Tahoma" w:cs="Tahoma"/>
          <w:sz w:val="20"/>
        </w:rPr>
        <w:t>personal data</w:t>
      </w:r>
      <w:r w:rsidRPr="002F5A91">
        <w:rPr>
          <w:rFonts w:ascii="Tahoma" w:hAnsi="Tahoma" w:cs="Tahoma"/>
          <w:sz w:val="20"/>
        </w:rPr>
        <w:t>”, “process”, “controller” and “processor” shall have the meanings set out in the Data Protection Legislation.  </w:t>
      </w:r>
    </w:p>
    <w:p w14:paraId="75BE81F1" w14:textId="682EB9F4" w:rsidR="00D844EE" w:rsidRPr="002F5A91" w:rsidRDefault="00D844EE" w:rsidP="00D844EE">
      <w:pPr>
        <w:pStyle w:val="numbered2"/>
        <w:tabs>
          <w:tab w:val="num" w:pos="709"/>
        </w:tabs>
        <w:spacing w:line="276" w:lineRule="auto"/>
        <w:ind w:left="709" w:right="281" w:hanging="709"/>
        <w:rPr>
          <w:rFonts w:ascii="Tahoma" w:hAnsi="Tahoma" w:cs="Tahoma"/>
          <w:sz w:val="20"/>
        </w:rPr>
      </w:pPr>
      <w:r w:rsidRPr="002F5A91">
        <w:rPr>
          <w:rFonts w:ascii="Tahoma" w:hAnsi="Tahoma" w:cs="Tahoma"/>
          <w:sz w:val="20"/>
        </w:rPr>
        <w:t xml:space="preserve">The Supplier acknowledges that it shall be acting as an independent controller in respect of Customer </w:t>
      </w:r>
      <w:r w:rsidR="005529A6" w:rsidRPr="002F5A91">
        <w:rPr>
          <w:rFonts w:ascii="Tahoma" w:hAnsi="Tahoma" w:cs="Tahoma"/>
          <w:sz w:val="20"/>
        </w:rPr>
        <w:t>personal data</w:t>
      </w:r>
      <w:r w:rsidRPr="002F5A91">
        <w:rPr>
          <w:rFonts w:ascii="Tahoma" w:hAnsi="Tahoma" w:cs="Tahoma"/>
          <w:sz w:val="20"/>
        </w:rPr>
        <w:t xml:space="preserve">. </w:t>
      </w:r>
    </w:p>
    <w:p w14:paraId="288BE58D" w14:textId="63A0B7C1" w:rsidR="00D844EE" w:rsidRPr="002F5A91" w:rsidRDefault="00D844EE" w:rsidP="00D844EE">
      <w:pPr>
        <w:pStyle w:val="numbered2"/>
        <w:tabs>
          <w:tab w:val="num" w:pos="709"/>
        </w:tabs>
        <w:spacing w:line="276" w:lineRule="auto"/>
        <w:ind w:left="709" w:right="281" w:hanging="709"/>
        <w:rPr>
          <w:rFonts w:ascii="Tahoma" w:hAnsi="Tahoma" w:cs="Tahoma"/>
          <w:sz w:val="20"/>
        </w:rPr>
      </w:pPr>
      <w:r w:rsidRPr="002F5A91">
        <w:rPr>
          <w:rFonts w:ascii="Tahoma" w:hAnsi="Tahoma" w:cs="Tahoma"/>
          <w:sz w:val="20"/>
        </w:rPr>
        <w:t xml:space="preserve">Without prejudice to clause [1.2], if circumstances arise whereby the Supplier is acting as a processor on Customer’s behalf the Supplier shall promptly, on request by Customer, execute written contractual commitments which meet the requirements of the Data Protection Legislation. Until such written commitments can be put in place, this clause [1] shall be interpreted to give the closest possible effect to the requirements of the Data Protection Legislation. </w:t>
      </w:r>
    </w:p>
    <w:p w14:paraId="19F21463" w14:textId="4A20A901" w:rsidR="00D844EE" w:rsidRPr="002F5A91" w:rsidRDefault="00D844EE" w:rsidP="00D844EE">
      <w:pPr>
        <w:pStyle w:val="numbered2"/>
        <w:tabs>
          <w:tab w:val="num" w:pos="709"/>
        </w:tabs>
        <w:spacing w:line="276" w:lineRule="auto"/>
        <w:ind w:left="709" w:right="281" w:hanging="709"/>
        <w:rPr>
          <w:rFonts w:ascii="Tahoma" w:hAnsi="Tahoma" w:cs="Tahoma"/>
          <w:sz w:val="20"/>
        </w:rPr>
      </w:pPr>
      <w:r w:rsidRPr="002F5A91">
        <w:rPr>
          <w:rFonts w:ascii="Tahoma" w:hAnsi="Tahoma" w:cs="Tahoma"/>
          <w:sz w:val="20"/>
        </w:rPr>
        <w:t xml:space="preserve">The Supplier shall comply with its obligations under the Data Protection Legislation in respect of Customer </w:t>
      </w:r>
      <w:r w:rsidR="005529A6" w:rsidRPr="002F5A91">
        <w:rPr>
          <w:rFonts w:ascii="Tahoma" w:hAnsi="Tahoma" w:cs="Tahoma"/>
          <w:sz w:val="20"/>
        </w:rPr>
        <w:t>personal data</w:t>
      </w:r>
      <w:r w:rsidRPr="002F5A91">
        <w:rPr>
          <w:rFonts w:ascii="Tahoma" w:hAnsi="Tahoma" w:cs="Tahoma"/>
          <w:sz w:val="20"/>
        </w:rPr>
        <w:t xml:space="preserve">. Without prejudice to the foregoing, the Supplier shall not process Customer </w:t>
      </w:r>
      <w:r w:rsidR="005529A6" w:rsidRPr="002F5A91">
        <w:rPr>
          <w:rFonts w:ascii="Tahoma" w:hAnsi="Tahoma" w:cs="Tahoma"/>
          <w:sz w:val="20"/>
        </w:rPr>
        <w:t>personal data</w:t>
      </w:r>
      <w:r w:rsidRPr="002F5A91">
        <w:rPr>
          <w:rFonts w:ascii="Tahoma" w:hAnsi="Tahoma" w:cs="Tahoma"/>
          <w:sz w:val="20"/>
        </w:rPr>
        <w:t xml:space="preserve"> in a manner that will or is likely to result in Customer breaching its obligations under the Data Protection Legislation.</w:t>
      </w:r>
    </w:p>
    <w:p w14:paraId="7704DC59" w14:textId="2553A378" w:rsidR="00D844EE" w:rsidRPr="002F5A91" w:rsidRDefault="00D844EE" w:rsidP="00D844EE">
      <w:pPr>
        <w:pStyle w:val="numbered2"/>
        <w:tabs>
          <w:tab w:val="num" w:pos="709"/>
        </w:tabs>
        <w:spacing w:line="276" w:lineRule="auto"/>
        <w:ind w:left="709" w:right="281" w:hanging="709"/>
        <w:rPr>
          <w:rFonts w:ascii="Tahoma" w:hAnsi="Tahoma" w:cs="Tahoma"/>
          <w:sz w:val="20"/>
        </w:rPr>
      </w:pPr>
      <w:r w:rsidRPr="002F5A91">
        <w:rPr>
          <w:rFonts w:ascii="Tahoma" w:hAnsi="Tahoma" w:cs="Tahoma"/>
          <w:sz w:val="20"/>
        </w:rPr>
        <w:t xml:space="preserve">The Supplier shall only process Customer </w:t>
      </w:r>
      <w:r w:rsidR="005529A6" w:rsidRPr="002F5A91">
        <w:rPr>
          <w:rFonts w:ascii="Tahoma" w:hAnsi="Tahoma" w:cs="Tahoma"/>
          <w:sz w:val="20"/>
        </w:rPr>
        <w:t>personal data</w:t>
      </w:r>
      <w:r w:rsidRPr="002F5A91">
        <w:rPr>
          <w:rFonts w:ascii="Tahoma" w:hAnsi="Tahoma" w:cs="Tahoma"/>
          <w:sz w:val="20"/>
        </w:rPr>
        <w:t xml:space="preserve"> for the purposes of performing its obligations under this Agreement and for which it was disclosed by Customer to the Supplier. </w:t>
      </w:r>
    </w:p>
    <w:p w14:paraId="31230F3C" w14:textId="53F896F3" w:rsidR="006C0F7A" w:rsidRPr="002F5A91" w:rsidRDefault="00D844EE" w:rsidP="009B4D95">
      <w:pPr>
        <w:pStyle w:val="numbered2"/>
        <w:tabs>
          <w:tab w:val="num" w:pos="709"/>
        </w:tabs>
        <w:spacing w:line="276" w:lineRule="auto"/>
        <w:ind w:left="709" w:right="281" w:hanging="709"/>
        <w:rPr>
          <w:rFonts w:ascii="Tahoma" w:hAnsi="Tahoma" w:cs="Tahoma"/>
          <w:sz w:val="20"/>
        </w:rPr>
      </w:pPr>
      <w:r w:rsidRPr="002F5A91">
        <w:rPr>
          <w:rFonts w:ascii="Tahoma" w:hAnsi="Tahoma" w:cs="Tahoma"/>
          <w:sz w:val="20"/>
        </w:rPr>
        <w:t xml:space="preserve">The Supplier shall not process Customer </w:t>
      </w:r>
      <w:r w:rsidR="005529A6" w:rsidRPr="002F5A91">
        <w:rPr>
          <w:rFonts w:ascii="Tahoma" w:hAnsi="Tahoma" w:cs="Tahoma"/>
          <w:sz w:val="20"/>
        </w:rPr>
        <w:t>personal data</w:t>
      </w:r>
      <w:r w:rsidRPr="002F5A91">
        <w:rPr>
          <w:rFonts w:ascii="Tahoma" w:hAnsi="Tahoma" w:cs="Tahoma"/>
          <w:sz w:val="20"/>
        </w:rPr>
        <w:t xml:space="preserve"> outside the </w:t>
      </w:r>
      <w:r w:rsidR="0092364D" w:rsidRPr="002F5A91">
        <w:rPr>
          <w:rFonts w:ascii="Tahoma" w:hAnsi="Tahoma" w:cs="Tahoma"/>
          <w:sz w:val="20"/>
        </w:rPr>
        <w:t xml:space="preserve">UK or the </w:t>
      </w:r>
      <w:r w:rsidRPr="002F5A91">
        <w:rPr>
          <w:rFonts w:ascii="Tahoma" w:hAnsi="Tahoma" w:cs="Tahoma"/>
          <w:sz w:val="20"/>
        </w:rPr>
        <w:t>European Economic Area (“</w:t>
      </w:r>
      <w:r w:rsidRPr="002F5A91">
        <w:rPr>
          <w:rFonts w:ascii="Tahoma" w:hAnsi="Tahoma" w:cs="Tahoma"/>
          <w:b/>
          <w:sz w:val="20"/>
        </w:rPr>
        <w:t>EEA</w:t>
      </w:r>
      <w:r w:rsidRPr="002F5A91">
        <w:rPr>
          <w:rFonts w:ascii="Tahoma" w:hAnsi="Tahoma" w:cs="Tahoma"/>
          <w:sz w:val="20"/>
        </w:rPr>
        <w:t>”) (including by way of remote access) without the prior written consent of Customer.</w:t>
      </w:r>
      <w:r w:rsidR="00C674F7" w:rsidRPr="002F5A91">
        <w:rPr>
          <w:rFonts w:ascii="Tahoma" w:hAnsi="Tahoma" w:cs="Tahoma"/>
          <w:sz w:val="20"/>
        </w:rPr>
        <w:t>]</w:t>
      </w:r>
      <w:r w:rsidRPr="002F5A91">
        <w:rPr>
          <w:rFonts w:ascii="Tahoma" w:hAnsi="Tahoma" w:cs="Tahoma"/>
          <w:sz w:val="20"/>
        </w:rPr>
        <w:t xml:space="preserve"> </w:t>
      </w:r>
    </w:p>
    <w:sectPr w:rsidR="006C0F7A" w:rsidRPr="002F5A91" w:rsidSect="00501DA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3BC03" w14:textId="77777777" w:rsidR="00992F2D" w:rsidRDefault="00992F2D">
      <w:r>
        <w:separator/>
      </w:r>
    </w:p>
  </w:endnote>
  <w:endnote w:type="continuationSeparator" w:id="0">
    <w:p w14:paraId="33BAF56D" w14:textId="77777777" w:rsidR="00992F2D" w:rsidRDefault="0099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E36F" w14:textId="77777777" w:rsidR="002F5A91" w:rsidRDefault="002F5A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ahoma" w:hAnsi="Tahoma" w:cs="Tahoma"/>
        <w:sz w:val="22"/>
        <w:szCs w:val="28"/>
      </w:rPr>
      <w:id w:val="938110248"/>
      <w:docPartObj>
        <w:docPartGallery w:val="Page Numbers (Bottom of Page)"/>
        <w:docPartUnique/>
      </w:docPartObj>
    </w:sdtPr>
    <w:sdtEndPr>
      <w:rPr>
        <w:noProof/>
      </w:rPr>
    </w:sdtEndPr>
    <w:sdtContent>
      <w:p w14:paraId="0B8EB600" w14:textId="362DF3FA" w:rsidR="00387902" w:rsidRPr="009B4D95" w:rsidRDefault="00387902">
        <w:pPr>
          <w:pStyle w:val="Footer"/>
          <w:jc w:val="right"/>
          <w:rPr>
            <w:rFonts w:ascii="Tahoma" w:hAnsi="Tahoma" w:cs="Tahoma"/>
            <w:sz w:val="22"/>
            <w:szCs w:val="28"/>
          </w:rPr>
        </w:pPr>
        <w:r w:rsidRPr="009B4D95">
          <w:rPr>
            <w:rFonts w:ascii="Tahoma" w:hAnsi="Tahoma" w:cs="Tahoma"/>
            <w:sz w:val="22"/>
            <w:szCs w:val="28"/>
          </w:rPr>
          <w:fldChar w:fldCharType="begin"/>
        </w:r>
        <w:r w:rsidRPr="009B4D95">
          <w:rPr>
            <w:rFonts w:ascii="Tahoma" w:hAnsi="Tahoma" w:cs="Tahoma"/>
            <w:sz w:val="22"/>
            <w:szCs w:val="28"/>
          </w:rPr>
          <w:instrText xml:space="preserve"> PAGE   \* MERGEFORMAT </w:instrText>
        </w:r>
        <w:r w:rsidRPr="009B4D95">
          <w:rPr>
            <w:rFonts w:ascii="Tahoma" w:hAnsi="Tahoma" w:cs="Tahoma"/>
            <w:sz w:val="22"/>
            <w:szCs w:val="28"/>
          </w:rPr>
          <w:fldChar w:fldCharType="separate"/>
        </w:r>
        <w:r w:rsidRPr="009B4D95">
          <w:rPr>
            <w:rFonts w:ascii="Tahoma" w:hAnsi="Tahoma" w:cs="Tahoma"/>
            <w:noProof/>
            <w:sz w:val="22"/>
            <w:szCs w:val="28"/>
          </w:rPr>
          <w:t>2</w:t>
        </w:r>
        <w:r w:rsidRPr="009B4D95">
          <w:rPr>
            <w:rFonts w:ascii="Tahoma" w:hAnsi="Tahoma" w:cs="Tahoma"/>
            <w:noProof/>
            <w:sz w:val="22"/>
            <w:szCs w:val="28"/>
          </w:rPr>
          <w:fldChar w:fldCharType="end"/>
        </w:r>
      </w:p>
    </w:sdtContent>
  </w:sdt>
  <w:p w14:paraId="77492343" w14:textId="78960A63" w:rsidR="00387902" w:rsidRPr="009B4D95" w:rsidRDefault="00387902" w:rsidP="00387902">
    <w:pPr>
      <w:pStyle w:val="Footer"/>
      <w:rPr>
        <w:rFonts w:ascii="Tahoma" w:hAnsi="Tahoma" w:cs="Tahoma"/>
        <w:sz w:val="22"/>
        <w:szCs w:val="28"/>
      </w:rPr>
    </w:pPr>
    <w:r w:rsidRPr="009B4D95">
      <w:rPr>
        <w:rFonts w:ascii="Tahoma" w:hAnsi="Tahoma" w:cs="Tahoma"/>
        <w:sz w:val="22"/>
        <w:szCs w:val="28"/>
      </w:rPr>
      <w:t>Sikorska Notary L</w:t>
    </w:r>
    <w:r w:rsidR="009B4D95" w:rsidRPr="009B4D95">
      <w:rPr>
        <w:rFonts w:ascii="Tahoma" w:hAnsi="Tahoma" w:cs="Tahoma"/>
        <w:sz w:val="22"/>
        <w:szCs w:val="28"/>
      </w:rPr>
      <w:t>imited</w:t>
    </w:r>
    <w:r w:rsidRPr="009B4D95">
      <w:rPr>
        <w:rFonts w:ascii="Tahoma" w:hAnsi="Tahoma" w:cs="Tahoma"/>
        <w:sz w:val="22"/>
        <w:szCs w:val="28"/>
      </w:rPr>
      <w:t xml:space="preserve"> – Policy Appointing Suppliers v. 1.0</w:t>
    </w:r>
  </w:p>
  <w:p w14:paraId="021E0B4D" w14:textId="77777777" w:rsidR="00FE0375" w:rsidRPr="009B4D95" w:rsidRDefault="00FE0375" w:rsidP="00387902">
    <w:pPr>
      <w:pStyle w:val="Footer"/>
      <w:tabs>
        <w:tab w:val="clear" w:pos="4153"/>
        <w:tab w:val="clear" w:pos="8306"/>
        <w:tab w:val="center" w:pos="4500"/>
        <w:tab w:val="right" w:pos="9000"/>
      </w:tabs>
      <w:rPr>
        <w:rFonts w:ascii="Tahoma" w:hAnsi="Tahoma" w:cs="Tahoma"/>
        <w:sz w:val="22"/>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7D914" w14:textId="77777777" w:rsidR="002F5A91" w:rsidRDefault="002F5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2DE91" w14:textId="77777777" w:rsidR="00992F2D" w:rsidRDefault="00992F2D">
      <w:r>
        <w:separator/>
      </w:r>
    </w:p>
  </w:footnote>
  <w:footnote w:type="continuationSeparator" w:id="0">
    <w:p w14:paraId="5882AB83" w14:textId="77777777" w:rsidR="00992F2D" w:rsidRDefault="0099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2026A" w14:textId="77777777" w:rsidR="002F5A91" w:rsidRDefault="002F5A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0632D" w14:textId="77777777" w:rsidR="002F5A91" w:rsidRDefault="002F5A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642A7" w14:textId="77777777" w:rsidR="002F5A91" w:rsidRDefault="002F5A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1467"/>
    <w:multiLevelType w:val="hybridMultilevel"/>
    <w:tmpl w:val="B7D29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A2186"/>
    <w:multiLevelType w:val="hybridMultilevel"/>
    <w:tmpl w:val="A2681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E567A8"/>
    <w:multiLevelType w:val="multilevel"/>
    <w:tmpl w:val="CFBC1F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B1AD1"/>
    <w:multiLevelType w:val="hybridMultilevel"/>
    <w:tmpl w:val="EBBC0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5779AC"/>
    <w:multiLevelType w:val="multilevel"/>
    <w:tmpl w:val="0E8094D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3D73AE"/>
    <w:multiLevelType w:val="hybridMultilevel"/>
    <w:tmpl w:val="6C4AD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7262B4"/>
    <w:multiLevelType w:val="hybridMultilevel"/>
    <w:tmpl w:val="DA523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9040E8"/>
    <w:multiLevelType w:val="hybridMultilevel"/>
    <w:tmpl w:val="A9C8C76E"/>
    <w:lvl w:ilvl="0" w:tplc="DEDC2866">
      <w:start w:val="1"/>
      <w:numFmt w:val="bullet"/>
      <w:pStyle w:val="Heading-d-Dash"/>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DEB7CAC"/>
    <w:multiLevelType w:val="hybridMultilevel"/>
    <w:tmpl w:val="492EF3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4F1EF1"/>
    <w:multiLevelType w:val="multilevel"/>
    <w:tmpl w:val="5472FE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DB19A0"/>
    <w:multiLevelType w:val="hybridMultilevel"/>
    <w:tmpl w:val="6638038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D189D"/>
    <w:multiLevelType w:val="hybridMultilevel"/>
    <w:tmpl w:val="99AABD1E"/>
    <w:lvl w:ilvl="0" w:tplc="B6BAB004">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8021A9E"/>
    <w:multiLevelType w:val="multilevel"/>
    <w:tmpl w:val="936077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CD4843"/>
    <w:multiLevelType w:val="hybridMultilevel"/>
    <w:tmpl w:val="1BEEF60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5011753"/>
    <w:multiLevelType w:val="multilevel"/>
    <w:tmpl w:val="D314243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333ECE"/>
    <w:multiLevelType w:val="hybridMultilevel"/>
    <w:tmpl w:val="899241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88D2D7D"/>
    <w:multiLevelType w:val="hybridMultilevel"/>
    <w:tmpl w:val="959AE4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0E7D39"/>
    <w:multiLevelType w:val="multilevel"/>
    <w:tmpl w:val="2C8C4870"/>
    <w:lvl w:ilvl="0">
      <w:start w:val="1"/>
      <w:numFmt w:val="decimal"/>
      <w:pStyle w:val="SCHHEADINGWITHAUTONOS"/>
      <w:suff w:val="nothing"/>
      <w:lvlText w:val="Schedule %1"/>
      <w:lvlJc w:val="left"/>
      <w:pPr>
        <w:ind w:left="441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Part %2"/>
      <w:lvlJc w:val="left"/>
      <w:rPr>
        <w:rFonts w:cs="Times New Roman" w:hint="default"/>
        <w:b/>
        <w:i w:val="0"/>
      </w:rPr>
    </w:lvl>
    <w:lvl w:ilvl="2">
      <w:start w:val="1"/>
      <w:numFmt w:val="none"/>
      <w:lvlRestart w:val="0"/>
      <w:suff w:val="nothing"/>
      <w:lvlText w:val=""/>
      <w:lvlJc w:val="left"/>
      <w:rPr>
        <w:rFonts w:cs="Times New Roman" w:hint="default"/>
      </w:rPr>
    </w:lvl>
    <w:lvl w:ilvl="3">
      <w:start w:val="1"/>
      <w:numFmt w:val="none"/>
      <w:lvlRestart w:val="0"/>
      <w:suff w:val="nothing"/>
      <w:lvlText w:val=""/>
      <w:lvlJc w:val="left"/>
      <w:rPr>
        <w:rFonts w:cs="Times New Roman" w:hint="default"/>
      </w:rPr>
    </w:lvl>
    <w:lvl w:ilvl="4">
      <w:start w:val="1"/>
      <w:numFmt w:val="none"/>
      <w:lvlRestart w:val="0"/>
      <w:suff w:val="nothing"/>
      <w:lvlText w:val=""/>
      <w:lvlJc w:val="left"/>
      <w:rPr>
        <w:rFonts w:cs="Times New Roman" w:hint="default"/>
      </w:rPr>
    </w:lvl>
    <w:lvl w:ilvl="5">
      <w:start w:val="1"/>
      <w:numFmt w:val="none"/>
      <w:lvlRestart w:val="0"/>
      <w:suff w:val="nothing"/>
      <w:lvlText w:val=""/>
      <w:lvlJc w:val="left"/>
      <w:rPr>
        <w:rFonts w:cs="Times New Roman" w:hint="default"/>
      </w:rPr>
    </w:lvl>
    <w:lvl w:ilvl="6">
      <w:start w:val="1"/>
      <w:numFmt w:val="none"/>
      <w:lvlRestart w:val="0"/>
      <w:suff w:val="nothing"/>
      <w:lvlText w:val=""/>
      <w:lvlJc w:val="left"/>
      <w:rPr>
        <w:rFonts w:cs="Times New Roman" w:hint="default"/>
      </w:rPr>
    </w:lvl>
    <w:lvl w:ilvl="7">
      <w:start w:val="1"/>
      <w:numFmt w:val="none"/>
      <w:lvlRestart w:val="0"/>
      <w:suff w:val="nothing"/>
      <w:lvlText w:val=""/>
      <w:lvlJc w:val="left"/>
      <w:rPr>
        <w:rFonts w:cs="Times New Roman" w:hint="default"/>
      </w:rPr>
    </w:lvl>
    <w:lvl w:ilvl="8">
      <w:start w:val="1"/>
      <w:numFmt w:val="none"/>
      <w:lvlRestart w:val="0"/>
      <w:suff w:val="nothing"/>
      <w:lvlText w:val=""/>
      <w:lvlJc w:val="left"/>
      <w:rPr>
        <w:rFonts w:cs="Times New Roman" w:hint="default"/>
      </w:rPr>
    </w:lvl>
  </w:abstractNum>
  <w:abstractNum w:abstractNumId="18" w15:restartNumberingAfterBreak="0">
    <w:nsid w:val="41633818"/>
    <w:multiLevelType w:val="hybridMultilevel"/>
    <w:tmpl w:val="72AEE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977467"/>
    <w:multiLevelType w:val="hybridMultilevel"/>
    <w:tmpl w:val="CBC6E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1712A1"/>
    <w:multiLevelType w:val="hybridMultilevel"/>
    <w:tmpl w:val="9850C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88178C"/>
    <w:multiLevelType w:val="multilevel"/>
    <w:tmpl w:val="2F0E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F06C4C"/>
    <w:multiLevelType w:val="hybridMultilevel"/>
    <w:tmpl w:val="B3A41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231B2C"/>
    <w:multiLevelType w:val="hybridMultilevel"/>
    <w:tmpl w:val="3AB6C17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EE7876"/>
    <w:multiLevelType w:val="hybridMultilevel"/>
    <w:tmpl w:val="29FE4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2A3943"/>
    <w:multiLevelType w:val="multilevel"/>
    <w:tmpl w:val="16EA88E6"/>
    <w:lvl w:ilvl="0">
      <w:start w:val="1"/>
      <w:numFmt w:val="decimal"/>
      <w:pStyle w:val="numbered1"/>
      <w:lvlText w:val="%1."/>
      <w:lvlJc w:val="left"/>
      <w:rPr>
        <w:rFonts w:ascii="Arial Bold" w:hAnsi="Arial Bold" w:hint="default"/>
        <w:b/>
        <w:i w:val="0"/>
        <w:caps w:val="0"/>
        <w:strike w:val="0"/>
        <w:dstrike w:val="0"/>
        <w:vanish w:val="0"/>
        <w:webHidden w:val="0"/>
        <w:color w:val="000000"/>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umbered2"/>
      <w:lvlText w:val="%1.%2."/>
      <w:lvlJc w:val="left"/>
      <w:rPr>
        <w:rFonts w:ascii="Arial" w:hAnsi="Arial" w:cs="Arial" w:hint="default"/>
        <w:b w:val="0"/>
        <w:i w:val="0"/>
        <w:caps w:val="0"/>
        <w:strike w:val="0"/>
        <w:dstrike w:val="0"/>
        <w:vanish w:val="0"/>
        <w:webHidden w:val="0"/>
        <w:color w:val="000000"/>
        <w:sz w:val="20"/>
        <w:szCs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numbered3"/>
      <w:lvlText w:val="(%3)"/>
      <w:lvlJc w:val="left"/>
      <w:rPr>
        <w:b w:val="0"/>
        <w:i w:val="0"/>
        <w:caps w:val="0"/>
        <w:strike w:val="0"/>
        <w:dstrike w:val="0"/>
        <w:vanish w:val="0"/>
        <w:webHidden w:val="0"/>
        <w:color w:val="000000"/>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numbered4"/>
      <w:lvlText w:val="%1.%2.%3.%4."/>
      <w:lvlJc w:val="left"/>
      <w:rPr>
        <w:rFonts w:ascii="Arial" w:hAnsi="Arial" w:cs="Times New Roman" w:hint="default"/>
        <w:b w:val="0"/>
        <w:i w:val="0"/>
        <w:caps w:val="0"/>
        <w:strike w:val="0"/>
        <w:dstrike w:val="0"/>
        <w:vanish w:val="0"/>
        <w:webHidden w:val="0"/>
        <w:color w:val="000000"/>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numbered5"/>
      <w:lvlText w:val="%1.%2.%3.%4.%5."/>
      <w:lvlJc w:val="left"/>
      <w:rPr>
        <w:rFonts w:ascii="Arial" w:hAnsi="Arial" w:cs="Times New Roman" w:hint="default"/>
        <w:b w:val="0"/>
        <w:i w:val="0"/>
        <w:caps w:val="0"/>
        <w:strike w:val="0"/>
        <w:dstrike w:val="0"/>
        <w:vanish w:val="0"/>
        <w:webHidden w:val="0"/>
        <w:color w:val="000000"/>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679F131A"/>
    <w:multiLevelType w:val="multilevel"/>
    <w:tmpl w:val="0144099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F70802"/>
    <w:multiLevelType w:val="multilevel"/>
    <w:tmpl w:val="EBE092C6"/>
    <w:lvl w:ilvl="0">
      <w:start w:val="9"/>
      <w:numFmt w:val="decimal"/>
      <w:lvlText w:val="%1."/>
      <w:lvlJc w:val="left"/>
      <w:pPr>
        <w:tabs>
          <w:tab w:val="num" w:pos="720"/>
        </w:tabs>
        <w:ind w:left="720" w:hanging="360"/>
      </w:pPr>
    </w:lvl>
    <w:lvl w:ilvl="1">
      <w:start w:val="9"/>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7000AE"/>
    <w:multiLevelType w:val="multilevel"/>
    <w:tmpl w:val="6852B352"/>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652C6A"/>
    <w:multiLevelType w:val="hybridMultilevel"/>
    <w:tmpl w:val="FDA419E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76C4E6F"/>
    <w:multiLevelType w:val="multilevel"/>
    <w:tmpl w:val="D314243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7B6EC2"/>
    <w:multiLevelType w:val="hybridMultilevel"/>
    <w:tmpl w:val="9CE2F3F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780B0404"/>
    <w:multiLevelType w:val="multilevel"/>
    <w:tmpl w:val="7718609C"/>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lowerRoman"/>
      <w:pStyle w:val="Heading5"/>
      <w:lvlText w:val="(%5)"/>
      <w:lvlJc w:val="left"/>
      <w:pPr>
        <w:tabs>
          <w:tab w:val="num" w:pos="720"/>
        </w:tabs>
        <w:ind w:left="720" w:hanging="720"/>
      </w:pPr>
    </w:lvl>
    <w:lvl w:ilvl="5">
      <w:start w:val="1"/>
      <w:numFmt w:val="lowerLetter"/>
      <w:pStyle w:val="Heading6"/>
      <w:lvlText w:val="(%6)"/>
      <w:lvlJc w:val="left"/>
      <w:pPr>
        <w:tabs>
          <w:tab w:val="num" w:pos="720"/>
        </w:tabs>
        <w:ind w:left="720" w:hanging="720"/>
      </w:pPr>
    </w:lvl>
    <w:lvl w:ilvl="6">
      <w:start w:val="1"/>
      <w:numFmt w:val="upperRoman"/>
      <w:pStyle w:val="Heading7"/>
      <w:lvlText w:val="(%7)"/>
      <w:lvlJc w:val="left"/>
      <w:pPr>
        <w:tabs>
          <w:tab w:val="num" w:pos="720"/>
        </w:tabs>
        <w:ind w:left="720" w:hanging="720"/>
      </w:pPr>
    </w:lvl>
    <w:lvl w:ilvl="7">
      <w:start w:val="1"/>
      <w:numFmt w:val="upperLetter"/>
      <w:pStyle w:val="Heading8"/>
      <w:lvlText w:val="(%8)"/>
      <w:lvlJc w:val="left"/>
      <w:pPr>
        <w:tabs>
          <w:tab w:val="num" w:pos="720"/>
        </w:tabs>
        <w:ind w:left="720" w:hanging="720"/>
      </w:pPr>
    </w:lvl>
    <w:lvl w:ilvl="8">
      <w:start w:val="1"/>
      <w:numFmt w:val="bullet"/>
      <w:pStyle w:val="Heading9"/>
      <w:lvlText w:val=""/>
      <w:lvlJc w:val="left"/>
      <w:pPr>
        <w:tabs>
          <w:tab w:val="num" w:pos="720"/>
        </w:tabs>
        <w:ind w:left="720" w:hanging="720"/>
      </w:pPr>
      <w:rPr>
        <w:rFonts w:ascii="Symbol" w:hAnsi="Symbol" w:hint="default"/>
        <w:sz w:val="28"/>
      </w:rPr>
    </w:lvl>
  </w:abstractNum>
  <w:abstractNum w:abstractNumId="33" w15:restartNumberingAfterBreak="0">
    <w:nsid w:val="79AB5A6D"/>
    <w:multiLevelType w:val="hybridMultilevel"/>
    <w:tmpl w:val="7D7EC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4548533">
    <w:abstractNumId w:val="32"/>
  </w:num>
  <w:num w:numId="2" w16cid:durableId="452331965">
    <w:abstractNumId w:val="7"/>
  </w:num>
  <w:num w:numId="3" w16cid:durableId="1910454812">
    <w:abstractNumId w:val="17"/>
  </w:num>
  <w:num w:numId="4" w16cid:durableId="1906524504">
    <w:abstractNumId w:val="15"/>
  </w:num>
  <w:num w:numId="5" w16cid:durableId="1372000316">
    <w:abstractNumId w:val="19"/>
  </w:num>
  <w:num w:numId="6" w16cid:durableId="851452857">
    <w:abstractNumId w:val="22"/>
  </w:num>
  <w:num w:numId="7" w16cid:durableId="1077050387">
    <w:abstractNumId w:val="13"/>
  </w:num>
  <w:num w:numId="8" w16cid:durableId="1740472287">
    <w:abstractNumId w:val="29"/>
  </w:num>
  <w:num w:numId="9" w16cid:durableId="1446004345">
    <w:abstractNumId w:val="6"/>
  </w:num>
  <w:num w:numId="10" w16cid:durableId="1689134335">
    <w:abstractNumId w:val="5"/>
  </w:num>
  <w:num w:numId="11" w16cid:durableId="1198735756">
    <w:abstractNumId w:val="24"/>
  </w:num>
  <w:num w:numId="12" w16cid:durableId="467746827">
    <w:abstractNumId w:val="0"/>
  </w:num>
  <w:num w:numId="13" w16cid:durableId="2084373200">
    <w:abstractNumId w:val="8"/>
  </w:num>
  <w:num w:numId="14" w16cid:durableId="1539321886">
    <w:abstractNumId w:val="16"/>
  </w:num>
  <w:num w:numId="15" w16cid:durableId="1918512969">
    <w:abstractNumId w:val="10"/>
  </w:num>
  <w:num w:numId="16" w16cid:durableId="1152015888">
    <w:abstractNumId w:val="23"/>
  </w:num>
  <w:num w:numId="17" w16cid:durableId="815414920">
    <w:abstractNumId w:val="1"/>
  </w:num>
  <w:num w:numId="18" w16cid:durableId="2075468613">
    <w:abstractNumId w:val="20"/>
  </w:num>
  <w:num w:numId="19" w16cid:durableId="156964922">
    <w:abstractNumId w:val="11"/>
  </w:num>
  <w:num w:numId="20" w16cid:durableId="8770118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6891730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58736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122339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4980389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5" w16cid:durableId="1732732365">
    <w:abstractNumId w:val="3"/>
  </w:num>
  <w:num w:numId="26" w16cid:durableId="2092653421">
    <w:abstractNumId w:val="33"/>
  </w:num>
  <w:num w:numId="27" w16cid:durableId="1833909174">
    <w:abstractNumId w:val="31"/>
  </w:num>
  <w:num w:numId="28" w16cid:durableId="4423124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3071490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674371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4019175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83788423">
    <w:abstractNumId w:val="21"/>
  </w:num>
  <w:num w:numId="33" w16cid:durableId="92938501">
    <w:abstractNumId w:val="9"/>
  </w:num>
  <w:num w:numId="34" w16cid:durableId="982269030">
    <w:abstractNumId w:val="28"/>
  </w:num>
  <w:num w:numId="35" w16cid:durableId="1127894736">
    <w:abstractNumId w:val="26"/>
  </w:num>
  <w:num w:numId="36" w16cid:durableId="1852253825">
    <w:abstractNumId w:val="2"/>
  </w:num>
  <w:num w:numId="37" w16cid:durableId="1424494100">
    <w:abstractNumId w:val="27"/>
  </w:num>
  <w:num w:numId="38" w16cid:durableId="946087215">
    <w:abstractNumId w:val="12"/>
  </w:num>
  <w:num w:numId="39" w16cid:durableId="17020546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898590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53326255">
    <w:abstractNumId w:val="14"/>
  </w:num>
  <w:num w:numId="42" w16cid:durableId="54317505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050102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017499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2163110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112480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2240416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280478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6654870">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C5"/>
    <w:rsid w:val="00003B69"/>
    <w:rsid w:val="00010EEF"/>
    <w:rsid w:val="00011F3E"/>
    <w:rsid w:val="000126C1"/>
    <w:rsid w:val="00013BAB"/>
    <w:rsid w:val="000246F9"/>
    <w:rsid w:val="00026381"/>
    <w:rsid w:val="00030045"/>
    <w:rsid w:val="00035BE7"/>
    <w:rsid w:val="000432B8"/>
    <w:rsid w:val="00044AEA"/>
    <w:rsid w:val="00045235"/>
    <w:rsid w:val="0005109F"/>
    <w:rsid w:val="000536B7"/>
    <w:rsid w:val="00070282"/>
    <w:rsid w:val="0007211E"/>
    <w:rsid w:val="000724E7"/>
    <w:rsid w:val="00072D9A"/>
    <w:rsid w:val="00073D1B"/>
    <w:rsid w:val="0008613D"/>
    <w:rsid w:val="00090E39"/>
    <w:rsid w:val="00095C0D"/>
    <w:rsid w:val="000A0473"/>
    <w:rsid w:val="000A227F"/>
    <w:rsid w:val="000A27AA"/>
    <w:rsid w:val="000A6203"/>
    <w:rsid w:val="000B477D"/>
    <w:rsid w:val="000D149A"/>
    <w:rsid w:val="000D41BF"/>
    <w:rsid w:val="000D6692"/>
    <w:rsid w:val="000E001A"/>
    <w:rsid w:val="000E58A1"/>
    <w:rsid w:val="000F7484"/>
    <w:rsid w:val="00100276"/>
    <w:rsid w:val="00101E18"/>
    <w:rsid w:val="00114243"/>
    <w:rsid w:val="00130DE6"/>
    <w:rsid w:val="001366B9"/>
    <w:rsid w:val="001438D7"/>
    <w:rsid w:val="0014505C"/>
    <w:rsid w:val="001502BF"/>
    <w:rsid w:val="00163198"/>
    <w:rsid w:val="0017287F"/>
    <w:rsid w:val="00175939"/>
    <w:rsid w:val="00176A56"/>
    <w:rsid w:val="00182C69"/>
    <w:rsid w:val="001874DE"/>
    <w:rsid w:val="00195BB6"/>
    <w:rsid w:val="00197F25"/>
    <w:rsid w:val="001A3A0E"/>
    <w:rsid w:val="001B4F14"/>
    <w:rsid w:val="001B78E7"/>
    <w:rsid w:val="001C3156"/>
    <w:rsid w:val="001C560F"/>
    <w:rsid w:val="001D7308"/>
    <w:rsid w:val="001E05CC"/>
    <w:rsid w:val="001E3730"/>
    <w:rsid w:val="001E4DE2"/>
    <w:rsid w:val="001E69E5"/>
    <w:rsid w:val="001F4AA1"/>
    <w:rsid w:val="00200E3A"/>
    <w:rsid w:val="00211ABD"/>
    <w:rsid w:val="00213247"/>
    <w:rsid w:val="002148CB"/>
    <w:rsid w:val="0021522D"/>
    <w:rsid w:val="00216B6B"/>
    <w:rsid w:val="00216F88"/>
    <w:rsid w:val="00230525"/>
    <w:rsid w:val="00244064"/>
    <w:rsid w:val="002474D5"/>
    <w:rsid w:val="002620F1"/>
    <w:rsid w:val="00264AE8"/>
    <w:rsid w:val="0026779E"/>
    <w:rsid w:val="00280326"/>
    <w:rsid w:val="00282D72"/>
    <w:rsid w:val="00290D53"/>
    <w:rsid w:val="00293506"/>
    <w:rsid w:val="002B7116"/>
    <w:rsid w:val="002B7833"/>
    <w:rsid w:val="002C3BF7"/>
    <w:rsid w:val="002D5C82"/>
    <w:rsid w:val="002E3B61"/>
    <w:rsid w:val="002F25EA"/>
    <w:rsid w:val="002F5A91"/>
    <w:rsid w:val="003069C3"/>
    <w:rsid w:val="00313C6B"/>
    <w:rsid w:val="00327888"/>
    <w:rsid w:val="003327B0"/>
    <w:rsid w:val="00341F9D"/>
    <w:rsid w:val="0034208F"/>
    <w:rsid w:val="0034339A"/>
    <w:rsid w:val="00351433"/>
    <w:rsid w:val="00351F74"/>
    <w:rsid w:val="00355ABA"/>
    <w:rsid w:val="003603BA"/>
    <w:rsid w:val="00366876"/>
    <w:rsid w:val="00367B9D"/>
    <w:rsid w:val="00372B6F"/>
    <w:rsid w:val="00385304"/>
    <w:rsid w:val="003853A8"/>
    <w:rsid w:val="00386DA0"/>
    <w:rsid w:val="00387902"/>
    <w:rsid w:val="003A3116"/>
    <w:rsid w:val="003A43FD"/>
    <w:rsid w:val="003B58DD"/>
    <w:rsid w:val="003B70BF"/>
    <w:rsid w:val="003D6ED5"/>
    <w:rsid w:val="003E0442"/>
    <w:rsid w:val="003E1C09"/>
    <w:rsid w:val="003E6EE0"/>
    <w:rsid w:val="003F0E49"/>
    <w:rsid w:val="003F71DB"/>
    <w:rsid w:val="0040478F"/>
    <w:rsid w:val="00413489"/>
    <w:rsid w:val="004178D0"/>
    <w:rsid w:val="0042315C"/>
    <w:rsid w:val="0042613D"/>
    <w:rsid w:val="00430CCE"/>
    <w:rsid w:val="004362F3"/>
    <w:rsid w:val="00437D82"/>
    <w:rsid w:val="00442689"/>
    <w:rsid w:val="00453829"/>
    <w:rsid w:val="00462CF9"/>
    <w:rsid w:val="00463810"/>
    <w:rsid w:val="004656A9"/>
    <w:rsid w:val="00474CCF"/>
    <w:rsid w:val="004766C4"/>
    <w:rsid w:val="0047785B"/>
    <w:rsid w:val="00483B6D"/>
    <w:rsid w:val="00486C44"/>
    <w:rsid w:val="004911C3"/>
    <w:rsid w:val="00491350"/>
    <w:rsid w:val="00494841"/>
    <w:rsid w:val="0049655F"/>
    <w:rsid w:val="00496E18"/>
    <w:rsid w:val="004A4A1C"/>
    <w:rsid w:val="004A67B7"/>
    <w:rsid w:val="004A7F1D"/>
    <w:rsid w:val="004B3A92"/>
    <w:rsid w:val="004C66CE"/>
    <w:rsid w:val="004C6888"/>
    <w:rsid w:val="004C77FB"/>
    <w:rsid w:val="004E141D"/>
    <w:rsid w:val="004F055A"/>
    <w:rsid w:val="004F2D67"/>
    <w:rsid w:val="00501DAF"/>
    <w:rsid w:val="00501EFA"/>
    <w:rsid w:val="0051408C"/>
    <w:rsid w:val="005459D3"/>
    <w:rsid w:val="0054761E"/>
    <w:rsid w:val="005529A6"/>
    <w:rsid w:val="00564165"/>
    <w:rsid w:val="0058344C"/>
    <w:rsid w:val="0059662F"/>
    <w:rsid w:val="00597622"/>
    <w:rsid w:val="005A1C49"/>
    <w:rsid w:val="005A2428"/>
    <w:rsid w:val="005A312D"/>
    <w:rsid w:val="005B45A0"/>
    <w:rsid w:val="005E3BFF"/>
    <w:rsid w:val="005E7406"/>
    <w:rsid w:val="005F2417"/>
    <w:rsid w:val="00600215"/>
    <w:rsid w:val="00610CD8"/>
    <w:rsid w:val="00634095"/>
    <w:rsid w:val="00637052"/>
    <w:rsid w:val="00645845"/>
    <w:rsid w:val="00646015"/>
    <w:rsid w:val="00660106"/>
    <w:rsid w:val="00666E71"/>
    <w:rsid w:val="00680D32"/>
    <w:rsid w:val="00686715"/>
    <w:rsid w:val="00687796"/>
    <w:rsid w:val="006932D6"/>
    <w:rsid w:val="006979E2"/>
    <w:rsid w:val="006A06B4"/>
    <w:rsid w:val="006A6053"/>
    <w:rsid w:val="006A78E8"/>
    <w:rsid w:val="006B5ECA"/>
    <w:rsid w:val="006C0F7A"/>
    <w:rsid w:val="006C684B"/>
    <w:rsid w:val="006C7599"/>
    <w:rsid w:val="006D06E7"/>
    <w:rsid w:val="006D57AA"/>
    <w:rsid w:val="006E0956"/>
    <w:rsid w:val="006F3F5B"/>
    <w:rsid w:val="006F596A"/>
    <w:rsid w:val="00702F91"/>
    <w:rsid w:val="00704AE1"/>
    <w:rsid w:val="00721368"/>
    <w:rsid w:val="00730432"/>
    <w:rsid w:val="00734D04"/>
    <w:rsid w:val="00734EF4"/>
    <w:rsid w:val="00737E89"/>
    <w:rsid w:val="00747B57"/>
    <w:rsid w:val="00751B0E"/>
    <w:rsid w:val="00760EF3"/>
    <w:rsid w:val="00767A8A"/>
    <w:rsid w:val="007732B0"/>
    <w:rsid w:val="00790F51"/>
    <w:rsid w:val="007A1D0D"/>
    <w:rsid w:val="007B010D"/>
    <w:rsid w:val="007B4F5D"/>
    <w:rsid w:val="007B5DE9"/>
    <w:rsid w:val="007C0B88"/>
    <w:rsid w:val="007C220B"/>
    <w:rsid w:val="007C3701"/>
    <w:rsid w:val="007D5354"/>
    <w:rsid w:val="007E2104"/>
    <w:rsid w:val="007E6C90"/>
    <w:rsid w:val="007F5FFB"/>
    <w:rsid w:val="007F7C17"/>
    <w:rsid w:val="0080237F"/>
    <w:rsid w:val="00803722"/>
    <w:rsid w:val="00806852"/>
    <w:rsid w:val="00816B5D"/>
    <w:rsid w:val="00825785"/>
    <w:rsid w:val="00825922"/>
    <w:rsid w:val="008262CA"/>
    <w:rsid w:val="00827567"/>
    <w:rsid w:val="008312D4"/>
    <w:rsid w:val="00833255"/>
    <w:rsid w:val="00834856"/>
    <w:rsid w:val="00835316"/>
    <w:rsid w:val="008356BD"/>
    <w:rsid w:val="0083620F"/>
    <w:rsid w:val="00836CA4"/>
    <w:rsid w:val="008371F7"/>
    <w:rsid w:val="008418C5"/>
    <w:rsid w:val="00846168"/>
    <w:rsid w:val="00856A1B"/>
    <w:rsid w:val="00866F28"/>
    <w:rsid w:val="00880647"/>
    <w:rsid w:val="00891489"/>
    <w:rsid w:val="00893CD4"/>
    <w:rsid w:val="008B632C"/>
    <w:rsid w:val="008B7AE7"/>
    <w:rsid w:val="008C0232"/>
    <w:rsid w:val="008C3CB0"/>
    <w:rsid w:val="008E3A34"/>
    <w:rsid w:val="008E7B02"/>
    <w:rsid w:val="008F2AC5"/>
    <w:rsid w:val="0090565E"/>
    <w:rsid w:val="00910246"/>
    <w:rsid w:val="009106D9"/>
    <w:rsid w:val="0092364D"/>
    <w:rsid w:val="009257B5"/>
    <w:rsid w:val="00932B83"/>
    <w:rsid w:val="00943D7A"/>
    <w:rsid w:val="00946225"/>
    <w:rsid w:val="0095168D"/>
    <w:rsid w:val="00954D90"/>
    <w:rsid w:val="009708B2"/>
    <w:rsid w:val="0097380C"/>
    <w:rsid w:val="00973BEA"/>
    <w:rsid w:val="00982187"/>
    <w:rsid w:val="00982BB2"/>
    <w:rsid w:val="00992F2D"/>
    <w:rsid w:val="009A7F21"/>
    <w:rsid w:val="009A7F3F"/>
    <w:rsid w:val="009B288D"/>
    <w:rsid w:val="009B2AE4"/>
    <w:rsid w:val="009B3ABE"/>
    <w:rsid w:val="009B4D95"/>
    <w:rsid w:val="009B7D53"/>
    <w:rsid w:val="009C7749"/>
    <w:rsid w:val="009D348F"/>
    <w:rsid w:val="009D717D"/>
    <w:rsid w:val="009D7A6E"/>
    <w:rsid w:val="009E2670"/>
    <w:rsid w:val="009E7AF9"/>
    <w:rsid w:val="009F0CE7"/>
    <w:rsid w:val="009F3BD9"/>
    <w:rsid w:val="009F7D85"/>
    <w:rsid w:val="00A02358"/>
    <w:rsid w:val="00A06754"/>
    <w:rsid w:val="00A06786"/>
    <w:rsid w:val="00A12E49"/>
    <w:rsid w:val="00A21B66"/>
    <w:rsid w:val="00A21D46"/>
    <w:rsid w:val="00A22ECB"/>
    <w:rsid w:val="00A23CFA"/>
    <w:rsid w:val="00A27EFC"/>
    <w:rsid w:val="00A30FE9"/>
    <w:rsid w:val="00A32F18"/>
    <w:rsid w:val="00A4268D"/>
    <w:rsid w:val="00A459DB"/>
    <w:rsid w:val="00A5017C"/>
    <w:rsid w:val="00A52247"/>
    <w:rsid w:val="00A62B4E"/>
    <w:rsid w:val="00A71857"/>
    <w:rsid w:val="00A7558A"/>
    <w:rsid w:val="00A813B3"/>
    <w:rsid w:val="00A86B22"/>
    <w:rsid w:val="00A91D84"/>
    <w:rsid w:val="00A976CE"/>
    <w:rsid w:val="00AA36FF"/>
    <w:rsid w:val="00AA5753"/>
    <w:rsid w:val="00AA747D"/>
    <w:rsid w:val="00AB6A43"/>
    <w:rsid w:val="00AC14F4"/>
    <w:rsid w:val="00AD1FCC"/>
    <w:rsid w:val="00AD3B18"/>
    <w:rsid w:val="00AF33FE"/>
    <w:rsid w:val="00AF480C"/>
    <w:rsid w:val="00B00455"/>
    <w:rsid w:val="00B27CF7"/>
    <w:rsid w:val="00B32493"/>
    <w:rsid w:val="00B3332F"/>
    <w:rsid w:val="00B411F1"/>
    <w:rsid w:val="00B42367"/>
    <w:rsid w:val="00B42E49"/>
    <w:rsid w:val="00B452ED"/>
    <w:rsid w:val="00B70D7B"/>
    <w:rsid w:val="00B84D03"/>
    <w:rsid w:val="00B86F23"/>
    <w:rsid w:val="00B90D9D"/>
    <w:rsid w:val="00B93671"/>
    <w:rsid w:val="00BA07A2"/>
    <w:rsid w:val="00BA2838"/>
    <w:rsid w:val="00BA582A"/>
    <w:rsid w:val="00BA7D0B"/>
    <w:rsid w:val="00BB0EB2"/>
    <w:rsid w:val="00BB7F2C"/>
    <w:rsid w:val="00BC02D5"/>
    <w:rsid w:val="00BC0ACA"/>
    <w:rsid w:val="00BC1B20"/>
    <w:rsid w:val="00BC21ED"/>
    <w:rsid w:val="00BC3A46"/>
    <w:rsid w:val="00BD767F"/>
    <w:rsid w:val="00BE49F3"/>
    <w:rsid w:val="00BE75B8"/>
    <w:rsid w:val="00BF5774"/>
    <w:rsid w:val="00BF769E"/>
    <w:rsid w:val="00C0226D"/>
    <w:rsid w:val="00C10B1A"/>
    <w:rsid w:val="00C1336E"/>
    <w:rsid w:val="00C17F51"/>
    <w:rsid w:val="00C24477"/>
    <w:rsid w:val="00C3268D"/>
    <w:rsid w:val="00C33F20"/>
    <w:rsid w:val="00C3784E"/>
    <w:rsid w:val="00C41226"/>
    <w:rsid w:val="00C44E50"/>
    <w:rsid w:val="00C46DE1"/>
    <w:rsid w:val="00C64DB4"/>
    <w:rsid w:val="00C66C84"/>
    <w:rsid w:val="00C674F7"/>
    <w:rsid w:val="00C7040D"/>
    <w:rsid w:val="00C72416"/>
    <w:rsid w:val="00C75011"/>
    <w:rsid w:val="00CA3644"/>
    <w:rsid w:val="00CA5A49"/>
    <w:rsid w:val="00CB2AC1"/>
    <w:rsid w:val="00CB6544"/>
    <w:rsid w:val="00CC4331"/>
    <w:rsid w:val="00CC5630"/>
    <w:rsid w:val="00CD125A"/>
    <w:rsid w:val="00CD1F06"/>
    <w:rsid w:val="00D07E37"/>
    <w:rsid w:val="00D12606"/>
    <w:rsid w:val="00D234FF"/>
    <w:rsid w:val="00D5073F"/>
    <w:rsid w:val="00D5701F"/>
    <w:rsid w:val="00D61596"/>
    <w:rsid w:val="00D62036"/>
    <w:rsid w:val="00D62D92"/>
    <w:rsid w:val="00D64232"/>
    <w:rsid w:val="00D6536E"/>
    <w:rsid w:val="00D7053D"/>
    <w:rsid w:val="00D71B08"/>
    <w:rsid w:val="00D724A7"/>
    <w:rsid w:val="00D75A96"/>
    <w:rsid w:val="00D80E3F"/>
    <w:rsid w:val="00D844EE"/>
    <w:rsid w:val="00D95E0D"/>
    <w:rsid w:val="00DA0848"/>
    <w:rsid w:val="00DA2EFF"/>
    <w:rsid w:val="00DA5606"/>
    <w:rsid w:val="00DB2AC5"/>
    <w:rsid w:val="00DB79A1"/>
    <w:rsid w:val="00DD5C0C"/>
    <w:rsid w:val="00DE0195"/>
    <w:rsid w:val="00DE2C24"/>
    <w:rsid w:val="00DF5B97"/>
    <w:rsid w:val="00E006A6"/>
    <w:rsid w:val="00E07404"/>
    <w:rsid w:val="00E33E8F"/>
    <w:rsid w:val="00E3629C"/>
    <w:rsid w:val="00E43296"/>
    <w:rsid w:val="00E50BD7"/>
    <w:rsid w:val="00E5645E"/>
    <w:rsid w:val="00E73C6C"/>
    <w:rsid w:val="00E813AF"/>
    <w:rsid w:val="00E848EF"/>
    <w:rsid w:val="00E95324"/>
    <w:rsid w:val="00EB224B"/>
    <w:rsid w:val="00EB29CD"/>
    <w:rsid w:val="00EC44B2"/>
    <w:rsid w:val="00EC5EEF"/>
    <w:rsid w:val="00ED04D0"/>
    <w:rsid w:val="00EE261B"/>
    <w:rsid w:val="00F00250"/>
    <w:rsid w:val="00F023C1"/>
    <w:rsid w:val="00F1088F"/>
    <w:rsid w:val="00F1295D"/>
    <w:rsid w:val="00F15F19"/>
    <w:rsid w:val="00F242FB"/>
    <w:rsid w:val="00F26BFB"/>
    <w:rsid w:val="00F3218A"/>
    <w:rsid w:val="00F370A7"/>
    <w:rsid w:val="00F522F1"/>
    <w:rsid w:val="00F55CEE"/>
    <w:rsid w:val="00F60776"/>
    <w:rsid w:val="00F65924"/>
    <w:rsid w:val="00F702AB"/>
    <w:rsid w:val="00F71C5B"/>
    <w:rsid w:val="00F752F3"/>
    <w:rsid w:val="00F8528C"/>
    <w:rsid w:val="00F93805"/>
    <w:rsid w:val="00FB3C3E"/>
    <w:rsid w:val="00FB62A7"/>
    <w:rsid w:val="00FC60DD"/>
    <w:rsid w:val="00FD3961"/>
    <w:rsid w:val="00FE0375"/>
    <w:rsid w:val="00FE1923"/>
    <w:rsid w:val="00FE71D9"/>
    <w:rsid w:val="282D368D"/>
    <w:rsid w:val="2F3650B7"/>
    <w:rsid w:val="6704512B"/>
    <w:rsid w:val="74122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E09BE"/>
  <w15:docId w15:val="{ECECF4BE-DA65-DF4A-8670-5DE61CD5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5630"/>
    <w:pPr>
      <w:jc w:val="both"/>
    </w:pPr>
    <w:rPr>
      <w:rFonts w:ascii="Arial" w:hAnsi="Arial"/>
      <w:sz w:val="22"/>
      <w:lang w:eastAsia="en-US"/>
    </w:rPr>
  </w:style>
  <w:style w:type="paragraph" w:styleId="Heading1">
    <w:name w:val="heading 1"/>
    <w:basedOn w:val="Normal"/>
    <w:qFormat/>
    <w:rsid w:val="00501DAF"/>
    <w:pPr>
      <w:numPr>
        <w:numId w:val="1"/>
      </w:numPr>
      <w:spacing w:after="240"/>
      <w:outlineLvl w:val="0"/>
    </w:pPr>
    <w:rPr>
      <w:kern w:val="28"/>
    </w:rPr>
  </w:style>
  <w:style w:type="paragraph" w:styleId="Heading2">
    <w:name w:val="heading 2"/>
    <w:basedOn w:val="Normal"/>
    <w:qFormat/>
    <w:rsid w:val="00501DAF"/>
    <w:pPr>
      <w:numPr>
        <w:ilvl w:val="1"/>
        <w:numId w:val="1"/>
      </w:numPr>
      <w:spacing w:after="240"/>
      <w:outlineLvl w:val="1"/>
    </w:pPr>
  </w:style>
  <w:style w:type="paragraph" w:styleId="Heading3">
    <w:name w:val="heading 3"/>
    <w:basedOn w:val="Normal"/>
    <w:qFormat/>
    <w:rsid w:val="00943D7A"/>
    <w:pPr>
      <w:numPr>
        <w:ilvl w:val="2"/>
        <w:numId w:val="1"/>
      </w:numPr>
      <w:tabs>
        <w:tab w:val="clear" w:pos="720"/>
        <w:tab w:val="left" w:pos="1800"/>
      </w:tabs>
      <w:spacing w:after="240"/>
      <w:ind w:left="1797" w:hanging="1077"/>
      <w:outlineLvl w:val="2"/>
    </w:pPr>
  </w:style>
  <w:style w:type="paragraph" w:styleId="Heading4">
    <w:name w:val="heading 4"/>
    <w:basedOn w:val="Normal"/>
    <w:qFormat/>
    <w:rsid w:val="00200E3A"/>
    <w:pPr>
      <w:numPr>
        <w:ilvl w:val="3"/>
        <w:numId w:val="1"/>
      </w:numPr>
      <w:tabs>
        <w:tab w:val="clear" w:pos="1080"/>
        <w:tab w:val="left" w:pos="2977"/>
      </w:tabs>
      <w:spacing w:after="240"/>
      <w:ind w:left="2977" w:hanging="1134"/>
      <w:outlineLvl w:val="3"/>
    </w:pPr>
  </w:style>
  <w:style w:type="paragraph" w:styleId="Heading5">
    <w:name w:val="heading 5"/>
    <w:basedOn w:val="Normal"/>
    <w:qFormat/>
    <w:rsid w:val="00501DAF"/>
    <w:pPr>
      <w:numPr>
        <w:ilvl w:val="4"/>
        <w:numId w:val="1"/>
      </w:numPr>
      <w:spacing w:after="240"/>
      <w:outlineLvl w:val="4"/>
    </w:pPr>
  </w:style>
  <w:style w:type="paragraph" w:styleId="Heading6">
    <w:name w:val="heading 6"/>
    <w:basedOn w:val="Normal"/>
    <w:qFormat/>
    <w:rsid w:val="00501DAF"/>
    <w:pPr>
      <w:numPr>
        <w:ilvl w:val="5"/>
        <w:numId w:val="1"/>
      </w:numPr>
      <w:spacing w:after="240"/>
      <w:outlineLvl w:val="5"/>
    </w:pPr>
  </w:style>
  <w:style w:type="paragraph" w:styleId="Heading7">
    <w:name w:val="heading 7"/>
    <w:basedOn w:val="Normal"/>
    <w:qFormat/>
    <w:rsid w:val="00501DAF"/>
    <w:pPr>
      <w:numPr>
        <w:ilvl w:val="6"/>
        <w:numId w:val="1"/>
      </w:numPr>
      <w:spacing w:after="240"/>
      <w:outlineLvl w:val="6"/>
    </w:pPr>
  </w:style>
  <w:style w:type="paragraph" w:styleId="Heading8">
    <w:name w:val="heading 8"/>
    <w:basedOn w:val="Normal"/>
    <w:qFormat/>
    <w:rsid w:val="00501DAF"/>
    <w:pPr>
      <w:numPr>
        <w:ilvl w:val="7"/>
        <w:numId w:val="1"/>
      </w:numPr>
      <w:spacing w:after="240"/>
      <w:outlineLvl w:val="7"/>
    </w:pPr>
  </w:style>
  <w:style w:type="paragraph" w:styleId="Heading9">
    <w:name w:val="heading 9"/>
    <w:basedOn w:val="Normal"/>
    <w:qFormat/>
    <w:rsid w:val="00501DAF"/>
    <w:pPr>
      <w:numPr>
        <w:ilvl w:val="8"/>
        <w:numId w:val="1"/>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01DAF"/>
    <w:pPr>
      <w:tabs>
        <w:tab w:val="center" w:pos="4153"/>
        <w:tab w:val="right" w:pos="8306"/>
      </w:tabs>
    </w:pPr>
  </w:style>
  <w:style w:type="paragraph" w:styleId="Footer">
    <w:name w:val="footer"/>
    <w:basedOn w:val="Normal"/>
    <w:link w:val="FooterChar"/>
    <w:uiPriority w:val="99"/>
    <w:rsid w:val="00501DAF"/>
    <w:pPr>
      <w:tabs>
        <w:tab w:val="center" w:pos="4153"/>
        <w:tab w:val="right" w:pos="8306"/>
      </w:tabs>
    </w:pPr>
    <w:rPr>
      <w:sz w:val="16"/>
    </w:rPr>
  </w:style>
  <w:style w:type="paragraph" w:styleId="BodyText">
    <w:name w:val="Body Text"/>
    <w:basedOn w:val="Normal"/>
    <w:rsid w:val="00501DAF"/>
    <w:pPr>
      <w:spacing w:after="240"/>
    </w:pPr>
  </w:style>
  <w:style w:type="paragraph" w:styleId="FootnoteText">
    <w:name w:val="footnote text"/>
    <w:basedOn w:val="Normal"/>
    <w:semiHidden/>
    <w:rsid w:val="00501DAF"/>
    <w:pPr>
      <w:spacing w:after="120"/>
      <w:ind w:left="720" w:hanging="720"/>
    </w:pPr>
    <w:rPr>
      <w:sz w:val="18"/>
    </w:rPr>
  </w:style>
  <w:style w:type="paragraph" w:customStyle="1" w:styleId="Heading-a-Boldunnumbered">
    <w:name w:val="Heading - a-Bold unnumbered"/>
    <w:basedOn w:val="Heading1"/>
    <w:qFormat/>
    <w:rsid w:val="002F25EA"/>
    <w:pPr>
      <w:numPr>
        <w:numId w:val="0"/>
      </w:numPr>
    </w:pPr>
    <w:rPr>
      <w:b/>
    </w:rPr>
  </w:style>
  <w:style w:type="paragraph" w:customStyle="1" w:styleId="Heading-b-Underlined">
    <w:name w:val="Heading - b-Underlined"/>
    <w:basedOn w:val="Heading-a-Boldunnumbered"/>
    <w:qFormat/>
    <w:rsid w:val="002F25EA"/>
    <w:rPr>
      <w:b w:val="0"/>
      <w:u w:val="single"/>
    </w:rPr>
  </w:style>
  <w:style w:type="paragraph" w:customStyle="1" w:styleId="Heading-c-Italics">
    <w:name w:val="Heading - c-Italics"/>
    <w:basedOn w:val="Heading-b-Underlined"/>
    <w:qFormat/>
    <w:rsid w:val="002F25EA"/>
    <w:rPr>
      <w:i/>
      <w:u w:val="none"/>
    </w:rPr>
  </w:style>
  <w:style w:type="paragraph" w:customStyle="1" w:styleId="Heading-d-Dash">
    <w:name w:val="Heading - d-Dash"/>
    <w:basedOn w:val="Normal"/>
    <w:qFormat/>
    <w:rsid w:val="00D80E3F"/>
    <w:pPr>
      <w:numPr>
        <w:numId w:val="2"/>
      </w:numPr>
      <w:spacing w:after="240"/>
      <w:ind w:hanging="720"/>
    </w:pPr>
  </w:style>
  <w:style w:type="paragraph" w:customStyle="1" w:styleId="SCHHEADINGWITHAUTONOS">
    <w:name w:val="SCH HEADING WITH AUTO NOS"/>
    <w:basedOn w:val="Normal"/>
    <w:next w:val="Normal"/>
    <w:autoRedefine/>
    <w:uiPriority w:val="99"/>
    <w:qFormat/>
    <w:rsid w:val="00C72416"/>
    <w:pPr>
      <w:numPr>
        <w:numId w:val="3"/>
      </w:numPr>
      <w:spacing w:after="240"/>
      <w:ind w:left="0"/>
      <w:jc w:val="center"/>
      <w:outlineLvl w:val="0"/>
    </w:pPr>
    <w:rPr>
      <w:rFonts w:ascii="Times New Roman Bold" w:eastAsia="SimSun" w:hAnsi="Times New Roman Bold"/>
      <w:b/>
      <w:caps/>
      <w:color w:val="000000" w:themeColor="text1"/>
      <w:lang w:eastAsia="en-GB"/>
    </w:rPr>
  </w:style>
  <w:style w:type="paragraph" w:customStyle="1" w:styleId="SCHSUB-HEADING">
    <w:name w:val="SCH SUB-HEADING"/>
    <w:basedOn w:val="Normal"/>
    <w:qFormat/>
    <w:rsid w:val="004E141D"/>
    <w:pPr>
      <w:spacing w:after="240"/>
      <w:jc w:val="center"/>
    </w:pPr>
    <w:rPr>
      <w:b/>
    </w:rPr>
  </w:style>
  <w:style w:type="paragraph" w:styleId="ListParagraph">
    <w:name w:val="List Paragraph"/>
    <w:basedOn w:val="Normal"/>
    <w:uiPriority w:val="34"/>
    <w:qFormat/>
    <w:rsid w:val="00C72416"/>
    <w:pPr>
      <w:ind w:left="720"/>
      <w:contextualSpacing/>
    </w:pPr>
  </w:style>
  <w:style w:type="character" w:styleId="Strong">
    <w:name w:val="Strong"/>
    <w:basedOn w:val="DefaultParagraphFont"/>
    <w:qFormat/>
    <w:rsid w:val="00C72416"/>
    <w:rPr>
      <w:b/>
      <w:bCs/>
    </w:rPr>
  </w:style>
  <w:style w:type="table" w:styleId="TableGrid">
    <w:name w:val="Table Grid"/>
    <w:basedOn w:val="TableNormal"/>
    <w:rsid w:val="00CC5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CC5630"/>
    <w:rPr>
      <w:rFonts w:ascii="Segoe UI" w:hAnsi="Segoe UI" w:cs="Segoe UI"/>
      <w:sz w:val="18"/>
      <w:szCs w:val="18"/>
    </w:rPr>
  </w:style>
  <w:style w:type="character" w:customStyle="1" w:styleId="BalloonTextChar">
    <w:name w:val="Balloon Text Char"/>
    <w:basedOn w:val="DefaultParagraphFont"/>
    <w:link w:val="BalloonText"/>
    <w:semiHidden/>
    <w:rsid w:val="00CC5630"/>
    <w:rPr>
      <w:rFonts w:ascii="Segoe UI" w:hAnsi="Segoe UI" w:cs="Segoe UI"/>
      <w:sz w:val="18"/>
      <w:szCs w:val="18"/>
      <w:lang w:eastAsia="en-US"/>
    </w:rPr>
  </w:style>
  <w:style w:type="paragraph" w:styleId="BodyTextIndent2">
    <w:name w:val="Body Text Indent 2"/>
    <w:basedOn w:val="Normal"/>
    <w:link w:val="BodyTextIndent2Char"/>
    <w:semiHidden/>
    <w:unhideWhenUsed/>
    <w:rsid w:val="00494841"/>
    <w:pPr>
      <w:spacing w:after="120" w:line="480" w:lineRule="auto"/>
      <w:ind w:left="283"/>
    </w:pPr>
  </w:style>
  <w:style w:type="character" w:customStyle="1" w:styleId="BodyTextIndent2Char">
    <w:name w:val="Body Text Indent 2 Char"/>
    <w:basedOn w:val="DefaultParagraphFont"/>
    <w:link w:val="BodyTextIndent2"/>
    <w:semiHidden/>
    <w:rsid w:val="00494841"/>
    <w:rPr>
      <w:rFonts w:ascii="Arial" w:hAnsi="Arial"/>
      <w:sz w:val="22"/>
      <w:lang w:eastAsia="en-US"/>
    </w:rPr>
  </w:style>
  <w:style w:type="paragraph" w:styleId="BodyTextIndent">
    <w:name w:val="Body Text Indent"/>
    <w:basedOn w:val="Normal"/>
    <w:link w:val="BodyTextIndentChar"/>
    <w:semiHidden/>
    <w:unhideWhenUsed/>
    <w:rsid w:val="00BA07A2"/>
    <w:pPr>
      <w:spacing w:after="120"/>
      <w:ind w:left="283"/>
    </w:pPr>
  </w:style>
  <w:style w:type="character" w:customStyle="1" w:styleId="BodyTextIndentChar">
    <w:name w:val="Body Text Indent Char"/>
    <w:basedOn w:val="DefaultParagraphFont"/>
    <w:link w:val="BodyTextIndent"/>
    <w:semiHidden/>
    <w:rsid w:val="00BA07A2"/>
    <w:rPr>
      <w:rFonts w:ascii="Arial" w:hAnsi="Arial"/>
      <w:sz w:val="22"/>
      <w:lang w:eastAsia="en-US"/>
    </w:rPr>
  </w:style>
  <w:style w:type="character" w:customStyle="1" w:styleId="FooterChar">
    <w:name w:val="Footer Char"/>
    <w:basedOn w:val="DefaultParagraphFont"/>
    <w:link w:val="Footer"/>
    <w:uiPriority w:val="99"/>
    <w:rsid w:val="00A21D46"/>
    <w:rPr>
      <w:rFonts w:ascii="Arial" w:hAnsi="Arial"/>
      <w:sz w:val="16"/>
      <w:lang w:eastAsia="en-US"/>
    </w:rPr>
  </w:style>
  <w:style w:type="paragraph" w:styleId="CommentText">
    <w:name w:val="annotation text"/>
    <w:basedOn w:val="Normal"/>
    <w:link w:val="CommentTextChar"/>
    <w:semiHidden/>
    <w:unhideWhenUsed/>
    <w:rsid w:val="003B58DD"/>
    <w:rPr>
      <w:sz w:val="20"/>
    </w:rPr>
  </w:style>
  <w:style w:type="character" w:customStyle="1" w:styleId="CommentTextChar">
    <w:name w:val="Comment Text Char"/>
    <w:basedOn w:val="DefaultParagraphFont"/>
    <w:link w:val="CommentText"/>
    <w:semiHidden/>
    <w:rsid w:val="003B58DD"/>
    <w:rPr>
      <w:rFonts w:ascii="Arial" w:hAnsi="Arial"/>
      <w:lang w:eastAsia="en-US"/>
    </w:rPr>
  </w:style>
  <w:style w:type="character" w:styleId="CommentReference">
    <w:name w:val="annotation reference"/>
    <w:basedOn w:val="DefaultParagraphFont"/>
    <w:uiPriority w:val="99"/>
    <w:rsid w:val="003B58DD"/>
    <w:rPr>
      <w:sz w:val="16"/>
      <w:szCs w:val="16"/>
    </w:rPr>
  </w:style>
  <w:style w:type="character" w:styleId="Hyperlink">
    <w:name w:val="Hyperlink"/>
    <w:basedOn w:val="DefaultParagraphFont"/>
    <w:unhideWhenUsed/>
    <w:rsid w:val="00CD1F06"/>
    <w:rPr>
      <w:color w:val="0000FF"/>
      <w:u w:val="single"/>
    </w:rPr>
  </w:style>
  <w:style w:type="paragraph" w:customStyle="1" w:styleId="numbered1">
    <w:name w:val="numbered1"/>
    <w:basedOn w:val="Normal"/>
    <w:rsid w:val="00CD1F06"/>
    <w:pPr>
      <w:keepNext/>
      <w:numPr>
        <w:numId w:val="20"/>
      </w:numPr>
      <w:spacing w:before="240"/>
    </w:pPr>
    <w:rPr>
      <w:b/>
      <w:caps/>
      <w:u w:val="single"/>
    </w:rPr>
  </w:style>
  <w:style w:type="character" w:customStyle="1" w:styleId="numbered2Char">
    <w:name w:val="numbered2 Char"/>
    <w:basedOn w:val="DefaultParagraphFont"/>
    <w:link w:val="numbered2"/>
    <w:locked/>
    <w:rsid w:val="00CD1F06"/>
    <w:rPr>
      <w:rFonts w:ascii="Arial" w:hAnsi="Arial" w:cs="Arial"/>
      <w:sz w:val="22"/>
      <w:lang w:eastAsia="en-US"/>
    </w:rPr>
  </w:style>
  <w:style w:type="paragraph" w:customStyle="1" w:styleId="numbered2">
    <w:name w:val="numbered2"/>
    <w:basedOn w:val="Normal"/>
    <w:link w:val="numbered2Char"/>
    <w:rsid w:val="00CD1F06"/>
    <w:pPr>
      <w:numPr>
        <w:ilvl w:val="1"/>
        <w:numId w:val="20"/>
      </w:numPr>
      <w:spacing w:before="240"/>
    </w:pPr>
    <w:rPr>
      <w:rFonts w:cs="Arial"/>
    </w:rPr>
  </w:style>
  <w:style w:type="paragraph" w:customStyle="1" w:styleId="numbered3">
    <w:name w:val="numbered3"/>
    <w:basedOn w:val="Normal"/>
    <w:rsid w:val="00CD1F06"/>
    <w:pPr>
      <w:numPr>
        <w:ilvl w:val="2"/>
        <w:numId w:val="20"/>
      </w:numPr>
      <w:spacing w:before="240"/>
    </w:pPr>
  </w:style>
  <w:style w:type="paragraph" w:customStyle="1" w:styleId="numbered4">
    <w:name w:val="numbered4"/>
    <w:basedOn w:val="Normal"/>
    <w:rsid w:val="00CD1F06"/>
    <w:pPr>
      <w:numPr>
        <w:ilvl w:val="3"/>
        <w:numId w:val="20"/>
      </w:numPr>
      <w:spacing w:before="240"/>
    </w:pPr>
  </w:style>
  <w:style w:type="paragraph" w:customStyle="1" w:styleId="numbered5">
    <w:name w:val="numbered5"/>
    <w:basedOn w:val="Normal"/>
    <w:rsid w:val="00CD1F06"/>
    <w:pPr>
      <w:numPr>
        <w:ilvl w:val="4"/>
        <w:numId w:val="20"/>
      </w:numPr>
      <w:spacing w:before="240"/>
    </w:pPr>
  </w:style>
  <w:style w:type="paragraph" w:customStyle="1" w:styleId="schedulehead">
    <w:name w:val="schedule head"/>
    <w:basedOn w:val="Normal"/>
    <w:rsid w:val="00CD1F06"/>
    <w:pPr>
      <w:keepNext/>
      <w:spacing w:before="240"/>
      <w:jc w:val="center"/>
    </w:pPr>
    <w:rPr>
      <w:b/>
      <w:u w:val="single"/>
    </w:rPr>
  </w:style>
  <w:style w:type="paragraph" w:styleId="CommentSubject">
    <w:name w:val="annotation subject"/>
    <w:basedOn w:val="CommentText"/>
    <w:next w:val="CommentText"/>
    <w:link w:val="CommentSubjectChar"/>
    <w:semiHidden/>
    <w:unhideWhenUsed/>
    <w:rsid w:val="00734EF4"/>
    <w:rPr>
      <w:b/>
      <w:bCs/>
    </w:rPr>
  </w:style>
  <w:style w:type="character" w:customStyle="1" w:styleId="CommentSubjectChar">
    <w:name w:val="Comment Subject Char"/>
    <w:basedOn w:val="CommentTextChar"/>
    <w:link w:val="CommentSubject"/>
    <w:semiHidden/>
    <w:rsid w:val="00734EF4"/>
    <w:rPr>
      <w:rFonts w:ascii="Arial" w:hAnsi="Arial"/>
      <w:b/>
      <w:bCs/>
      <w:lang w:eastAsia="en-US"/>
    </w:rPr>
  </w:style>
  <w:style w:type="paragraph" w:styleId="NormalWeb">
    <w:name w:val="Normal (Web)"/>
    <w:basedOn w:val="Normal"/>
    <w:uiPriority w:val="99"/>
    <w:semiHidden/>
    <w:unhideWhenUsed/>
    <w:rsid w:val="00D844EE"/>
    <w:pPr>
      <w:spacing w:before="100" w:beforeAutospacing="1" w:after="100" w:afterAutospacing="1"/>
      <w:jc w:val="left"/>
    </w:pPr>
    <w:rPr>
      <w:rFonts w:ascii="Times New Roman" w:hAnsi="Times New Roman"/>
      <w:sz w:val="24"/>
      <w:szCs w:val="24"/>
      <w:lang w:eastAsia="en-GB"/>
    </w:rPr>
  </w:style>
  <w:style w:type="character" w:styleId="FollowedHyperlink">
    <w:name w:val="FollowedHyperlink"/>
    <w:basedOn w:val="DefaultParagraphFont"/>
    <w:semiHidden/>
    <w:unhideWhenUsed/>
    <w:rsid w:val="00282D72"/>
    <w:rPr>
      <w:color w:val="800080" w:themeColor="followedHyperlink"/>
      <w:u w:val="single"/>
    </w:rPr>
  </w:style>
  <w:style w:type="character" w:styleId="FootnoteReference">
    <w:name w:val="footnote reference"/>
    <w:basedOn w:val="DefaultParagraphFont"/>
    <w:semiHidden/>
    <w:unhideWhenUsed/>
    <w:rsid w:val="0083620F"/>
    <w:rPr>
      <w:vertAlign w:val="superscript"/>
    </w:rPr>
  </w:style>
  <w:style w:type="paragraph" w:styleId="Revision">
    <w:name w:val="Revision"/>
    <w:hidden/>
    <w:uiPriority w:val="99"/>
    <w:semiHidden/>
    <w:rsid w:val="009D348F"/>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073157">
      <w:bodyDiv w:val="1"/>
      <w:marLeft w:val="0"/>
      <w:marRight w:val="0"/>
      <w:marTop w:val="0"/>
      <w:marBottom w:val="0"/>
      <w:divBdr>
        <w:top w:val="none" w:sz="0" w:space="0" w:color="auto"/>
        <w:left w:val="none" w:sz="0" w:space="0" w:color="auto"/>
        <w:bottom w:val="none" w:sz="0" w:space="0" w:color="auto"/>
        <w:right w:val="none" w:sz="0" w:space="0" w:color="auto"/>
      </w:divBdr>
      <w:divsChild>
        <w:div w:id="1847941288">
          <w:marLeft w:val="560"/>
          <w:marRight w:val="0"/>
          <w:marTop w:val="0"/>
          <w:marBottom w:val="0"/>
          <w:divBdr>
            <w:top w:val="none" w:sz="0" w:space="0" w:color="auto"/>
            <w:left w:val="none" w:sz="0" w:space="0" w:color="auto"/>
            <w:bottom w:val="none" w:sz="0" w:space="0" w:color="auto"/>
            <w:right w:val="none" w:sz="0" w:space="0" w:color="auto"/>
          </w:divBdr>
        </w:div>
      </w:divsChild>
    </w:div>
    <w:div w:id="931360276">
      <w:bodyDiv w:val="1"/>
      <w:marLeft w:val="0"/>
      <w:marRight w:val="0"/>
      <w:marTop w:val="0"/>
      <w:marBottom w:val="0"/>
      <w:divBdr>
        <w:top w:val="none" w:sz="0" w:space="0" w:color="auto"/>
        <w:left w:val="none" w:sz="0" w:space="0" w:color="auto"/>
        <w:bottom w:val="none" w:sz="0" w:space="0" w:color="auto"/>
        <w:right w:val="none" w:sz="0" w:space="0" w:color="auto"/>
      </w:divBdr>
    </w:div>
    <w:div w:id="1146437994">
      <w:bodyDiv w:val="1"/>
      <w:marLeft w:val="0"/>
      <w:marRight w:val="0"/>
      <w:marTop w:val="0"/>
      <w:marBottom w:val="0"/>
      <w:divBdr>
        <w:top w:val="none" w:sz="0" w:space="0" w:color="auto"/>
        <w:left w:val="none" w:sz="0" w:space="0" w:color="auto"/>
        <w:bottom w:val="none" w:sz="0" w:space="0" w:color="auto"/>
        <w:right w:val="none" w:sz="0" w:space="0" w:color="auto"/>
      </w:divBdr>
    </w:div>
    <w:div w:id="1296637869">
      <w:bodyDiv w:val="1"/>
      <w:marLeft w:val="0"/>
      <w:marRight w:val="0"/>
      <w:marTop w:val="0"/>
      <w:marBottom w:val="0"/>
      <w:divBdr>
        <w:top w:val="none" w:sz="0" w:space="0" w:color="auto"/>
        <w:left w:val="none" w:sz="0" w:space="0" w:color="auto"/>
        <w:bottom w:val="none" w:sz="0" w:space="0" w:color="auto"/>
        <w:right w:val="none" w:sz="0" w:space="0" w:color="auto"/>
      </w:divBdr>
    </w:div>
    <w:div w:id="1605843869">
      <w:bodyDiv w:val="1"/>
      <w:marLeft w:val="0"/>
      <w:marRight w:val="0"/>
      <w:marTop w:val="0"/>
      <w:marBottom w:val="0"/>
      <w:divBdr>
        <w:top w:val="none" w:sz="0" w:space="0" w:color="auto"/>
        <w:left w:val="none" w:sz="0" w:space="0" w:color="auto"/>
        <w:bottom w:val="none" w:sz="0" w:space="0" w:color="auto"/>
        <w:right w:val="none" w:sz="0" w:space="0" w:color="auto"/>
      </w:divBdr>
    </w:div>
    <w:div w:id="1639796976">
      <w:bodyDiv w:val="1"/>
      <w:marLeft w:val="0"/>
      <w:marRight w:val="0"/>
      <w:marTop w:val="0"/>
      <w:marBottom w:val="0"/>
      <w:divBdr>
        <w:top w:val="none" w:sz="0" w:space="0" w:color="auto"/>
        <w:left w:val="none" w:sz="0" w:space="0" w:color="auto"/>
        <w:bottom w:val="none" w:sz="0" w:space="0" w:color="auto"/>
        <w:right w:val="none" w:sz="0" w:space="0" w:color="auto"/>
      </w:divBdr>
    </w:div>
    <w:div w:id="201202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justice/data-protection/international-transfers/adequacy/index_en.ht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c.europa.eu/justice/data-protection/international-transfers/transfer/index_en.ht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F6C0F-7097-4728-8615-6EA3DF331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3082</Words>
  <Characters>17570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Bristows</dc:creator>
  <cp:lastModifiedBy>Patrycja Sikorska</cp:lastModifiedBy>
  <cp:revision>11</cp:revision>
  <cp:lastPrinted>2022-09-29T08:43:00Z</cp:lastPrinted>
  <dcterms:created xsi:type="dcterms:W3CDTF">2022-08-18T09:25:00Z</dcterms:created>
  <dcterms:modified xsi:type="dcterms:W3CDTF">2022-09-29T08:44:00Z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Footer">
    <vt:lpwstr>30093470</vt:lpwstr>
  </property>
  <property fmtid="{D5CDD505-2E9C-101B-9397-08002B2CF9AE}" pid="3" name="DocVer">
    <vt:lpwstr>2</vt:lpwstr>
  </property>
  <property fmtid="{D5CDD505-2E9C-101B-9397-08002B2CF9AE}" pid="4" name="DocNum">
    <vt:lpwstr>30093470</vt:lpwstr>
  </property>
  <property fmtid="{D5CDD505-2E9C-101B-9397-08002B2CF9AE}" pid="5" name="iManFooter2">
    <vt:lpwstr>Policy: Appointing Suppliers\</vt:lpwstr>
  </property>
  <property fmtid="{D5CDD505-2E9C-101B-9397-08002B2CF9AE}" pid="6" name="iManEmail">
    <vt:lpwstr>alexander.dittel@bristows.com</vt:lpwstr>
  </property>
  <property fmtid="{D5CDD505-2E9C-101B-9397-08002B2CF9AE}" pid="7" name="iManPhone">
    <vt:lpwstr>0</vt:lpwstr>
  </property>
  <property fmtid="{D5CDD505-2E9C-101B-9397-08002B2CF9AE}" pid="8" name="iManFax">
    <vt:lpwstr>0</vt:lpwstr>
  </property>
</Properties>
</file>