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7" w:name="content"/>
    <w:bookmarkStart w:id="46" w:name="X1ccd0659ea0072d689248df96e0550d593a75f7"/>
    <w:p>
      <w:pPr>
        <w:pStyle w:val="Heading1"/>
      </w:pPr>
      <w:r>
        <w:t xml:space="preserve">StudentSpot – baza wiedzy do projektu aplikacji</w:t>
      </w:r>
    </w:p>
    <w:bookmarkStart w:id="27" w:name="sale-dostępne-dla-studentspot-ahe"/>
    <w:p>
      <w:pPr>
        <w:pStyle w:val="Heading2"/>
      </w:pPr>
      <w:r>
        <w:t xml:space="preserve">Sale dostępne dla StudentSpot (AHE)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Nazwa sali</w:t>
            </w:r>
          </w:p>
        </w:tc>
        <w:tc>
          <w:tcPr/>
          <w:p>
            <w:pPr>
              <w:pStyle w:val="Compact"/>
            </w:pPr>
            <w:r>
              <w:t xml:space="preserve">Typ / przeznaczenie</w:t>
            </w:r>
          </w:p>
        </w:tc>
        <w:tc>
          <w:tcPr/>
          <w:p>
            <w:pPr>
              <w:pStyle w:val="Compact"/>
            </w:pPr>
            <w:r>
              <w:t xml:space="preserve">Pojemność</w:t>
            </w:r>
            <w:r>
              <w:t xml:space="preserve"> </w:t>
            </w:r>
            <m:oMath>
              <m:r>
                <m:t>o</m:t>
              </m:r>
              <m:r>
                <m:t>s</m:t>
              </m:r>
              <m:r>
                <m:t>o</m:t>
              </m:r>
              <m:r>
                <m:t>b</m:t>
              </m:r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Wyposażenie techniczne i udogodnienia</w:t>
            </w:r>
          </w:p>
        </w:tc>
        <w:tc>
          <w:tcPr/>
          <w:p>
            <w:pPr>
              <w:pStyle w:val="Compact"/>
            </w:pPr>
            <w:r>
              <w:t xml:space="preserve">Dodatkowe informacje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Aula A01</w:t>
            </w:r>
          </w:p>
        </w:tc>
        <w:tc>
          <w:tcPr/>
          <w:p>
            <w:pPr>
              <w:pStyle w:val="Compact"/>
            </w:pPr>
            <w:r>
              <w:t xml:space="preserve">aula / sala konferencyjna</w:t>
            </w:r>
          </w:p>
        </w:tc>
        <w:tc>
          <w:tcPr/>
          <w:p>
            <w:pPr>
              <w:pStyle w:val="Compact"/>
            </w:pPr>
            <w:r>
              <w:t xml:space="preserve">ok.</w:t>
            </w:r>
            <w:r>
              <w:t xml:space="preserve"> </w:t>
            </w:r>
            <w:r>
              <w:rPr>
                <w:b/>
                <w:bCs/>
              </w:rPr>
              <w:t xml:space="preserve">47 miejsc</w:t>
            </w:r>
            <w:r>
              <w:t xml:space="preserve"> </w:t>
            </w:r>
            <w:r>
              <w:t xml:space="preserve">w układzie teatralnym (według zestawień AHE)</w:t>
            </w:r>
          </w:p>
        </w:tc>
        <w:tc>
          <w:tcPr/>
          <w:p>
            <w:pPr>
              <w:pStyle w:val="Compact"/>
            </w:pPr>
            <w:r>
              <w:t xml:space="preserve">brak szczegółowych danych na stronach AHE; można założyć standardowe wyposażenie auli (projektor, ekran, nagłośnienie, dostęp do Wi‑Fi, tablice) oraz dostęp dla osób z niepełnosprawnościami (windy, podjazdy) zgodnie z ogólną charakterystyką obiektu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Zdjęcia i mapa znajdują się w sekcji sal konferencyjnych AHE; aule są dostępne dla różnych typów wydarzeń.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Aula A02</w:t>
            </w:r>
          </w:p>
        </w:tc>
        <w:tc>
          <w:tcPr/>
          <w:p>
            <w:pPr>
              <w:pStyle w:val="Compact"/>
            </w:pPr>
            <w:r>
              <w:t xml:space="preserve">aula / sala konferencyjna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138 miejsc</w:t>
            </w:r>
            <w:r>
              <w:t xml:space="preserve"> </w:t>
            </w:r>
            <w:r>
              <w:t xml:space="preserve">(układ teatralny)</w:t>
            </w:r>
          </w:p>
        </w:tc>
        <w:tc>
          <w:tcPr/>
          <w:p>
            <w:pPr>
              <w:pStyle w:val="Compact"/>
            </w:pPr>
            <w:r>
              <w:t xml:space="preserve">powierzchnia</w:t>
            </w:r>
            <w:r>
              <w:t xml:space="preserve"> </w:t>
            </w:r>
            <w:r>
              <w:rPr>
                <w:b/>
                <w:bCs/>
              </w:rPr>
              <w:t xml:space="preserve">120 m²</w:t>
            </w:r>
            <w:r>
              <w:t xml:space="preserve">; wyposażenie: klimatyzacja, dostęp do światła dziennego, Wi‑Fi; podest sceniczny; wyposażenie audiowizualne obejmuje projektor, wbudowany ekran, tablice, flipchart, mikser dźwięku, telewizor/monitor, regulowane oświetlenie, wygłuszenie i gniazdo trójfazowe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Brak kolumn, możliwość wjazdu samochodem; dobra akustyka.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Aula A03</w:t>
            </w:r>
          </w:p>
        </w:tc>
        <w:tc>
          <w:tcPr/>
          <w:p>
            <w:pPr>
              <w:pStyle w:val="Compact"/>
            </w:pPr>
            <w:r>
              <w:t xml:space="preserve">aula / sala konferencyjna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 miejsca</w:t>
            </w:r>
            <w:r>
              <w:t xml:space="preserve"> </w:t>
            </w:r>
            <w:r>
              <w:t xml:space="preserve">(układ teatralny)</w:t>
            </w:r>
          </w:p>
        </w:tc>
        <w:tc>
          <w:tcPr/>
          <w:p>
            <w:pPr>
              <w:pStyle w:val="Compact"/>
            </w:pPr>
            <w:r>
              <w:t xml:space="preserve">powierzchnia</w:t>
            </w:r>
            <w:r>
              <w:t xml:space="preserve"> </w:t>
            </w:r>
            <w:r>
              <w:rPr>
                <w:b/>
                <w:bCs/>
              </w:rPr>
              <w:t xml:space="preserve">67 m²</w:t>
            </w:r>
            <w:r>
              <w:t xml:space="preserve">; wyposażenie podobne jak w A02 – klimatyzacja, Wi‑Fi, projektor z ekranem, tablica, flipchart, mikser dźwięku, monitor/TV, regulowane światło, wygłuszenie, gniazdo trójfazowe, podest sceniczny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Brak kolumn i wjazdu samochodem.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Aula A04</w:t>
            </w:r>
          </w:p>
        </w:tc>
        <w:tc>
          <w:tcPr/>
          <w:p>
            <w:pPr>
              <w:pStyle w:val="Compact"/>
            </w:pPr>
            <w:r>
              <w:t xml:space="preserve">aula / sala konferencyjna</w:t>
            </w:r>
          </w:p>
        </w:tc>
        <w:tc>
          <w:tcPr/>
          <w:p>
            <w:pPr>
              <w:pStyle w:val="Compact"/>
            </w:pPr>
            <w:r>
              <w:t xml:space="preserve">ok.</w:t>
            </w:r>
            <w:r>
              <w:t xml:space="preserve"> </w:t>
            </w:r>
            <w:r>
              <w:rPr>
                <w:b/>
                <w:bCs/>
              </w:rPr>
              <w:t xml:space="preserve">84 miejsca</w:t>
            </w:r>
            <w:r>
              <w:t xml:space="preserve"> </w:t>
            </w:r>
            <w:r>
              <w:t xml:space="preserve">(układ teatralny); pozostałe informacje jak dla A01 (standardowe wyposażenie auli)</w:t>
            </w:r>
          </w:p>
        </w:tc>
        <w:tc>
          <w:tcPr/>
          <w:p>
            <w:pPr>
              <w:pStyle w:val="Compact"/>
            </w:pPr>
            <w:r>
              <w:t xml:space="preserve">brak szczegółowych danych, należy przyjąć podobny standard wyposażenia: projektor, ekran, nagłośnienie, tablice, Wi‑Fi i podest; sala jest dostosowana do osób z niepełnosprawnościami zgodnie z polityką AHE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 K320</w:t>
            </w:r>
          </w:p>
        </w:tc>
        <w:tc>
          <w:tcPr/>
          <w:p>
            <w:pPr>
              <w:pStyle w:val="Compact"/>
            </w:pPr>
            <w:r>
              <w:t xml:space="preserve">sala komputerowa / dydaktyczna</w:t>
            </w:r>
          </w:p>
        </w:tc>
        <w:tc>
          <w:tcPr/>
          <w:p>
            <w:pPr>
              <w:pStyle w:val="Compact"/>
            </w:pPr>
            <w:r>
              <w:t xml:space="preserve">ok.</w:t>
            </w:r>
            <w:r>
              <w:t xml:space="preserve"> </w:t>
            </w:r>
            <w:r>
              <w:rPr>
                <w:b/>
                <w:bCs/>
              </w:rPr>
              <w:t xml:space="preserve">35 osób</w:t>
            </w:r>
          </w:p>
        </w:tc>
        <w:tc>
          <w:tcPr/>
          <w:p>
            <w:pPr>
              <w:pStyle w:val="Compact"/>
            </w:pPr>
            <w:r>
              <w:t xml:space="preserve">wyposażona w komputery dla studentów i prowadzących (przydatna dla kół naukowych grafiki, informatyki itp.); rzutnik oraz ekran; możliwość ustawienia stolików w różnych układach; dostęp do internetu.</w:t>
            </w:r>
          </w:p>
        </w:tc>
        <w:tc>
          <w:tcPr/>
          <w:p>
            <w:pPr>
              <w:pStyle w:val="Compact"/>
            </w:pPr>
            <w:r>
              <w:t xml:space="preserve">Znajduje się na</w:t>
            </w:r>
            <w:r>
              <w:t xml:space="preserve"> </w:t>
            </w:r>
            <w:r>
              <w:rPr>
                <w:b/>
                <w:bCs/>
              </w:rPr>
              <w:t xml:space="preserve">III piętrze</w:t>
            </w:r>
            <w:r>
              <w:t xml:space="preserve"> </w:t>
            </w:r>
            <w:r>
              <w:t xml:space="preserve">budynku K; budynek ma windę i podjazdy, więc sala jest dostępna dla osób z niepełnosprawnościami.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 K200A</w:t>
            </w:r>
          </w:p>
        </w:tc>
        <w:tc>
          <w:tcPr/>
          <w:p>
            <w:pPr>
              <w:pStyle w:val="Compact"/>
            </w:pPr>
            <w:r>
              <w:t xml:space="preserve">sala komputerowa / dydaktyczna</w:t>
            </w:r>
          </w:p>
        </w:tc>
        <w:tc>
          <w:tcPr/>
          <w:p>
            <w:pPr>
              <w:pStyle w:val="Compact"/>
            </w:pPr>
            <w:r>
              <w:t xml:space="preserve">ok.</w:t>
            </w:r>
            <w:r>
              <w:t xml:space="preserve"> </w:t>
            </w:r>
            <w:r>
              <w:rPr>
                <w:b/>
                <w:bCs/>
              </w:rPr>
              <w:t xml:space="preserve">45 osób</w:t>
            </w:r>
          </w:p>
        </w:tc>
        <w:tc>
          <w:tcPr/>
          <w:p>
            <w:pPr>
              <w:pStyle w:val="Compact"/>
            </w:pPr>
            <w:r>
              <w:t xml:space="preserve">wyposażona w rzutnik, komputery oraz przestronne stoły; przewidziana do większych grup warsztatowych; dostęp do internetu i tablic.</w:t>
            </w:r>
          </w:p>
        </w:tc>
        <w:tc>
          <w:tcPr/>
          <w:p>
            <w:pPr>
              <w:pStyle w:val="Compact"/>
            </w:pPr>
            <w:r>
              <w:t xml:space="preserve">Sala znajduje się na parterze/niższym piętrze; budynek K ma windy i jest dostosowany do potrzeb osób z niepełnosprawnościami.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 szkoleniowe</w:t>
            </w:r>
          </w:p>
        </w:tc>
        <w:tc>
          <w:tcPr/>
          <w:p>
            <w:pPr>
              <w:pStyle w:val="Compact"/>
            </w:pPr>
            <w:r>
              <w:t xml:space="preserve">sale dydaktyczne i komputerowe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24–50 osób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wyposażone w tablice suchościeralne, projektory lub monitory oraz komputery dla prowadzącego; niektóre sale mają dostęp do komputerów dla uczestników.</w:t>
            </w:r>
          </w:p>
        </w:tc>
        <w:tc>
          <w:tcPr/>
          <w:p>
            <w:pPr>
              <w:pStyle w:val="Compact"/>
            </w:pPr>
            <w:r>
              <w:t xml:space="preserve">Są używane na zajęcia i szkolenia; w StudentSpot można je rezerwować dla spotkań kół naukowych.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Aule w budynku przy Rewolucji 1905 r. 52 (H i G1)</w:t>
            </w:r>
          </w:p>
        </w:tc>
        <w:tc>
          <w:tcPr/>
          <w:p>
            <w:pPr>
              <w:pStyle w:val="Compact"/>
            </w:pPr>
            <w:r>
              <w:t xml:space="preserve">duże aule z pętlami indukcyjnymi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312 osób</w:t>
            </w:r>
          </w:p>
        </w:tc>
        <w:tc>
          <w:tcPr/>
          <w:p>
            <w:pPr>
              <w:pStyle w:val="Compact"/>
            </w:pPr>
            <w:r>
              <w:t xml:space="preserve">wyposażone w pętle indukcyjne dla osób słabosłyszących, a także w systemy audiowizualne i nagłośnienie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Tam odbywają się duże wykłady i konferencje.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 komputerowa dostosowana do osób z niepełnosprawnościami</w:t>
            </w:r>
          </w:p>
        </w:tc>
        <w:tc>
          <w:tcPr/>
          <w:p>
            <w:pPr>
              <w:pStyle w:val="Compact"/>
            </w:pPr>
            <w:r>
              <w:t xml:space="preserve">pracownia z 20 stanowiskami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stanowisk</w:t>
            </w:r>
          </w:p>
        </w:tc>
        <w:tc>
          <w:tcPr/>
          <w:p>
            <w:pPr>
              <w:pStyle w:val="Compact"/>
            </w:pPr>
            <w:r>
              <w:t xml:space="preserve">sprzęt komputerowy dostosowany do potrzeb osób z niepełnosprawnościami; finansowany ze środków PFRON, programu „Pitagoras 2007” i innych funduszy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Sala jest udostępniana po wcześniejszym zgłoszeniu w Biurze ds. osób z niepełnosprawnościami.</w:t>
            </w:r>
          </w:p>
        </w:tc>
      </w:tr>
    </w:tbl>
    <w:bookmarkStart w:id="26" w:name="ważne-uwagi-dotyczące-infrastruktury"/>
    <w:p>
      <w:pPr>
        <w:pStyle w:val="Heading3"/>
      </w:pPr>
      <w:r>
        <w:t xml:space="preserve">Ważne uwagi dotyczące infrastruktury</w:t>
      </w:r>
    </w:p>
    <w:p>
      <w:pPr>
        <w:pStyle w:val="Compact"/>
        <w:numPr>
          <w:ilvl w:val="0"/>
          <w:numId w:val="1001"/>
        </w:numPr>
      </w:pPr>
      <w:r>
        <w:t xml:space="preserve">Zgodnie z informacją „Uczelnia bez barier” AHE zapewnia windy, szerokie korytarze i toalety dostosowane do potrzeb osób z niepełnosprawnościami; przy wejściach znajdują się podjazdy dla wózków; drzwi szklane są oznaczone poziomą listwą dla osób niedowidzących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Plany zajęć są układane tak, aby osoby poruszające się na wózkach lub mające trudności w poruszaniu się mogły korzystać z przystosowanych sal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Dwie największe aule (H i G1) w budynku przy ul. Rewolucji 1905 r. są wyposażone w pętle indukcyjne dla osób słabosłyszących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Biuro ds. osób z niepełnosprawnościami dysponuje sprzętem do wypożyczenia (w ramach umowy użyczenia) oraz organizuje korzystanie z sal i komputerów dostosowanych do potrzeb studentów z niepełnosprawnościami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6"/>
    <w:bookmarkEnd w:id="27"/>
    <w:bookmarkStart w:id="29" w:name="obsługa-i-kontakt"/>
    <w:p>
      <w:pPr>
        <w:pStyle w:val="Heading2"/>
      </w:pPr>
      <w:r>
        <w:t xml:space="preserve">Obsługa i kontakt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Dział obsługi nieruchomości</w:t>
      </w:r>
      <w:r>
        <w:t xml:space="preserve"> </w:t>
      </w:r>
      <w:r>
        <w:t xml:space="preserve">(zarządzający salami): budynek</w:t>
      </w:r>
      <w:r>
        <w:t xml:space="preserve"> </w:t>
      </w:r>
      <w:r>
        <w:rPr>
          <w:b/>
          <w:bCs/>
        </w:rPr>
        <w:t xml:space="preserve">K</w:t>
      </w:r>
      <w:r>
        <w:t xml:space="preserve">, pokój</w:t>
      </w:r>
      <w:r>
        <w:t xml:space="preserve"> </w:t>
      </w:r>
      <w:r>
        <w:rPr>
          <w:b/>
          <w:bCs/>
        </w:rPr>
        <w:t xml:space="preserve">009</w:t>
      </w:r>
      <w:r>
        <w:t xml:space="preserve"> </w:t>
      </w:r>
      <w:r>
        <w:t xml:space="preserve">(parter), ul. Sterlinga 26, 90‑212 Łódź. Kontakt:</w:t>
      </w:r>
      <w:r>
        <w:t xml:space="preserve"> </w:t>
      </w:r>
      <w:r>
        <w:rPr>
          <w:b/>
          <w:bCs/>
        </w:rPr>
        <w:t xml:space="preserve">Aleksandra Matera</w:t>
      </w:r>
      <w:r>
        <w:t xml:space="preserve">, tel. +48 42 63 15 959, kom. 695 123 285, e-mail:</w:t>
      </w:r>
      <w:r>
        <w:t xml:space="preserve"> </w:t>
      </w:r>
      <w:r>
        <w:rPr>
          <w:rStyle w:val="VerbatimChar"/>
        </w:rPr>
        <w:t xml:space="preserve">amatera@ahe.lodz.pl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Rzecznik ds. osób z niepełnosprawnościami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Magdalena Węglińska</w:t>
      </w:r>
      <w:r>
        <w:t xml:space="preserve"> </w:t>
      </w:r>
      <w:r>
        <w:t xml:space="preserve">– dyżur od pon. do pt. 8:00–14:00, tel. 506 289 572, e-mail:</w:t>
      </w:r>
      <w:r>
        <w:t xml:space="preserve"> </w:t>
      </w:r>
      <w:r>
        <w:rPr>
          <w:rStyle w:val="VerbatimChar"/>
        </w:rPr>
        <w:t xml:space="preserve">ron@ahe.lodz.pl</w:t>
      </w:r>
      <w:r>
        <w:t xml:space="preserve">, adres: ul. Sterlinga 26, pok.</w:t>
      </w:r>
      <w:r>
        <w:t xml:space="preserve"> </w:t>
      </w:r>
      <w:r>
        <w:rPr>
          <w:b/>
          <w:bCs/>
        </w:rPr>
        <w:t xml:space="preserve">K013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Rzecznik pomaga w sprawach edukacyjnych, zdrowotnych, formalnych i organizacyjnych, organizuje tłumaczy migowych, asystentów, wypożycza sprzęt i organizuje transport dla studentów z niepełnosprawnościami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9"/>
    <w:bookmarkStart w:id="30" w:name="logotypy-i-materiały-graficzne"/>
    <w:p>
      <w:pPr>
        <w:pStyle w:val="Heading2"/>
      </w:pPr>
      <w:r>
        <w:t xml:space="preserve">Logotypy i materiały graficzne</w:t>
      </w:r>
    </w:p>
    <w:p>
      <w:pPr>
        <w:pStyle w:val="FirstParagraph"/>
      </w:pPr>
      <w:r>
        <w:t xml:space="preserve">Zgodnie z wytycznymi AHE i projektu StudentSpot należy w aplikacji umieścić następujące logotypy (linki z serwisu AHE; pobrać w wersjach polskiej i angielskiej):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 AHE (wersja polska)</w:t>
      </w:r>
      <w:r>
        <w:t xml:space="preserve"> </w:t>
      </w:r>
      <w:r>
        <w:t xml:space="preserve">– pobrać z sekcji „do pobrania” na stronie AHE.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 AHE (wersja angielska)</w:t>
      </w:r>
      <w:r>
        <w:t xml:space="preserve"> </w:t>
      </w:r>
      <w:r>
        <w:t xml:space="preserve">– pobrać z tej samej sekcji.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 Samorządu Studenckiego</w:t>
      </w:r>
      <w:r>
        <w:t xml:space="preserve"> </w:t>
      </w:r>
      <w:r>
        <w:t xml:space="preserve">– z sekcji „dla mediów/do pobrania”.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 Uniwersytetu Trzeciego Wieku</w:t>
      </w:r>
      <w:r>
        <w:t xml:space="preserve"> </w:t>
      </w:r>
      <w:r>
        <w:t xml:space="preserve">– z tej samej sekcji.</w:t>
      </w:r>
    </w:p>
    <w:p>
      <w:pPr>
        <w:pStyle w:val="FirstParagraph"/>
      </w:pPr>
      <w:r>
        <w:t xml:space="preserve">Mapy budynków (wygodne do wskazania lokalizacji sal) są dostępne w serwisie AHE w sekcji „mapy budynków” – należy pobrać odpowiednie pliki graficzne lub umieścić odnośniki w aplikacji.</w:t>
      </w:r>
    </w:p>
    <w:p>
      <w:pPr>
        <w:pStyle w:val="BodyText"/>
      </w:pPr>
      <w:r>
        <w:t xml:space="preserve">W aplikacji StudentSpot zaleca się zachowanie key visual Akademii Humanistyczno‑Ekonomicznej (kolory granatowy, biały i czerwony) oraz czcionki używane na stronie AHE.</w:t>
      </w:r>
    </w:p>
    <w:bookmarkEnd w:id="30"/>
    <w:bookmarkStart w:id="35" w:name="koła-naukowe-i-organizacje-w-ahe-wybrane"/>
    <w:p>
      <w:pPr>
        <w:pStyle w:val="Heading2"/>
      </w:pPr>
      <w:r>
        <w:t xml:space="preserve">Koła naukowe i organizacje w AHE (wybrane)</w:t>
      </w:r>
    </w:p>
    <w:p>
      <w:pPr>
        <w:pStyle w:val="FirstParagraph"/>
      </w:pPr>
      <w:r>
        <w:t xml:space="preserve">StudentSpot powinien oferować możliwość zrzeszania się w kołach naukowych oraz prezentować najważniejsze koła w AHE. Poniżej kilka przykładów, które można wykorzystać w aplikacji (ze stron AHE):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Koło naukowe</w:t>
            </w:r>
          </w:p>
        </w:tc>
        <w:tc>
          <w:tcPr/>
          <w:p>
            <w:pPr>
              <w:pStyle w:val="Compact"/>
            </w:pPr>
            <w:r>
              <w:t xml:space="preserve">Opis i cele</w:t>
            </w:r>
          </w:p>
        </w:tc>
        <w:tc>
          <w:tcPr/>
          <w:p>
            <w:pPr>
              <w:pStyle w:val="Compact"/>
            </w:pPr>
            <w:r>
              <w:t xml:space="preserve">Członkowie, rola, kontakt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Koło Naukowe Grafiki (KNG)</w:t>
            </w:r>
          </w:p>
        </w:tc>
        <w:tc>
          <w:tcPr/>
          <w:p>
            <w:pPr>
              <w:pStyle w:val="Compact"/>
            </w:pPr>
            <w:r>
              <w:t xml:space="preserve">Grupa działająca przy Wydziale Artystycznym, założona w 2023 r. Celem jest rozwijanie pasji artystycznych i graficznych, integracja studentów oraz nawiązywanie kontaktów ze środowiskami artystycznymi. KNG promuje kreatywność, doświadczenie z różnymi technikami (tradycyjnymi i cyfrowymi) oraz organizuje projekty i wystawy</w:t>
            </w:r>
            <w:hyperlink r:id="rId31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Członkami mogą zostać studenci zainteresowani grafiką; do kontaktu: przewodniczący</w:t>
            </w:r>
            <w:r>
              <w:t xml:space="preserve"> </w:t>
            </w:r>
            <w:r>
              <w:rPr>
                <w:b/>
                <w:bCs/>
              </w:rPr>
              <w:t xml:space="preserve">Korneliusz Bolek</w:t>
            </w:r>
            <w:r>
              <w:t xml:space="preserve">, wiceprzewodnicząca</w:t>
            </w:r>
            <w:r>
              <w:t xml:space="preserve"> </w:t>
            </w:r>
            <w:r>
              <w:rPr>
                <w:b/>
                <w:bCs/>
              </w:rPr>
              <w:t xml:space="preserve">Anna Wichrowska</w:t>
            </w:r>
            <w:r>
              <w:t xml:space="preserve">, e-mail:</w:t>
            </w:r>
            <w:r>
              <w:t xml:space="preserve"> </w:t>
            </w:r>
            <w:r>
              <w:rPr>
                <w:rStyle w:val="VerbatimChar"/>
              </w:rPr>
              <w:t xml:space="preserve">kngrafika.ahe@gmail.com</w:t>
            </w:r>
            <w:hyperlink r:id="rId31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Koło Arteterapeutyczne „Warsztaty Emocji”</w:t>
            </w:r>
          </w:p>
        </w:tc>
        <w:tc>
          <w:tcPr/>
          <w:p>
            <w:pPr>
              <w:pStyle w:val="Compact"/>
            </w:pPr>
            <w:r>
              <w:t xml:space="preserve">Działa od roku akademickiego 2023/2024. Misją jest popularyzacja arteterapii wśród studentów pedagogiki i innych kierunków; promuje różne formy sztuki (muzyka, drama, choreoterapia, terapia sztuką, biblioterapia). Celem jest rozwijanie kreatywności, wrażliwości pedagogicznej i integracja środowiska</w:t>
            </w:r>
            <w:hyperlink r:id="rId32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Grupa skierowana do studentów pedagogiki, ale otwarta na wszystkie osoby zainteresowane arteterapią; prowadząca:</w:t>
            </w:r>
            <w:r>
              <w:t xml:space="preserve"> </w:t>
            </w:r>
            <w:r>
              <w:rPr>
                <w:b/>
                <w:bCs/>
              </w:rPr>
              <w:t xml:space="preserve">Agnieszka Wójcik</w:t>
            </w:r>
            <w:r>
              <w:t xml:space="preserve">, e‑mail:</w:t>
            </w:r>
            <w:r>
              <w:t xml:space="preserve"> </w:t>
            </w:r>
            <w:r>
              <w:rPr>
                <w:rStyle w:val="VerbatimChar"/>
              </w:rPr>
              <w:t xml:space="preserve">awojcik@ahe.email</w:t>
            </w:r>
            <w:hyperlink r:id="rId32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Koło Naukowe Kognitywistyki</w:t>
            </w:r>
          </w:p>
        </w:tc>
        <w:tc>
          <w:tcPr/>
          <w:p>
            <w:pPr>
              <w:pStyle w:val="Compact"/>
            </w:pPr>
            <w:r>
              <w:t xml:space="preserve">Wspiera badania nad ludzkim umysłem i procesami poznawczymi. Członkowie organizują warsztaty i konferencje, biorą udział w projektach badawczych.</w:t>
            </w:r>
          </w:p>
        </w:tc>
        <w:tc>
          <w:tcPr/>
          <w:p>
            <w:pPr>
              <w:pStyle w:val="Compact"/>
            </w:pPr>
            <w:r>
              <w:t xml:space="preserve">Informacje kontaktowe publikowane są na stronie koła kognitywistyki AHE.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Koło „Wkręceni” (kulturoznawstwo)</w:t>
            </w:r>
          </w:p>
        </w:tc>
        <w:tc>
          <w:tcPr/>
          <w:p>
            <w:pPr>
              <w:pStyle w:val="Compact"/>
            </w:pPr>
            <w:r>
              <w:t xml:space="preserve">Zrzesza miłośników kultury – organizuje spotkania, projekty i dyskusje o kulturze współczesnej.</w:t>
            </w:r>
          </w:p>
        </w:tc>
        <w:tc>
          <w:tcPr/>
          <w:p>
            <w:pPr>
              <w:pStyle w:val="Compact"/>
            </w:pPr>
            <w:r>
              <w:t xml:space="preserve">Informacje na stronie AHE.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Koło Profilowania Kryminalistycznego (filologia polska)</w:t>
            </w:r>
          </w:p>
        </w:tc>
        <w:tc>
          <w:tcPr/>
          <w:p>
            <w:pPr>
              <w:pStyle w:val="Compact"/>
            </w:pPr>
            <w:r>
              <w:t xml:space="preserve">Skupia studentów zainteresowanych profilowaniem sprawców przestępstw i kryminalistyką. Organizuje warsztaty i spotkania z ekspertami.</w:t>
            </w:r>
          </w:p>
        </w:tc>
        <w:tc>
          <w:tcPr/>
          <w:p>
            <w:pPr>
              <w:pStyle w:val="Compact"/>
            </w:pPr>
            <w:r>
              <w:t xml:space="preserve">Dane kontaktowe na stronie koła.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Koło Młodych Dziennikarzy</w:t>
            </w:r>
          </w:p>
        </w:tc>
        <w:tc>
          <w:tcPr/>
          <w:p>
            <w:pPr>
              <w:pStyle w:val="Compact"/>
            </w:pPr>
            <w:r>
              <w:t xml:space="preserve">Uczy praktyki dziennikarskiej (wywiadów, reportaży, pracy w mediach); członkowie przygotowują materiały audio i wideo, prowadzą bloga, tworzą magazyn studencki.</w:t>
            </w:r>
          </w:p>
        </w:tc>
        <w:tc>
          <w:tcPr/>
          <w:p>
            <w:pPr>
              <w:pStyle w:val="Compact"/>
            </w:pPr>
            <w:r>
              <w:t xml:space="preserve">Dane kontaktowe na stronie kół.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Koło Naukowe „Wkręceni”</w:t>
            </w:r>
          </w:p>
        </w:tc>
        <w:tc>
          <w:tcPr/>
          <w:p>
            <w:pPr>
              <w:pStyle w:val="Compact"/>
            </w:pPr>
            <w:r>
              <w:t xml:space="preserve">Zrzesza studentów kulturoznawstwa; tematyka obejmuje kulturę wizualną i współczesną.</w:t>
            </w:r>
          </w:p>
        </w:tc>
        <w:tc>
          <w:tcPr/>
          <w:p>
            <w:pPr>
              <w:pStyle w:val="Compact"/>
            </w:pPr>
            <w:r>
              <w:t xml:space="preserve">Dane kontaktowe na stronie AHE.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Inne koła</w:t>
            </w:r>
            <w:r>
              <w:t xml:space="preserve"> </w:t>
            </w:r>
            <w:r>
              <w:t xml:space="preserve">(Progressus, Moja psychologia, itp.)</w:t>
            </w:r>
          </w:p>
        </w:tc>
        <w:tc>
          <w:tcPr/>
          <w:p>
            <w:pPr>
              <w:pStyle w:val="Compact"/>
            </w:pPr>
            <w:r>
              <w:t xml:space="preserve">StudentSpot powinien umożliwiać dodawanie innych kół według zainteresowań studentów; przy każdym kierunku należy wskazać koło naukowe lub zachęcać do założenia nowego.</w:t>
            </w:r>
          </w:p>
        </w:tc>
        <w:tc>
          <w:tcPr/>
          <w:p>
            <w:pPr>
              <w:pStyle w:val="Compact"/>
            </w:pPr>
            <w:r>
              <w:t xml:space="preserve">Dane kontaktowe i opisy są publikowane w poszczególnych sekcjach kierunków na stronie AHE.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Koło Naukowe AIrON</w:t>
            </w:r>
          </w:p>
        </w:tc>
        <w:tc>
          <w:tcPr/>
          <w:p>
            <w:pPr>
              <w:pStyle w:val="Compact"/>
            </w:pPr>
            <w:r>
              <w:t xml:space="preserve">Zrzesza studentów zainteresowanych sztuczną inteligencją, analizą danych i projektowaniem rozwiązań IT. W 2025 r. zespół AIrON wziął udział w 24‑godzinnym hackathonie FCP, tworząc portal usług miejskich z modułem AI do automatycznej klasyfikacji opinii (przechodzili przez etapy Kickoff – Build – Integration – Presentation)</w:t>
            </w:r>
            <w:hyperlink r:id="rId33">
              <w:r>
                <w:rPr>
                  <w:rStyle w:val="Hyperlink"/>
                </w:rPr>
                <w:t xml:space="preserve">[9]</w:t>
              </w:r>
            </w:hyperlink>
            <w:r>
              <w:t xml:space="preserve">. Członkowie koła prezentowali również autorską grę „Slovian Salvation” na targach Poznań Game Arena (październik 2025), demonstrując umiejętności w projektowaniu gier przy użyciu silnika Unreal</w:t>
            </w:r>
            <w:hyperlink r:id="rId34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Zespół hackathonowy tworzyli studenci:</w:t>
            </w:r>
            <w:r>
              <w:t xml:space="preserve"> </w:t>
            </w:r>
            <w:r>
              <w:rPr>
                <w:b/>
                <w:bCs/>
              </w:rPr>
              <w:t xml:space="preserve">Grzegorz</w:t>
            </w:r>
            <w:r>
              <w:t xml:space="preserve"> </w:t>
            </w:r>
            <w:r>
              <w:t xml:space="preserve">– backend/API,</w:t>
            </w:r>
            <w:r>
              <w:t xml:space="preserve"> </w:t>
            </w:r>
            <w:r>
              <w:rPr>
                <w:b/>
                <w:bCs/>
              </w:rPr>
              <w:t xml:space="preserve">Kacper</w:t>
            </w:r>
            <w:r>
              <w:t xml:space="preserve"> </w:t>
            </w:r>
            <w:r>
              <w:t xml:space="preserve">– frontend/UI/UX,</w:t>
            </w:r>
            <w:r>
              <w:t xml:space="preserve"> </w:t>
            </w:r>
            <w:r>
              <w:rPr>
                <w:b/>
                <w:bCs/>
              </w:rPr>
              <w:t xml:space="preserve">Atlas</w:t>
            </w:r>
            <w:r>
              <w:t xml:space="preserve"> </w:t>
            </w:r>
            <w:r>
              <w:t xml:space="preserve">– koordynacja, architektura i prezentacja; wsparcia udzielali</w:t>
            </w:r>
            <w:r>
              <w:t xml:space="preserve"> </w:t>
            </w:r>
            <w:r>
              <w:rPr>
                <w:b/>
                <w:bCs/>
              </w:rPr>
              <w:t xml:space="preserve">Anuoluwapo</w:t>
            </w:r>
            <w:r>
              <w:t xml:space="preserve"> </w:t>
            </w:r>
            <w:r>
              <w:t xml:space="preserve">(badania użyteczności i ocena interfejsu) oraz</w:t>
            </w:r>
            <w:r>
              <w:t xml:space="preserve"> </w:t>
            </w:r>
            <w:r>
              <w:rPr>
                <w:b/>
                <w:bCs/>
              </w:rPr>
              <w:t xml:space="preserve">Mahdi</w:t>
            </w:r>
            <w:r>
              <w:t xml:space="preserve"> </w:t>
            </w:r>
            <w:r>
              <w:t xml:space="preserve">(konsultacje techniczne i baza danych)</w:t>
            </w:r>
            <w:hyperlink r:id="rId33">
              <w:r>
                <w:rPr>
                  <w:rStyle w:val="Hyperlink"/>
                </w:rPr>
                <w:t xml:space="preserve">[9]</w:t>
              </w:r>
            </w:hyperlink>
            <w:r>
              <w:t xml:space="preserve">. Opiekunem naukowym koła jest mgr inż.</w:t>
            </w:r>
            <w:r>
              <w:t xml:space="preserve"> </w:t>
            </w:r>
            <w:r>
              <w:rPr>
                <w:b/>
                <w:bCs/>
              </w:rPr>
              <w:t xml:space="preserve">Zoltan Farkas</w:t>
            </w:r>
            <w:hyperlink r:id="rId33">
              <w:r>
                <w:rPr>
                  <w:rStyle w:val="Hyperlink"/>
                </w:rPr>
                <w:t xml:space="preserve">[9]</w:t>
              </w:r>
            </w:hyperlink>
            <w:r>
              <w:t xml:space="preserve">. Na Poznań Game Arena koło reprezentowali</w:t>
            </w:r>
            <w:r>
              <w:t xml:space="preserve"> </w:t>
            </w:r>
            <w:r>
              <w:rPr>
                <w:b/>
                <w:bCs/>
              </w:rPr>
              <w:t xml:space="preserve">Grzegorz Piechowski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b/>
                <w:bCs/>
              </w:rPr>
              <w:t xml:space="preserve">Gabriel Gosik</w:t>
            </w:r>
            <w:hyperlink r:id="rId34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 Kontakt do koła i terminy spotkań są ogłaszane przez opiekuna na stronie AHE.</w:t>
            </w:r>
          </w:p>
        </w:tc>
      </w:tr>
    </w:tbl>
    <w:bookmarkEnd w:id="35"/>
    <w:bookmarkStart w:id="43" w:name="X42413889dc7f65c5f92e67cfa22432f19420e03"/>
    <w:p>
      <w:pPr>
        <w:pStyle w:val="Heading2"/>
      </w:pPr>
      <w:r>
        <w:t xml:space="preserve">Projekt funkcjonalny aplikacji StudentSpot</w:t>
      </w:r>
    </w:p>
    <w:bookmarkStart w:id="36" w:name="ekran-powitalny"/>
    <w:p>
      <w:pPr>
        <w:pStyle w:val="Heading3"/>
      </w:pPr>
      <w:r>
        <w:t xml:space="preserve">Ekran powitalny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Minimalistyczny ekran startowy</w:t>
      </w:r>
      <w:r>
        <w:t xml:space="preserve"> </w:t>
      </w:r>
      <w:r>
        <w:t xml:space="preserve">z grafiką powitalną i logotypami (polskie i angielskie logo AHE, logo samorządu studenckiego i Uniwersytetu Trzeciego Wieku).</w:t>
      </w:r>
    </w:p>
    <w:p>
      <w:pPr>
        <w:pStyle w:val="Compact"/>
        <w:numPr>
          <w:ilvl w:val="0"/>
          <w:numId w:val="1004"/>
        </w:numPr>
      </w:pPr>
      <w:r>
        <w:t xml:space="preserve">Przyciski:</w:t>
      </w:r>
      <w:r>
        <w:t xml:space="preserve"> </w:t>
      </w:r>
      <w:r>
        <w:rPr>
          <w:b/>
          <w:bCs/>
        </w:rPr>
        <w:t xml:space="preserve">Zarejestruj się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Zaloguj się</w:t>
      </w:r>
      <w:r>
        <w:t xml:space="preserve">.</w:t>
      </w:r>
    </w:p>
    <w:bookmarkEnd w:id="36"/>
    <w:bookmarkStart w:id="37" w:name="proces-rejestracji-i-uwierzytelniania"/>
    <w:p>
      <w:pPr>
        <w:pStyle w:val="Heading3"/>
      </w:pPr>
      <w:r>
        <w:t xml:space="preserve">Proces rejestracji i uwierzytelniania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Rejestracja studenta</w:t>
      </w:r>
      <w:r>
        <w:t xml:space="preserve"> </w:t>
      </w:r>
      <w:r>
        <w:t xml:space="preserve">– formularz wymaga podania:</w:t>
      </w:r>
    </w:p>
    <w:p>
      <w:pPr>
        <w:numPr>
          <w:ilvl w:val="0"/>
          <w:numId w:val="1005"/>
        </w:numPr>
      </w:pPr>
      <w:r>
        <w:t xml:space="preserve">numeru indeksu (przykład: 165318),</w:t>
      </w:r>
    </w:p>
    <w:p>
      <w:pPr>
        <w:pStyle w:val="Compact"/>
        <w:numPr>
          <w:ilvl w:val="0"/>
          <w:numId w:val="1005"/>
        </w:numPr>
      </w:pPr>
      <w:r>
        <w:t xml:space="preserve">imienia, nazwiska, pseudonimu (nick),</w:t>
      </w:r>
    </w:p>
    <w:p>
      <w:pPr>
        <w:pStyle w:val="Compact"/>
        <w:numPr>
          <w:ilvl w:val="0"/>
          <w:numId w:val="1005"/>
        </w:numPr>
      </w:pPr>
      <w:r>
        <w:t xml:space="preserve">e‑maila (z weryfikacją),</w:t>
      </w:r>
    </w:p>
    <w:p>
      <w:pPr>
        <w:pStyle w:val="Compact"/>
        <w:numPr>
          <w:ilvl w:val="0"/>
          <w:numId w:val="1005"/>
        </w:numPr>
      </w:pPr>
      <w:r>
        <w:t xml:space="preserve">hasła,</w:t>
      </w:r>
    </w:p>
    <w:p>
      <w:pPr>
        <w:pStyle w:val="Compact"/>
        <w:numPr>
          <w:ilvl w:val="0"/>
          <w:numId w:val="1005"/>
        </w:numPr>
      </w:pPr>
      <w:r>
        <w:t xml:space="preserve">kierunku studiów (lista zgodna z ofertą AHE),</w:t>
      </w:r>
    </w:p>
    <w:p>
      <w:pPr>
        <w:pStyle w:val="Compact"/>
        <w:numPr>
          <w:ilvl w:val="0"/>
          <w:numId w:val="1005"/>
        </w:numPr>
      </w:pPr>
      <w:r>
        <w:t xml:space="preserve">roku studiów,</w:t>
      </w:r>
    </w:p>
    <w:p>
      <w:pPr>
        <w:pStyle w:val="Compact"/>
        <w:numPr>
          <w:ilvl w:val="0"/>
          <w:numId w:val="1005"/>
        </w:numPr>
      </w:pPr>
      <w:r>
        <w:t xml:space="preserve">potwierdzenia rodo (checkbox),</w:t>
      </w:r>
    </w:p>
    <w:p>
      <w:pPr>
        <w:pStyle w:val="Compact"/>
        <w:numPr>
          <w:ilvl w:val="0"/>
          <w:numId w:val="1005"/>
        </w:numPr>
      </w:pPr>
      <w:r>
        <w:t xml:space="preserve">zgody na regulamin.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Weryfikacja e‑mail</w:t>
      </w:r>
      <w:r>
        <w:t xml:space="preserve"> </w:t>
      </w:r>
      <w:r>
        <w:t xml:space="preserve">– system wysyła kod lub link aktywacyjny; po potwierdzeniu konto jest aktywne.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Logowanie</w:t>
      </w:r>
      <w:r>
        <w:t xml:space="preserve"> </w:t>
      </w:r>
      <w:r>
        <w:t xml:space="preserve">– student podaje login (e-mail lub numer indeksu) i hasło.</w:t>
      </w:r>
    </w:p>
    <w:bookmarkEnd w:id="37"/>
    <w:bookmarkStart w:id="38" w:name="obsługa-profilu-i-roli-w-kole"/>
    <w:p>
      <w:pPr>
        <w:pStyle w:val="Heading3"/>
      </w:pPr>
      <w:r>
        <w:t xml:space="preserve">Obsługa profilu i roli w kole</w:t>
      </w:r>
    </w:p>
    <w:p>
      <w:pPr>
        <w:pStyle w:val="Compact"/>
        <w:numPr>
          <w:ilvl w:val="0"/>
          <w:numId w:val="1006"/>
        </w:numPr>
      </w:pPr>
      <w:r>
        <w:t xml:space="preserve">Po zalogowaniu student widzi</w:t>
      </w:r>
      <w:r>
        <w:t xml:space="preserve"> </w:t>
      </w:r>
      <w:r>
        <w:rPr>
          <w:b/>
          <w:bCs/>
        </w:rPr>
        <w:t xml:space="preserve">panel użytkownika</w:t>
      </w:r>
      <w:r>
        <w:t xml:space="preserve"> </w:t>
      </w:r>
      <w:r>
        <w:t xml:space="preserve">z danymi osobistymi, możliwością edycji swoich danych oraz przynależności do kół naukowych.</w:t>
      </w:r>
    </w:p>
    <w:p>
      <w:pPr>
        <w:pStyle w:val="Compact"/>
        <w:numPr>
          <w:ilvl w:val="0"/>
          <w:numId w:val="1006"/>
        </w:numPr>
      </w:pPr>
      <w:r>
        <w:t xml:space="preserve">Jeśli dany kierunek posiada koło naukowe, system proponuje dołączenie. Jeśli koło nie istnieje, system wyświetla komunikat zachęcający do jego założenia (np. informacja o korzyściach: rozwój, udział w projektach, punkty ECTS/stypendialne) wraz z kontaktem do dziekana/koordinatora.</w:t>
      </w:r>
    </w:p>
    <w:p>
      <w:pPr>
        <w:pStyle w:val="Compact"/>
        <w:numPr>
          <w:ilvl w:val="0"/>
          <w:numId w:val="1006"/>
        </w:numPr>
      </w:pPr>
      <w:r>
        <w:t xml:space="preserve">Student wybiera odpowiednie koło i potwierdza członkostwo. Dla weryfikacji roli (członek, przewodniczący, zastępca, skarbnik) system odwołuje się do bazy kół; w aplikacji można dodać opcję weryfikacji przez opiekuna koła.</w:t>
      </w:r>
    </w:p>
    <w:p>
      <w:pPr>
        <w:pStyle w:val="Compact"/>
        <w:numPr>
          <w:ilvl w:val="0"/>
          <w:numId w:val="1006"/>
        </w:numPr>
      </w:pPr>
      <w:r>
        <w:t xml:space="preserve">Role sterują uprawnieniami: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Przewodniczący / zastępca</w:t>
      </w:r>
      <w:r>
        <w:t xml:space="preserve">: mogą tworzyć i modyfikować rezerwacje sal, dodawać wydarzenia koła, edytować opis koła.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Skarbnik</w:t>
      </w:r>
      <w:r>
        <w:t xml:space="preserve">: ma dostęp do modułu finansowego (jeżeli będzie dodany w przyszłości).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Członek</w:t>
      </w:r>
      <w:r>
        <w:t xml:space="preserve">: może przeglądać wydarzenia, uczestniczyć w dyskusjach, proponować tematy.</w:t>
      </w:r>
    </w:p>
    <w:bookmarkEnd w:id="38"/>
    <w:bookmarkStart w:id="39" w:name="moduł-rezerwacji-sal"/>
    <w:p>
      <w:pPr>
        <w:pStyle w:val="Heading3"/>
      </w:pPr>
      <w:r>
        <w:t xml:space="preserve">Moduł rezerwacji sal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Filtr parametrów sali</w:t>
      </w:r>
      <w:r>
        <w:t xml:space="preserve"> </w:t>
      </w:r>
      <w:r>
        <w:t xml:space="preserve">– użytkownik (z odpowiednimi uprawnieniami) określa:</w:t>
      </w:r>
    </w:p>
    <w:p>
      <w:pPr>
        <w:pStyle w:val="Compact"/>
        <w:numPr>
          <w:ilvl w:val="0"/>
          <w:numId w:val="1007"/>
        </w:numPr>
      </w:pPr>
      <w:r>
        <w:t xml:space="preserve">liczbę uczestników (do 30, do 50, ponad 50),</w:t>
      </w:r>
    </w:p>
    <w:p>
      <w:pPr>
        <w:pStyle w:val="Compact"/>
        <w:numPr>
          <w:ilvl w:val="0"/>
          <w:numId w:val="1007"/>
        </w:numPr>
      </w:pPr>
      <w:r>
        <w:t xml:space="preserve">czy potrzebne będą komputery,</w:t>
      </w:r>
    </w:p>
    <w:p>
      <w:pPr>
        <w:pStyle w:val="Compact"/>
        <w:numPr>
          <w:ilvl w:val="0"/>
          <w:numId w:val="1007"/>
        </w:numPr>
      </w:pPr>
      <w:r>
        <w:t xml:space="preserve">czy potrzebne będą udogodnienia dla osób z niepełnosprawnościami,</w:t>
      </w:r>
    </w:p>
    <w:p>
      <w:pPr>
        <w:pStyle w:val="Compact"/>
        <w:numPr>
          <w:ilvl w:val="0"/>
          <w:numId w:val="1007"/>
        </w:numPr>
      </w:pPr>
      <w:r>
        <w:t xml:space="preserve">czy wymagany jest rzutnik, ekran, nagłośnienie, pętle indukcyjne,</w:t>
      </w:r>
    </w:p>
    <w:p>
      <w:pPr>
        <w:pStyle w:val="Compact"/>
        <w:numPr>
          <w:ilvl w:val="0"/>
          <w:numId w:val="1007"/>
        </w:numPr>
      </w:pPr>
      <w:r>
        <w:t xml:space="preserve">datę lub zakres dat spotkania.</w:t>
      </w:r>
    </w:p>
    <w:p>
      <w:pPr>
        <w:pStyle w:val="Compact"/>
        <w:numPr>
          <w:ilvl w:val="0"/>
          <w:numId w:val="1007"/>
        </w:numPr>
      </w:pPr>
      <w:r>
        <w:t xml:space="preserve">System wyszukuje dostępne sale (Aule, sale szkoleniowe, K320, K200A, etc.) i prezentuje listę z podstawowymi informacjami: nazwa sali, dostępność, zdjęcie, skrót informacji (pojemność, wyposażenie), lokalizacja (link do mapy), informacja o dostępności dla osób z niepełnosprawnościami.</w:t>
      </w:r>
    </w:p>
    <w:p>
      <w:pPr>
        <w:pStyle w:val="Compact"/>
        <w:numPr>
          <w:ilvl w:val="0"/>
          <w:numId w:val="1007"/>
        </w:numPr>
      </w:pPr>
      <w:r>
        <w:t xml:space="preserve">Po wyborze sali użytkownik uzupełnia:</w:t>
      </w:r>
    </w:p>
    <w:p>
      <w:pPr>
        <w:pStyle w:val="Compact"/>
        <w:numPr>
          <w:ilvl w:val="0"/>
          <w:numId w:val="1007"/>
        </w:numPr>
      </w:pPr>
      <w:r>
        <w:t xml:space="preserve">tytuł spotkania,</w:t>
      </w:r>
    </w:p>
    <w:p>
      <w:pPr>
        <w:pStyle w:val="Compact"/>
        <w:numPr>
          <w:ilvl w:val="0"/>
          <w:numId w:val="1007"/>
        </w:numPr>
      </w:pPr>
      <w:r>
        <w:t xml:space="preserve">opis (co planowane jest podczas spotkania),</w:t>
      </w:r>
    </w:p>
    <w:p>
      <w:pPr>
        <w:pStyle w:val="Compact"/>
        <w:numPr>
          <w:ilvl w:val="0"/>
          <w:numId w:val="1007"/>
        </w:numPr>
      </w:pPr>
      <w:r>
        <w:t xml:space="preserve">data i godzina,</w:t>
      </w:r>
    </w:p>
    <w:p>
      <w:pPr>
        <w:pStyle w:val="Compact"/>
        <w:numPr>
          <w:ilvl w:val="0"/>
          <w:numId w:val="1007"/>
        </w:numPr>
      </w:pPr>
      <w:r>
        <w:t xml:space="preserve">nazwa koła naukowego.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Rezerwacje</w:t>
      </w:r>
      <w:r>
        <w:t xml:space="preserve"> </w:t>
      </w:r>
      <w:r>
        <w:t xml:space="preserve">są zapisywane w bazie z informacją o statusie (w oczekiwaniu, zatwierdzona, odrzucona).</w:t>
      </w:r>
    </w:p>
    <w:p>
      <w:pPr>
        <w:pStyle w:val="Compact"/>
        <w:numPr>
          <w:ilvl w:val="0"/>
          <w:numId w:val="1007"/>
        </w:numPr>
      </w:pPr>
      <w:r>
        <w:t xml:space="preserve">Administracja (np. Dział obsługi nieruchomości) ma panel do akceptacji rezerwacji.</w:t>
      </w:r>
    </w:p>
    <w:p>
      <w:pPr>
        <w:pStyle w:val="Compact"/>
        <w:numPr>
          <w:ilvl w:val="0"/>
          <w:numId w:val="1007"/>
        </w:numPr>
      </w:pPr>
      <w:r>
        <w:t xml:space="preserve">System wysyła powiadomienia e‑mail do przewodniczącego i członków koła o potwierdzeniu rezerwacji.</w:t>
      </w:r>
    </w:p>
    <w:p>
      <w:pPr>
        <w:pStyle w:val="Compact"/>
        <w:numPr>
          <w:ilvl w:val="0"/>
          <w:numId w:val="1007"/>
        </w:numPr>
      </w:pPr>
      <w:r>
        <w:t xml:space="preserve">StudentSpot wyświetla kalendarz nadchodzących wydarzeń w kołach.</w:t>
      </w:r>
    </w:p>
    <w:bookmarkEnd w:id="39"/>
    <w:bookmarkStart w:id="40" w:name="rekomendacje-i-zachęty"/>
    <w:p>
      <w:pPr>
        <w:pStyle w:val="Heading3"/>
      </w:pPr>
      <w:r>
        <w:t xml:space="preserve">Rekomendacje i zachęty</w:t>
      </w:r>
    </w:p>
    <w:p>
      <w:pPr>
        <w:pStyle w:val="Compact"/>
        <w:numPr>
          <w:ilvl w:val="0"/>
          <w:numId w:val="1008"/>
        </w:numPr>
      </w:pPr>
      <w:r>
        <w:t xml:space="preserve">Użytkownik po zalogowaniu widzi listę</w:t>
      </w:r>
      <w:r>
        <w:t xml:space="preserve"> </w:t>
      </w:r>
      <w:r>
        <w:rPr>
          <w:b/>
          <w:bCs/>
        </w:rPr>
        <w:t xml:space="preserve">nadchodzących spotkań</w:t>
      </w:r>
      <w:r>
        <w:t xml:space="preserve"> </w:t>
      </w:r>
      <w:r>
        <w:t xml:space="preserve">w kołach, do których należy.</w:t>
      </w:r>
    </w:p>
    <w:p>
      <w:pPr>
        <w:pStyle w:val="Compact"/>
        <w:numPr>
          <w:ilvl w:val="0"/>
          <w:numId w:val="1008"/>
        </w:numPr>
      </w:pPr>
      <w:r>
        <w:t xml:space="preserve">StudentSpot może proponować materiały (np. kontakty do ekspertów AHE, wykłady, wydarzenia, oferty instytutu trzeciego wieku) oraz promować działania uczelni.</w:t>
      </w:r>
    </w:p>
    <w:p>
      <w:pPr>
        <w:pStyle w:val="Compact"/>
        <w:numPr>
          <w:ilvl w:val="0"/>
          <w:numId w:val="1008"/>
        </w:numPr>
      </w:pPr>
      <w:r>
        <w:t xml:space="preserve">W przyszłości moduł może obejmować integrację z systemem PFRON dla osób z niepełnosprawnościami – np. wniosek o wypożyczenie sprzętu, zgłoszenie zapotrzebowania na asystenta, zamówienie transportu.</w:t>
      </w:r>
    </w:p>
    <w:bookmarkEnd w:id="40"/>
    <w:bookmarkStart w:id="41" w:name="propozycja-struktury-bazy-danych"/>
    <w:p>
      <w:pPr>
        <w:pStyle w:val="Heading3"/>
      </w:pPr>
      <w:r>
        <w:t xml:space="preserve">Propozycja struktury bazy danych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Użytkownicy</w:t>
      </w:r>
      <w:r>
        <w:t xml:space="preserve"> </w:t>
      </w:r>
      <w:r>
        <w:t xml:space="preserve">(users): id, nr_indexu, imię, nazwisko, nick, e‑mail, hasło_hash, kierunek_id, rok, rola_globalna.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Kierunki</w:t>
      </w:r>
      <w:r>
        <w:t xml:space="preserve"> </w:t>
      </w:r>
      <w:r>
        <w:t xml:space="preserve">(majors): id, nazwa (PL i EN), czy ma koło naukowe.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Koła naukowe</w:t>
      </w:r>
      <w:r>
        <w:t xml:space="preserve"> </w:t>
      </w:r>
      <w:r>
        <w:t xml:space="preserve">(clubs): id, nazwa, opis, opiekun_id, kierunek_id.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Członkostwo</w:t>
      </w:r>
      <w:r>
        <w:t xml:space="preserve"> </w:t>
      </w:r>
      <w:r>
        <w:t xml:space="preserve">(club_members): id, user_id, club_id, rola_w_clubie (członek, przewodniczący, zastępca, skarbnik), status_potwierdzenia.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Sale</w:t>
      </w:r>
      <w:r>
        <w:t xml:space="preserve"> </w:t>
      </w:r>
      <w:r>
        <w:t xml:space="preserve">(rooms): id, nazwa, typ (aula/komputerowa/szkoleniowa), pojemność, wyposażenie, opis, lokalizacja, dostępność_dla_osób_z_niepełnosprawnościami (bool).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Rezerwacje</w:t>
      </w:r>
      <w:r>
        <w:t xml:space="preserve"> </w:t>
      </w:r>
      <w:r>
        <w:t xml:space="preserve">(reservations): id, room_id, club_id, tytuł, opis, data_od, data_do, status (oczekująca, zatwierdzona, odrzucona), created_at, updated_at.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Powiadomienia</w:t>
      </w:r>
      <w:r>
        <w:t xml:space="preserve"> </w:t>
      </w:r>
      <w:r>
        <w:t xml:space="preserve">(notifications): id, user_id, treść, data_wysłania, status (przeczytane/niewysłane).</w:t>
      </w:r>
    </w:p>
    <w:bookmarkEnd w:id="41"/>
    <w:bookmarkStart w:id="42" w:name="styl-i-dostępność"/>
    <w:p>
      <w:pPr>
        <w:pStyle w:val="Heading3"/>
      </w:pPr>
      <w:r>
        <w:t xml:space="preserve">Styl i dostępność</w:t>
      </w:r>
    </w:p>
    <w:p>
      <w:pPr>
        <w:pStyle w:val="Compact"/>
        <w:numPr>
          <w:ilvl w:val="0"/>
          <w:numId w:val="1010"/>
        </w:numPr>
      </w:pPr>
      <w:r>
        <w:t xml:space="preserve">Kolorystyka spójna z identyfikacją wizualną AHE: granat, biel i czerwone akcenty.</w:t>
      </w:r>
    </w:p>
    <w:p>
      <w:pPr>
        <w:pStyle w:val="Compact"/>
        <w:numPr>
          <w:ilvl w:val="0"/>
          <w:numId w:val="1010"/>
        </w:numPr>
      </w:pPr>
      <w:r>
        <w:t xml:space="preserve">Czcionki: zgodne ze stroną AHE (np. Montserrat lub bezszeryfowe).</w:t>
      </w:r>
    </w:p>
    <w:p>
      <w:pPr>
        <w:pStyle w:val="Compact"/>
        <w:numPr>
          <w:ilvl w:val="0"/>
          <w:numId w:val="1010"/>
        </w:numPr>
      </w:pPr>
      <w:r>
        <w:t xml:space="preserve">Na ekranie powitalnym oraz w panelu rezerwacji stosować estetyczne grafiki i ikonografikę.</w:t>
      </w:r>
    </w:p>
    <w:p>
      <w:pPr>
        <w:pStyle w:val="Compact"/>
        <w:numPr>
          <w:ilvl w:val="0"/>
          <w:numId w:val="1010"/>
        </w:numPr>
      </w:pPr>
      <w:r>
        <w:t xml:space="preserve">Aplikacja powinna być dwujęzyczna (polska i angielska wersja interfejsu).</w:t>
      </w:r>
    </w:p>
    <w:p>
      <w:pPr>
        <w:pStyle w:val="Compact"/>
        <w:numPr>
          <w:ilvl w:val="0"/>
          <w:numId w:val="1010"/>
        </w:numPr>
      </w:pPr>
      <w:r>
        <w:t xml:space="preserve">Upewnić się, że aplikacja jest</w:t>
      </w:r>
      <w:r>
        <w:t xml:space="preserve"> </w:t>
      </w:r>
      <w:r>
        <w:rPr>
          <w:b/>
          <w:bCs/>
        </w:rPr>
        <w:t xml:space="preserve">dostępna</w:t>
      </w:r>
      <w:r>
        <w:t xml:space="preserve">: kontrasty kolorów, możliwość powiększania tekstu, obsługa klawiatury, kompatybilność z czytnikami ekranu.</w:t>
      </w:r>
    </w:p>
    <w:p>
      <w:pPr>
        <w:pStyle w:val="Compact"/>
        <w:numPr>
          <w:ilvl w:val="0"/>
          <w:numId w:val="1010"/>
        </w:numPr>
      </w:pPr>
      <w:r>
        <w:t xml:space="preserve">W sekcji pomocy dodać informacje z Biura ds. osób z niepełnosprawnościami (kontakt do rzecznika, procedury rezerwacji sprzętu, pętle indukcyjne, sale z windami).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źródła"/>
    <w:p>
      <w:pPr>
        <w:pStyle w:val="Heading2"/>
      </w:pPr>
      <w:r>
        <w:t xml:space="preserve">Źródła</w:t>
      </w:r>
    </w:p>
    <w:p>
      <w:pPr>
        <w:pStyle w:val="Compact"/>
        <w:numPr>
          <w:ilvl w:val="0"/>
          <w:numId w:val="1011"/>
        </w:numPr>
      </w:pPr>
      <w:r>
        <w:t xml:space="preserve">Ogólne informacje o infrastrukturze i pojemnościach AHE (aula, sale szkoleniowe, dostępność dla osób z niepełnosprawnościami) pochodzą z serwisu mojekonferencje.pl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Szczegółowe dane o Auli A02 (powierzchnia, pojemność, wyposażenie) pochodzą ze strony konferencje.pl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Dane o Auli A03 (powierzchnia, pojemność, wyposażenie) pochodzą z konferencje.pl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Informacje o dostępności AHE dla osób z niepełnosprawnościami (windy, podjazdy, pętle indukcyjne w aulach H i G1, pracownia komputerowa) pochodzą z sekcji "Uczelnia bez barier" na stronie AHE</w:t>
      </w:r>
      <w:hyperlink r:id="rId25">
        <w:r>
          <w:rPr>
            <w:rStyle w:val="Hyperlink"/>
          </w:rPr>
          <w:t xml:space="preserve">[5]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Zakres działalności i kontakt do Rzecznika ds. osób z niepełnosprawnościami pochodzi z opisów na stronie AHE</w:t>
      </w:r>
      <w:hyperlink r:id="rId28">
        <w:r>
          <w:rPr>
            <w:rStyle w:val="Hyperlink"/>
          </w:rPr>
          <w:t xml:space="preserve">[6]</w:t>
        </w:r>
      </w:hyperlink>
      <w:hyperlink r:id="rId44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Informacje o kołach naukowych (Grafiki, Arteterapeutyczne, Kognitywistyki) pochodzą z dedykowanych stron AHE</w:t>
      </w:r>
      <w:hyperlink r:id="rId31">
        <w:r>
          <w:rPr>
            <w:rStyle w:val="Hyperlink"/>
          </w:rPr>
          <w:t xml:space="preserve">[7]</w:t>
        </w:r>
      </w:hyperlink>
      <w:hyperlink r:id="rId32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45"/>
    <w:bookmarkEnd w:id="46"/>
    <w:bookmarkEnd w:id="47"/>
    <w:p>
      <w:r>
        <w:pict>
          <v:rect style="width:0;height:1.5pt" o:hralign="center" o:hrstd="t" o:hr="t"/>
        </w:pict>
      </w:r>
    </w:p>
    <w:bookmarkStart w:id="5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Akademia Humanistyczno-Ekonomiczna w Łodzi ul.ul. Sterlinga 26 Łódź | MojeKonferencje.pl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https://www.mojekonferencje.pl/lodz/akademia-humanistyczno-ekonomiczna-w-lodzi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Aula A02 w Akademia Humanistyczno-Ekonomiczna w Łodzi – konferencje.pl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https://www.konferencje.pl/o/akademia-humanistyczno-ekonomiczna-w-lodzi/28881-aula-a02.html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Aula A03 w Akademia Humanistyczno-Ekonomiczna w Łodzi – konferencje.pl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https://www.konferencje.pl/o/akademia-humanistyczno-ekonomiczna-w-lodzi/28883-aula-a03.html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AHE - Uczelnia bez barier | AHE w Łodzi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https://www.ahe.lodz.pl/student/biuro-osob-niepelnosprawnych/bez_barier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4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Biuro ds. Osób Niepełnosprawnych | AHE w Łodzi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https://www.ahe.lodz.pl/student/rzecznik-osob-z-niepelnosprawnosciami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Grafika - Koło Naukowe | Akademia Humanistyczno-Ekonomiczna w Łodzi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https://www.ahe.lodz.pl/grafika/kolo-naukowe-grafika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Arteterapeutyczne Koło Naukowe | Akademia Humanistyczno-Ekonomiczna w Łodzi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https://www.ahe.lodz.pl/pedagogika/kola-naukowe/kolo-arteterapeutyczne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Studenci Koła Naukowego AIrON AHE na Hackathonie FCP | Akademia Humanistyczno-Ekonomiczna w Łodzi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https://www.ahe.lodz.pl/aktualnosci/studenci-kola-naukowego-airon-ahe-na-hackathonie-fcp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Studenci koła AIRon reprezentowali AHE na Poznań Game Arena | Akademia Humanistyczno-Ekonomiczna w Łodzi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https://www.ahe.lodz.pl/aktualnosci/studenci-kola-airon-reprezentowali-ahe-na-poznan-game-arena</w:t>
        </w:r>
      </w:hyperlink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s://www.ahe.lodz.pl/aktualnosci/studenci-kola-airon-reprezentowali-ahe-na-poznan-game-arena" TargetMode="External" /><Relationship Type="http://schemas.openxmlformats.org/officeDocument/2006/relationships/hyperlink" Id="rId34" Target="https://www.ahe.lodz.pl/aktualnosci/studenci-kola-airon-reprezentowali-ahe-na-poznan-game-arena#:~:text=Grzegorz%20Piechowski%20i%20Gabriel%20Gosik,26%20pa%C5%BAdziernika%202025%20r" TargetMode="External" /><Relationship Type="http://schemas.openxmlformats.org/officeDocument/2006/relationships/hyperlink" Id="rId55" Target="https://www.ahe.lodz.pl/aktualnosci/studenci-kola-naukowego-airon-ahe-na-hackathonie-fcp" TargetMode="External" /><Relationship Type="http://schemas.openxmlformats.org/officeDocument/2006/relationships/hyperlink" Id="rId33" Target="https://www.ahe.lodz.pl/aktualnosci/studenci-kola-naukowego-airon-ahe-na-hackathonie-fcp#:~:text=Zesp%20%C3%B3%20%C5%82%20Ko%C5%82a%20Naukowego,si%C4%99%20ogromn%C4%85%20determinacj%C4%85%20i%20profesjonalizmem" TargetMode="External" /><Relationship Type="http://schemas.openxmlformats.org/officeDocument/2006/relationships/hyperlink" Id="rId53" Target="https://www.ahe.lodz.pl/grafika/kolo-naukowe-grafika" TargetMode="External" /><Relationship Type="http://schemas.openxmlformats.org/officeDocument/2006/relationships/hyperlink" Id="rId31" Target="https://www.ahe.lodz.pl/grafika/kolo-naukowe-grafika#:~:text=Ko%C5%82o%20Naukowe%20Grafika%20dzia%C5%82a%20przy,realizowania%20projekt%C3%B3w%20artystycznych%20i%20u%C5%BCytkowych" TargetMode="External" /><Relationship Type="http://schemas.openxmlformats.org/officeDocument/2006/relationships/hyperlink" Id="rId54" Target="https://www.ahe.lodz.pl/pedagogika/kola-naukowe/kolo-arteterapeutyczne" TargetMode="External" /><Relationship Type="http://schemas.openxmlformats.org/officeDocument/2006/relationships/hyperlink" Id="rId32" Target="https://www.ahe.lodz.pl/pedagogika/kola-naukowe/kolo-arteterapeutyczne#:~:text=Ko%C5%82o%20Arteterapeutyczne%20student%C3%B3w%20pedagogiki%20AHE,powsta%C5%82o%20w%20roku%20akademickim%202023%2F2024" TargetMode="External" /><Relationship Type="http://schemas.openxmlformats.org/officeDocument/2006/relationships/hyperlink" Id="rId51" Target="https://www.ahe.lodz.pl/student/biuro-osob-niepelnosprawnych/bez_barier" TargetMode="External" /><Relationship Type="http://schemas.openxmlformats.org/officeDocument/2006/relationships/hyperlink" Id="rId24" Target="https://www.ahe.lodz.pl/student/biuro-osob-niepelnosprawnych/bez_barier#:~:text=Dodatkowo%2C%20posiadamy%20p%C4%99tle%20induktofoniczne%2C%20kt%C3%B3re,gdzie%20odbywaj%C4%85%20si%C4%99%20zaj%C4%99cia" TargetMode="External" /><Relationship Type="http://schemas.openxmlformats.org/officeDocument/2006/relationships/hyperlink" Id="rId25" Target="https://www.ahe.lodz.pl/student/biuro-osob-niepelnosprawnych/bez_barier#:~:text=Windy%2C%20szerokie%20przej%C5%9Bcia%20i%20toalety,wyk%C5%82ady%20w%20dostosowanych%20salach%20zaj%C4%99ciowych" TargetMode="External" /><Relationship Type="http://schemas.openxmlformats.org/officeDocument/2006/relationships/hyperlink" Id="rId52" Target="https://www.ahe.lodz.pl/student/rzecznik-osob-z-niepelnosprawnosciami" TargetMode="External" /><Relationship Type="http://schemas.openxmlformats.org/officeDocument/2006/relationships/hyperlink" Id="rId44" Target="https://www.ahe.lodz.pl/student/rzecznik-osob-z-niepelnosprawnosciami#:~:text=Magdalena%20W%C4%99gli%C5%84ska" TargetMode="External" /><Relationship Type="http://schemas.openxmlformats.org/officeDocument/2006/relationships/hyperlink" Id="rId28" Target="https://www.ahe.lodz.pl/student/rzecznik-osob-z-niepelnosprawnosciami#:~:text=Rzecznik%20ds,udziela%20pomocy%20w%20zakresie" TargetMode="External" /><Relationship Type="http://schemas.openxmlformats.org/officeDocument/2006/relationships/hyperlink" Id="rId49" Target="https://www.konferencje.pl/o/akademia-humanistyczno-ekonomiczna-w-lodzi/28881-aula-a02.html" TargetMode="External" /><Relationship Type="http://schemas.openxmlformats.org/officeDocument/2006/relationships/hyperlink" Id="rId22" Target="https://www.konferencje.pl/o/akademia-humanistyczno-ekonomiczna-w-lodzi/28881-aula-a02.html#:~:text=Aula%20A02%20%E2%80%93%20sala%20konferencyjna,w%20%C5%81odzi%20w%20miejscowo%C5%9Bci%20%C5%81%C3%B3d%C5%BA" TargetMode="External" /><Relationship Type="http://schemas.openxmlformats.org/officeDocument/2006/relationships/hyperlink" Id="rId50" Target="https://www.konferencje.pl/o/akademia-humanistyczno-ekonomiczna-w-lodzi/28883-aula-a03.html" TargetMode="External" /><Relationship Type="http://schemas.openxmlformats.org/officeDocument/2006/relationships/hyperlink" Id="rId23" Target="https://www.konferencje.pl/o/akademia-humanistyczno-ekonomiczna-w-lodzi/28883-aula-a03.html#:~:text=Aula%20A03%20%E2%80%93%20sala%20konferencyjna,w%20%C5%81odzi%20w%20miejscowo%C5%9Bci%20%C5%81%C3%B3d%C5%BA" TargetMode="External" /><Relationship Type="http://schemas.openxmlformats.org/officeDocument/2006/relationships/hyperlink" Id="rId48" Target="https://www.mojekonferencje.pl/lodz/akademia-humanistyczno-ekonomiczna-w-lodzi" TargetMode="External" /><Relationship Type="http://schemas.openxmlformats.org/officeDocument/2006/relationships/hyperlink" Id="rId21" Target="https://www.mojekonferencje.pl/lodz/akademia-humanistyczno-ekonomiczna-w-lodzi#:~:text=Sale%20konferencyjne%20i%20szkoleniow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www.ahe.lodz.pl/aktualnosci/studenci-kola-airon-reprezentowali-ahe-na-poznan-game-arena" TargetMode="External" /><Relationship Type="http://schemas.openxmlformats.org/officeDocument/2006/relationships/hyperlink" Id="rId34" Target="https://www.ahe.lodz.pl/aktualnosci/studenci-kola-airon-reprezentowali-ahe-na-poznan-game-arena#:~:text=Grzegorz%20Piechowski%20i%20Gabriel%20Gosik,26%20pa%C5%BAdziernika%202025%20r" TargetMode="External" /><Relationship Type="http://schemas.openxmlformats.org/officeDocument/2006/relationships/hyperlink" Id="rId55" Target="https://www.ahe.lodz.pl/aktualnosci/studenci-kola-naukowego-airon-ahe-na-hackathonie-fcp" TargetMode="External" /><Relationship Type="http://schemas.openxmlformats.org/officeDocument/2006/relationships/hyperlink" Id="rId33" Target="https://www.ahe.lodz.pl/aktualnosci/studenci-kola-naukowego-airon-ahe-na-hackathonie-fcp#:~:text=Zesp%20%C3%B3%20%C5%82%20Ko%C5%82a%20Naukowego,si%C4%99%20ogromn%C4%85%20determinacj%C4%85%20i%20profesjonalizmem" TargetMode="External" /><Relationship Type="http://schemas.openxmlformats.org/officeDocument/2006/relationships/hyperlink" Id="rId53" Target="https://www.ahe.lodz.pl/grafika/kolo-naukowe-grafika" TargetMode="External" /><Relationship Type="http://schemas.openxmlformats.org/officeDocument/2006/relationships/hyperlink" Id="rId31" Target="https://www.ahe.lodz.pl/grafika/kolo-naukowe-grafika#:~:text=Ko%C5%82o%20Naukowe%20Grafika%20dzia%C5%82a%20przy,realizowania%20projekt%C3%B3w%20artystycznych%20i%20u%C5%BCytkowych" TargetMode="External" /><Relationship Type="http://schemas.openxmlformats.org/officeDocument/2006/relationships/hyperlink" Id="rId54" Target="https://www.ahe.lodz.pl/pedagogika/kola-naukowe/kolo-arteterapeutyczne" TargetMode="External" /><Relationship Type="http://schemas.openxmlformats.org/officeDocument/2006/relationships/hyperlink" Id="rId32" Target="https://www.ahe.lodz.pl/pedagogika/kola-naukowe/kolo-arteterapeutyczne#:~:text=Ko%C5%82o%20Arteterapeutyczne%20student%C3%B3w%20pedagogiki%20AHE,powsta%C5%82o%20w%20roku%20akademickim%202023%2F2024" TargetMode="External" /><Relationship Type="http://schemas.openxmlformats.org/officeDocument/2006/relationships/hyperlink" Id="rId51" Target="https://www.ahe.lodz.pl/student/biuro-osob-niepelnosprawnych/bez_barier" TargetMode="External" /><Relationship Type="http://schemas.openxmlformats.org/officeDocument/2006/relationships/hyperlink" Id="rId24" Target="https://www.ahe.lodz.pl/student/biuro-osob-niepelnosprawnych/bez_barier#:~:text=Dodatkowo%2C%20posiadamy%20p%C4%99tle%20induktofoniczne%2C%20kt%C3%B3re,gdzie%20odbywaj%C4%85%20si%C4%99%20zaj%C4%99cia" TargetMode="External" /><Relationship Type="http://schemas.openxmlformats.org/officeDocument/2006/relationships/hyperlink" Id="rId25" Target="https://www.ahe.lodz.pl/student/biuro-osob-niepelnosprawnych/bez_barier#:~:text=Windy%2C%20szerokie%20przej%C5%9Bcia%20i%20toalety,wyk%C5%82ady%20w%20dostosowanych%20salach%20zaj%C4%99ciowych" TargetMode="External" /><Relationship Type="http://schemas.openxmlformats.org/officeDocument/2006/relationships/hyperlink" Id="rId52" Target="https://www.ahe.lodz.pl/student/rzecznik-osob-z-niepelnosprawnosciami" TargetMode="External" /><Relationship Type="http://schemas.openxmlformats.org/officeDocument/2006/relationships/hyperlink" Id="rId44" Target="https://www.ahe.lodz.pl/student/rzecznik-osob-z-niepelnosprawnosciami#:~:text=Magdalena%20W%C4%99gli%C5%84ska" TargetMode="External" /><Relationship Type="http://schemas.openxmlformats.org/officeDocument/2006/relationships/hyperlink" Id="rId28" Target="https://www.ahe.lodz.pl/student/rzecznik-osob-z-niepelnosprawnosciami#:~:text=Rzecznik%20ds,udziela%20pomocy%20w%20zakresie" TargetMode="External" /><Relationship Type="http://schemas.openxmlformats.org/officeDocument/2006/relationships/hyperlink" Id="rId49" Target="https://www.konferencje.pl/o/akademia-humanistyczno-ekonomiczna-w-lodzi/28881-aula-a02.html" TargetMode="External" /><Relationship Type="http://schemas.openxmlformats.org/officeDocument/2006/relationships/hyperlink" Id="rId22" Target="https://www.konferencje.pl/o/akademia-humanistyczno-ekonomiczna-w-lodzi/28881-aula-a02.html#:~:text=Aula%20A02%20%E2%80%93%20sala%20konferencyjna,w%20%C5%81odzi%20w%20miejscowo%C5%9Bci%20%C5%81%C3%B3d%C5%BA" TargetMode="External" /><Relationship Type="http://schemas.openxmlformats.org/officeDocument/2006/relationships/hyperlink" Id="rId50" Target="https://www.konferencje.pl/o/akademia-humanistyczno-ekonomiczna-w-lodzi/28883-aula-a03.html" TargetMode="External" /><Relationship Type="http://schemas.openxmlformats.org/officeDocument/2006/relationships/hyperlink" Id="rId23" Target="https://www.konferencje.pl/o/akademia-humanistyczno-ekonomiczna-w-lodzi/28883-aula-a03.html#:~:text=Aula%20A03%20%E2%80%93%20sala%20konferencyjna,w%20%C5%81odzi%20w%20miejscowo%C5%9Bci%20%C5%81%C3%B3d%C5%BA" TargetMode="External" /><Relationship Type="http://schemas.openxmlformats.org/officeDocument/2006/relationships/hyperlink" Id="rId48" Target="https://www.mojekonferencje.pl/lodz/akademia-humanistyczno-ekonomiczna-w-lodzi" TargetMode="External" /><Relationship Type="http://schemas.openxmlformats.org/officeDocument/2006/relationships/hyperlink" Id="rId21" Target="https://www.mojekonferencje.pl/lodz/akademia-humanistyczno-ekonomiczna-w-lodzi#:~:text=Sale%20konferencyjne%20i%20szkoleniow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2026-06-14T19:05:46Z</dcterms:created>
  <dcterms:modified xsi:type="dcterms:W3CDTF">2026-06-14T19:05:46Z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