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17E1D" w:rsidRPr="00F810CB" w:rsidRDefault="00F810CB">
      <w:pPr>
        <w:rPr>
          <w:sz w:val="36"/>
        </w:rPr>
      </w:pPr>
      <w:r w:rsidRPr="00F810CB">
        <w:rPr>
          <w:sz w:val="36"/>
        </w:rPr>
        <w:t>Replication of:</w:t>
      </w:r>
    </w:p>
    <w:p w:rsidR="00F810CB" w:rsidRPr="00F810CB" w:rsidRDefault="00F810CB">
      <w:pPr>
        <w:rPr>
          <w:sz w:val="36"/>
        </w:rPr>
      </w:pPr>
      <w:r w:rsidRPr="00F810CB">
        <w:rPr>
          <w:sz w:val="36"/>
        </w:rPr>
        <w:t>Making combination vaccines more accessible to low-income countries: The antigen bundle pricing problem</w:t>
      </w:r>
    </w:p>
    <w:p w:rsidR="00F810CB" w:rsidRDefault="00F810CB"/>
    <w:p w:rsidR="004827EB" w:rsidRDefault="00F810CB">
      <w:r>
        <w:t>Ruben A. Proano, Sheldon H. Jacobson, Wendo Zhang</w:t>
      </w:r>
    </w:p>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p w:rsidR="00F810CB" w:rsidRDefault="00F810CB">
      <w:r>
        <w:t>Pawel Bogdanowicz</w:t>
      </w:r>
    </w:p>
    <w:p w:rsidR="00F810CB" w:rsidRDefault="00F810CB">
      <w:r>
        <w:t>December 11, 2015</w:t>
      </w:r>
    </w:p>
    <w:p w:rsidR="00F810CB" w:rsidRDefault="00F810CB">
      <w:r>
        <w:t>OPR 624</w:t>
      </w:r>
    </w:p>
    <w:p w:rsidR="00F810CB" w:rsidRDefault="00F810CB">
      <w:r>
        <w:t>Advanced Mathematical Programming</w:t>
      </w:r>
    </w:p>
    <w:p w:rsidR="00F810CB" w:rsidRDefault="00F810CB">
      <w:r>
        <w:t>Dr. Benson</w:t>
      </w:r>
    </w:p>
    <w:p w:rsidR="00F810CB" w:rsidRDefault="00F810CB">
      <w:r>
        <w:t>Drexel University</w:t>
      </w:r>
    </w:p>
    <w:sdt>
      <w:sdtPr>
        <w:rPr>
          <w:rFonts w:asciiTheme="minorHAnsi" w:eastAsiaTheme="minorEastAsia" w:hAnsiTheme="minorHAnsi" w:cstheme="minorBidi"/>
          <w:color w:val="auto"/>
          <w:sz w:val="24"/>
          <w:szCs w:val="24"/>
        </w:rPr>
        <w:id w:val="-1653131645"/>
        <w:docPartObj>
          <w:docPartGallery w:val="Table of Contents"/>
          <w:docPartUnique/>
        </w:docPartObj>
      </w:sdtPr>
      <w:sdtEndPr>
        <w:rPr>
          <w:b/>
          <w:bCs/>
          <w:noProof/>
        </w:rPr>
      </w:sdtEndPr>
      <w:sdtContent>
        <w:p w:rsidR="004827EB" w:rsidRDefault="004827EB">
          <w:pPr>
            <w:pStyle w:val="TOCHeading"/>
          </w:pPr>
          <w:r>
            <w:t>Contents</w:t>
          </w:r>
        </w:p>
        <w:p w:rsidR="004A5734" w:rsidRDefault="004827EB">
          <w:pPr>
            <w:pStyle w:val="TOC1"/>
            <w:tabs>
              <w:tab w:val="right" w:leader="dot" w:pos="8630"/>
            </w:tabs>
            <w:rPr>
              <w:noProof/>
              <w:sz w:val="22"/>
              <w:szCs w:val="22"/>
            </w:rPr>
          </w:pPr>
          <w:r>
            <w:fldChar w:fldCharType="begin"/>
          </w:r>
          <w:r>
            <w:instrText xml:space="preserve"> TOC \o "1-3" \h \z \u </w:instrText>
          </w:r>
          <w:r>
            <w:fldChar w:fldCharType="separate"/>
          </w:r>
          <w:hyperlink w:anchor="_Toc437614791" w:history="1">
            <w:r w:rsidR="004A5734" w:rsidRPr="005D6376">
              <w:rPr>
                <w:rStyle w:val="Hyperlink"/>
                <w:noProof/>
              </w:rPr>
              <w:t>Abstract</w:t>
            </w:r>
            <w:r w:rsidR="004A5734">
              <w:rPr>
                <w:noProof/>
                <w:webHidden/>
              </w:rPr>
              <w:tab/>
            </w:r>
            <w:r w:rsidR="004A5734">
              <w:rPr>
                <w:noProof/>
                <w:webHidden/>
              </w:rPr>
              <w:fldChar w:fldCharType="begin"/>
            </w:r>
            <w:r w:rsidR="004A5734">
              <w:rPr>
                <w:noProof/>
                <w:webHidden/>
              </w:rPr>
              <w:instrText xml:space="preserve"> PAGEREF _Toc437614791 \h </w:instrText>
            </w:r>
            <w:r w:rsidR="004A5734">
              <w:rPr>
                <w:noProof/>
                <w:webHidden/>
              </w:rPr>
            </w:r>
            <w:r w:rsidR="004A5734">
              <w:rPr>
                <w:noProof/>
                <w:webHidden/>
              </w:rPr>
              <w:fldChar w:fldCharType="separate"/>
            </w:r>
            <w:r w:rsidR="004A5734">
              <w:rPr>
                <w:noProof/>
                <w:webHidden/>
              </w:rPr>
              <w:t>2</w:t>
            </w:r>
            <w:r w:rsidR="004A5734">
              <w:rPr>
                <w:noProof/>
                <w:webHidden/>
              </w:rPr>
              <w:fldChar w:fldCharType="end"/>
            </w:r>
          </w:hyperlink>
        </w:p>
        <w:p w:rsidR="004A5734" w:rsidRDefault="004A5734">
          <w:pPr>
            <w:pStyle w:val="TOC1"/>
            <w:tabs>
              <w:tab w:val="right" w:leader="dot" w:pos="8630"/>
            </w:tabs>
            <w:rPr>
              <w:noProof/>
              <w:sz w:val="22"/>
              <w:szCs w:val="22"/>
            </w:rPr>
          </w:pPr>
          <w:hyperlink w:anchor="_Toc437614792" w:history="1">
            <w:r w:rsidRPr="005D6376">
              <w:rPr>
                <w:rStyle w:val="Hyperlink"/>
                <w:noProof/>
              </w:rPr>
              <w:t>Problem</w:t>
            </w:r>
            <w:r>
              <w:rPr>
                <w:noProof/>
                <w:webHidden/>
              </w:rPr>
              <w:tab/>
            </w:r>
            <w:r>
              <w:rPr>
                <w:noProof/>
                <w:webHidden/>
              </w:rPr>
              <w:fldChar w:fldCharType="begin"/>
            </w:r>
            <w:r>
              <w:rPr>
                <w:noProof/>
                <w:webHidden/>
              </w:rPr>
              <w:instrText xml:space="preserve"> PAGEREF _Toc437614792 \h </w:instrText>
            </w:r>
            <w:r>
              <w:rPr>
                <w:noProof/>
                <w:webHidden/>
              </w:rPr>
            </w:r>
            <w:r>
              <w:rPr>
                <w:noProof/>
                <w:webHidden/>
              </w:rPr>
              <w:fldChar w:fldCharType="separate"/>
            </w:r>
            <w:r>
              <w:rPr>
                <w:noProof/>
                <w:webHidden/>
              </w:rPr>
              <w:t>3</w:t>
            </w:r>
            <w:r>
              <w:rPr>
                <w:noProof/>
                <w:webHidden/>
              </w:rPr>
              <w:fldChar w:fldCharType="end"/>
            </w:r>
          </w:hyperlink>
        </w:p>
        <w:p w:rsidR="004A5734" w:rsidRDefault="004A5734">
          <w:pPr>
            <w:pStyle w:val="TOC2"/>
            <w:tabs>
              <w:tab w:val="right" w:leader="dot" w:pos="8630"/>
            </w:tabs>
            <w:rPr>
              <w:noProof/>
              <w:sz w:val="22"/>
              <w:szCs w:val="22"/>
            </w:rPr>
          </w:pPr>
          <w:hyperlink w:anchor="_Toc437614793" w:history="1">
            <w:r w:rsidRPr="005D6376">
              <w:rPr>
                <w:rStyle w:val="Hyperlink"/>
                <w:noProof/>
              </w:rPr>
              <w:t>Markets</w:t>
            </w:r>
            <w:r>
              <w:rPr>
                <w:noProof/>
                <w:webHidden/>
              </w:rPr>
              <w:tab/>
            </w:r>
            <w:r>
              <w:rPr>
                <w:noProof/>
                <w:webHidden/>
              </w:rPr>
              <w:fldChar w:fldCharType="begin"/>
            </w:r>
            <w:r>
              <w:rPr>
                <w:noProof/>
                <w:webHidden/>
              </w:rPr>
              <w:instrText xml:space="preserve"> PAGEREF _Toc437614793 \h </w:instrText>
            </w:r>
            <w:r>
              <w:rPr>
                <w:noProof/>
                <w:webHidden/>
              </w:rPr>
            </w:r>
            <w:r>
              <w:rPr>
                <w:noProof/>
                <w:webHidden/>
              </w:rPr>
              <w:fldChar w:fldCharType="separate"/>
            </w:r>
            <w:r>
              <w:rPr>
                <w:noProof/>
                <w:webHidden/>
              </w:rPr>
              <w:t>3</w:t>
            </w:r>
            <w:r>
              <w:rPr>
                <w:noProof/>
                <w:webHidden/>
              </w:rPr>
              <w:fldChar w:fldCharType="end"/>
            </w:r>
          </w:hyperlink>
        </w:p>
        <w:p w:rsidR="004A5734" w:rsidRDefault="004A5734">
          <w:pPr>
            <w:pStyle w:val="TOC2"/>
            <w:tabs>
              <w:tab w:val="right" w:leader="dot" w:pos="8630"/>
            </w:tabs>
            <w:rPr>
              <w:noProof/>
              <w:sz w:val="22"/>
              <w:szCs w:val="22"/>
            </w:rPr>
          </w:pPr>
          <w:hyperlink w:anchor="_Toc437614794" w:history="1">
            <w:r w:rsidRPr="005D6376">
              <w:rPr>
                <w:rStyle w:val="Hyperlink"/>
                <w:noProof/>
              </w:rPr>
              <w:t>Bundles</w:t>
            </w:r>
            <w:r>
              <w:rPr>
                <w:noProof/>
                <w:webHidden/>
              </w:rPr>
              <w:tab/>
            </w:r>
            <w:r>
              <w:rPr>
                <w:noProof/>
                <w:webHidden/>
              </w:rPr>
              <w:fldChar w:fldCharType="begin"/>
            </w:r>
            <w:r>
              <w:rPr>
                <w:noProof/>
                <w:webHidden/>
              </w:rPr>
              <w:instrText xml:space="preserve"> PAGEREF _Toc437614794 \h </w:instrText>
            </w:r>
            <w:r>
              <w:rPr>
                <w:noProof/>
                <w:webHidden/>
              </w:rPr>
            </w:r>
            <w:r>
              <w:rPr>
                <w:noProof/>
                <w:webHidden/>
              </w:rPr>
              <w:fldChar w:fldCharType="separate"/>
            </w:r>
            <w:r>
              <w:rPr>
                <w:noProof/>
                <w:webHidden/>
              </w:rPr>
              <w:t>3</w:t>
            </w:r>
            <w:r>
              <w:rPr>
                <w:noProof/>
                <w:webHidden/>
              </w:rPr>
              <w:fldChar w:fldCharType="end"/>
            </w:r>
          </w:hyperlink>
        </w:p>
        <w:p w:rsidR="004A5734" w:rsidRDefault="004A5734">
          <w:pPr>
            <w:pStyle w:val="TOC1"/>
            <w:tabs>
              <w:tab w:val="right" w:leader="dot" w:pos="8630"/>
            </w:tabs>
            <w:rPr>
              <w:noProof/>
              <w:sz w:val="22"/>
              <w:szCs w:val="22"/>
            </w:rPr>
          </w:pPr>
          <w:hyperlink w:anchor="_Toc437614795" w:history="1">
            <w:r w:rsidRPr="005D6376">
              <w:rPr>
                <w:rStyle w:val="Hyperlink"/>
                <w:noProof/>
              </w:rPr>
              <w:t>Model Definition</w:t>
            </w:r>
            <w:r>
              <w:rPr>
                <w:noProof/>
                <w:webHidden/>
              </w:rPr>
              <w:tab/>
            </w:r>
            <w:r>
              <w:rPr>
                <w:noProof/>
                <w:webHidden/>
              </w:rPr>
              <w:fldChar w:fldCharType="begin"/>
            </w:r>
            <w:r>
              <w:rPr>
                <w:noProof/>
                <w:webHidden/>
              </w:rPr>
              <w:instrText xml:space="preserve"> PAGEREF _Toc437614795 \h </w:instrText>
            </w:r>
            <w:r>
              <w:rPr>
                <w:noProof/>
                <w:webHidden/>
              </w:rPr>
            </w:r>
            <w:r>
              <w:rPr>
                <w:noProof/>
                <w:webHidden/>
              </w:rPr>
              <w:fldChar w:fldCharType="separate"/>
            </w:r>
            <w:r>
              <w:rPr>
                <w:noProof/>
                <w:webHidden/>
              </w:rPr>
              <w:t>4</w:t>
            </w:r>
            <w:r>
              <w:rPr>
                <w:noProof/>
                <w:webHidden/>
              </w:rPr>
              <w:fldChar w:fldCharType="end"/>
            </w:r>
          </w:hyperlink>
        </w:p>
        <w:p w:rsidR="004A5734" w:rsidRDefault="004A5734">
          <w:pPr>
            <w:pStyle w:val="TOC2"/>
            <w:tabs>
              <w:tab w:val="right" w:leader="dot" w:pos="8630"/>
            </w:tabs>
            <w:rPr>
              <w:noProof/>
              <w:sz w:val="22"/>
              <w:szCs w:val="22"/>
            </w:rPr>
          </w:pPr>
          <w:hyperlink w:anchor="_Toc437614796" w:history="1">
            <w:r w:rsidRPr="005D6376">
              <w:rPr>
                <w:rStyle w:val="Hyperlink"/>
                <w:noProof/>
              </w:rPr>
              <w:t>Objective Function</w:t>
            </w:r>
            <w:r>
              <w:rPr>
                <w:noProof/>
                <w:webHidden/>
              </w:rPr>
              <w:tab/>
            </w:r>
            <w:r>
              <w:rPr>
                <w:noProof/>
                <w:webHidden/>
              </w:rPr>
              <w:fldChar w:fldCharType="begin"/>
            </w:r>
            <w:r>
              <w:rPr>
                <w:noProof/>
                <w:webHidden/>
              </w:rPr>
              <w:instrText xml:space="preserve"> PAGEREF _Toc437614796 \h </w:instrText>
            </w:r>
            <w:r>
              <w:rPr>
                <w:noProof/>
                <w:webHidden/>
              </w:rPr>
            </w:r>
            <w:r>
              <w:rPr>
                <w:noProof/>
                <w:webHidden/>
              </w:rPr>
              <w:fldChar w:fldCharType="separate"/>
            </w:r>
            <w:r>
              <w:rPr>
                <w:noProof/>
                <w:webHidden/>
              </w:rPr>
              <w:t>4</w:t>
            </w:r>
            <w:r>
              <w:rPr>
                <w:noProof/>
                <w:webHidden/>
              </w:rPr>
              <w:fldChar w:fldCharType="end"/>
            </w:r>
          </w:hyperlink>
        </w:p>
        <w:p w:rsidR="004A5734" w:rsidRDefault="004A5734">
          <w:pPr>
            <w:pStyle w:val="TOC2"/>
            <w:tabs>
              <w:tab w:val="right" w:leader="dot" w:pos="8630"/>
            </w:tabs>
            <w:rPr>
              <w:noProof/>
              <w:sz w:val="22"/>
              <w:szCs w:val="22"/>
            </w:rPr>
          </w:pPr>
          <w:hyperlink w:anchor="_Toc437614797" w:history="1">
            <w:r w:rsidRPr="005D6376">
              <w:rPr>
                <w:rStyle w:val="Hyperlink"/>
                <w:noProof/>
              </w:rPr>
              <w:t>Constraints</w:t>
            </w:r>
            <w:r>
              <w:rPr>
                <w:noProof/>
                <w:webHidden/>
              </w:rPr>
              <w:tab/>
            </w:r>
            <w:r>
              <w:rPr>
                <w:noProof/>
                <w:webHidden/>
              </w:rPr>
              <w:fldChar w:fldCharType="begin"/>
            </w:r>
            <w:r>
              <w:rPr>
                <w:noProof/>
                <w:webHidden/>
              </w:rPr>
              <w:instrText xml:space="preserve"> PAGEREF _Toc437614797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4A5734" w:rsidRDefault="004A5734">
          <w:pPr>
            <w:pStyle w:val="TOC1"/>
            <w:tabs>
              <w:tab w:val="right" w:leader="dot" w:pos="8630"/>
            </w:tabs>
            <w:rPr>
              <w:noProof/>
              <w:sz w:val="22"/>
              <w:szCs w:val="22"/>
            </w:rPr>
          </w:pPr>
          <w:hyperlink w:anchor="_Toc437614798" w:history="1">
            <w:r w:rsidRPr="005D6376">
              <w:rPr>
                <w:rStyle w:val="Hyperlink"/>
                <w:noProof/>
              </w:rPr>
              <w:t>Results</w:t>
            </w:r>
            <w:r>
              <w:rPr>
                <w:noProof/>
                <w:webHidden/>
              </w:rPr>
              <w:tab/>
            </w:r>
            <w:r>
              <w:rPr>
                <w:noProof/>
                <w:webHidden/>
              </w:rPr>
              <w:fldChar w:fldCharType="begin"/>
            </w:r>
            <w:r>
              <w:rPr>
                <w:noProof/>
                <w:webHidden/>
              </w:rPr>
              <w:instrText xml:space="preserve"> PAGEREF _Toc437614798 \h </w:instrText>
            </w:r>
            <w:r>
              <w:rPr>
                <w:noProof/>
                <w:webHidden/>
              </w:rPr>
            </w:r>
            <w:r>
              <w:rPr>
                <w:noProof/>
                <w:webHidden/>
              </w:rPr>
              <w:fldChar w:fldCharType="separate"/>
            </w:r>
            <w:r>
              <w:rPr>
                <w:noProof/>
                <w:webHidden/>
              </w:rPr>
              <w:t>7</w:t>
            </w:r>
            <w:r>
              <w:rPr>
                <w:noProof/>
                <w:webHidden/>
              </w:rPr>
              <w:fldChar w:fldCharType="end"/>
            </w:r>
          </w:hyperlink>
        </w:p>
        <w:p w:rsidR="004A5734" w:rsidRDefault="004A5734">
          <w:pPr>
            <w:pStyle w:val="TOC2"/>
            <w:tabs>
              <w:tab w:val="right" w:leader="dot" w:pos="8630"/>
            </w:tabs>
            <w:rPr>
              <w:noProof/>
              <w:sz w:val="22"/>
              <w:szCs w:val="22"/>
            </w:rPr>
          </w:pPr>
          <w:hyperlink w:anchor="_Toc437614799" w:history="1">
            <w:r w:rsidRPr="005D6376">
              <w:rPr>
                <w:rStyle w:val="Hyperlink"/>
                <w:noProof/>
              </w:rPr>
              <w:t>Replication</w:t>
            </w:r>
            <w:r>
              <w:rPr>
                <w:noProof/>
                <w:webHidden/>
              </w:rPr>
              <w:tab/>
            </w:r>
            <w:r>
              <w:rPr>
                <w:noProof/>
                <w:webHidden/>
              </w:rPr>
              <w:fldChar w:fldCharType="begin"/>
            </w:r>
            <w:r>
              <w:rPr>
                <w:noProof/>
                <w:webHidden/>
              </w:rPr>
              <w:instrText xml:space="preserve"> PAGEREF _Toc437614799 \h </w:instrText>
            </w:r>
            <w:r>
              <w:rPr>
                <w:noProof/>
                <w:webHidden/>
              </w:rPr>
            </w:r>
            <w:r>
              <w:rPr>
                <w:noProof/>
                <w:webHidden/>
              </w:rPr>
              <w:fldChar w:fldCharType="separate"/>
            </w:r>
            <w:r>
              <w:rPr>
                <w:noProof/>
                <w:webHidden/>
              </w:rPr>
              <w:t>7</w:t>
            </w:r>
            <w:r>
              <w:rPr>
                <w:noProof/>
                <w:webHidden/>
              </w:rPr>
              <w:fldChar w:fldCharType="end"/>
            </w:r>
          </w:hyperlink>
        </w:p>
        <w:p w:rsidR="004A5734" w:rsidRDefault="004A5734">
          <w:pPr>
            <w:pStyle w:val="TOC2"/>
            <w:tabs>
              <w:tab w:val="right" w:leader="dot" w:pos="8630"/>
            </w:tabs>
            <w:rPr>
              <w:noProof/>
              <w:sz w:val="22"/>
              <w:szCs w:val="22"/>
            </w:rPr>
          </w:pPr>
          <w:hyperlink w:anchor="_Toc437614800" w:history="1">
            <w:r w:rsidRPr="005D6376">
              <w:rPr>
                <w:rStyle w:val="Hyperlink"/>
                <w:noProof/>
              </w:rPr>
              <w:t>Comparison</w:t>
            </w:r>
            <w:r>
              <w:rPr>
                <w:noProof/>
                <w:webHidden/>
              </w:rPr>
              <w:tab/>
            </w:r>
            <w:r>
              <w:rPr>
                <w:noProof/>
                <w:webHidden/>
              </w:rPr>
              <w:fldChar w:fldCharType="begin"/>
            </w:r>
            <w:r>
              <w:rPr>
                <w:noProof/>
                <w:webHidden/>
              </w:rPr>
              <w:instrText xml:space="preserve"> PAGEREF _Toc437614800 \h </w:instrText>
            </w:r>
            <w:r>
              <w:rPr>
                <w:noProof/>
                <w:webHidden/>
              </w:rPr>
            </w:r>
            <w:r>
              <w:rPr>
                <w:noProof/>
                <w:webHidden/>
              </w:rPr>
              <w:fldChar w:fldCharType="separate"/>
            </w:r>
            <w:r>
              <w:rPr>
                <w:noProof/>
                <w:webHidden/>
              </w:rPr>
              <w:t>8</w:t>
            </w:r>
            <w:r>
              <w:rPr>
                <w:noProof/>
                <w:webHidden/>
              </w:rPr>
              <w:fldChar w:fldCharType="end"/>
            </w:r>
          </w:hyperlink>
        </w:p>
        <w:p w:rsidR="004A5734" w:rsidRDefault="004A5734">
          <w:pPr>
            <w:pStyle w:val="TOC1"/>
            <w:tabs>
              <w:tab w:val="right" w:leader="dot" w:pos="8630"/>
            </w:tabs>
            <w:rPr>
              <w:noProof/>
              <w:sz w:val="22"/>
              <w:szCs w:val="22"/>
            </w:rPr>
          </w:pPr>
          <w:hyperlink w:anchor="_Toc437614801" w:history="1">
            <w:r w:rsidRPr="005D6376">
              <w:rPr>
                <w:rStyle w:val="Hyperlink"/>
                <w:noProof/>
              </w:rPr>
              <w:t>Discussion</w:t>
            </w:r>
            <w:r>
              <w:rPr>
                <w:noProof/>
                <w:webHidden/>
              </w:rPr>
              <w:tab/>
            </w:r>
            <w:r>
              <w:rPr>
                <w:noProof/>
                <w:webHidden/>
              </w:rPr>
              <w:fldChar w:fldCharType="begin"/>
            </w:r>
            <w:r>
              <w:rPr>
                <w:noProof/>
                <w:webHidden/>
              </w:rPr>
              <w:instrText xml:space="preserve"> PAGEREF _Toc437614801 \h </w:instrText>
            </w:r>
            <w:r>
              <w:rPr>
                <w:noProof/>
                <w:webHidden/>
              </w:rPr>
            </w:r>
            <w:r>
              <w:rPr>
                <w:noProof/>
                <w:webHidden/>
              </w:rPr>
              <w:fldChar w:fldCharType="separate"/>
            </w:r>
            <w:r>
              <w:rPr>
                <w:noProof/>
                <w:webHidden/>
              </w:rPr>
              <w:t>9</w:t>
            </w:r>
            <w:r>
              <w:rPr>
                <w:noProof/>
                <w:webHidden/>
              </w:rPr>
              <w:fldChar w:fldCharType="end"/>
            </w:r>
          </w:hyperlink>
        </w:p>
        <w:p w:rsidR="004A5734" w:rsidRDefault="004A5734">
          <w:pPr>
            <w:pStyle w:val="TOC1"/>
            <w:tabs>
              <w:tab w:val="right" w:leader="dot" w:pos="8630"/>
            </w:tabs>
            <w:rPr>
              <w:noProof/>
              <w:sz w:val="22"/>
              <w:szCs w:val="22"/>
            </w:rPr>
          </w:pPr>
          <w:hyperlink w:anchor="_Toc437614802" w:history="1">
            <w:r w:rsidRPr="005D6376">
              <w:rPr>
                <w:rStyle w:val="Hyperlink"/>
                <w:noProof/>
              </w:rPr>
              <w:t>Numerical Results</w:t>
            </w:r>
            <w:r>
              <w:rPr>
                <w:noProof/>
                <w:webHidden/>
              </w:rPr>
              <w:tab/>
            </w:r>
            <w:r>
              <w:rPr>
                <w:noProof/>
                <w:webHidden/>
              </w:rPr>
              <w:fldChar w:fldCharType="begin"/>
            </w:r>
            <w:r>
              <w:rPr>
                <w:noProof/>
                <w:webHidden/>
              </w:rPr>
              <w:instrText xml:space="preserve"> PAGEREF _Toc437614802 \h </w:instrText>
            </w:r>
            <w:r>
              <w:rPr>
                <w:noProof/>
                <w:webHidden/>
              </w:rPr>
            </w:r>
            <w:r>
              <w:rPr>
                <w:noProof/>
                <w:webHidden/>
              </w:rPr>
              <w:fldChar w:fldCharType="separate"/>
            </w:r>
            <w:r>
              <w:rPr>
                <w:noProof/>
                <w:webHidden/>
              </w:rPr>
              <w:t>10</w:t>
            </w:r>
            <w:r>
              <w:rPr>
                <w:noProof/>
                <w:webHidden/>
              </w:rPr>
              <w:fldChar w:fldCharType="end"/>
            </w:r>
          </w:hyperlink>
        </w:p>
        <w:p w:rsidR="004827EB" w:rsidRDefault="004827EB">
          <w:r>
            <w:rPr>
              <w:b/>
              <w:bCs/>
              <w:noProof/>
            </w:rPr>
            <w:fldChar w:fldCharType="end"/>
          </w:r>
        </w:p>
      </w:sdtContent>
    </w:sdt>
    <w:p w:rsidR="004827EB" w:rsidRDefault="004827EB"/>
    <w:p w:rsidR="00EE2906" w:rsidRDefault="00EE2906" w:rsidP="0028129E">
      <w:pPr>
        <w:pStyle w:val="Heading1"/>
      </w:pPr>
    </w:p>
    <w:p w:rsidR="00936D5E" w:rsidRDefault="00936D5E" w:rsidP="00936D5E"/>
    <w:p w:rsidR="00936D5E" w:rsidRDefault="00936D5E" w:rsidP="00936D5E"/>
    <w:p w:rsidR="00936D5E" w:rsidRDefault="00936D5E" w:rsidP="00936D5E"/>
    <w:p w:rsidR="00936D5E" w:rsidRDefault="00936D5E" w:rsidP="00936D5E"/>
    <w:p w:rsidR="00936D5E" w:rsidRDefault="00936D5E" w:rsidP="00936D5E"/>
    <w:p w:rsidR="00936D5E" w:rsidRDefault="00936D5E" w:rsidP="00936D5E"/>
    <w:p w:rsidR="00936D5E" w:rsidRPr="00936D5E" w:rsidRDefault="00936D5E" w:rsidP="00936D5E"/>
    <w:p w:rsidR="00EE2906" w:rsidRDefault="00EE2906" w:rsidP="0028129E">
      <w:pPr>
        <w:pStyle w:val="Heading1"/>
      </w:pPr>
    </w:p>
    <w:p w:rsidR="004827EB" w:rsidRDefault="0028129E" w:rsidP="0028129E">
      <w:pPr>
        <w:pStyle w:val="Heading1"/>
      </w:pPr>
      <w:bookmarkStart w:id="1" w:name="_Toc437614791"/>
      <w:r>
        <w:t>Abstract</w:t>
      </w:r>
      <w:bookmarkEnd w:id="1"/>
    </w:p>
    <w:p w:rsidR="004827EB" w:rsidRDefault="004827EB"/>
    <w:p w:rsidR="0028129E" w:rsidRDefault="0028129E" w:rsidP="000F1DB4">
      <w:pPr>
        <w:jc w:val="both"/>
      </w:pPr>
      <w:r>
        <w:t>Combinational vaccines, or Antigen Bundles, combine two or more vaccines in one shot.  These vaccines are preferred in high-income countries but are prohibitively expensive for middle and low-income countries.  Manufacturers often prefer or are pressured to produce bundle vaccines for developed countries years before producing for low-income countries.  The optimization problem tries to create a model for a segmented pricing strategy that maximizes social utility, which the study calls social welfare.</w:t>
      </w:r>
    </w:p>
    <w:p w:rsidR="0028129E" w:rsidRDefault="0028129E" w:rsidP="000F1DB4">
      <w:pPr>
        <w:jc w:val="both"/>
      </w:pPr>
    </w:p>
    <w:p w:rsidR="005473E6" w:rsidRDefault="0028129E" w:rsidP="000F1DB4">
      <w:pPr>
        <w:jc w:val="both"/>
        <w:rPr>
          <w:rFonts w:asciiTheme="majorHAnsi" w:eastAsiaTheme="majorEastAsia" w:hAnsiTheme="majorHAnsi" w:cstheme="majorBidi"/>
          <w:color w:val="365F91" w:themeColor="accent1" w:themeShade="BF"/>
          <w:sz w:val="32"/>
          <w:szCs w:val="32"/>
        </w:rPr>
      </w:pPr>
      <w:r>
        <w:t xml:space="preserve">This paper strives to partially replicate the work done in “Making combination vaccines more accessible to low-income countries: The antigen bundle pricing problem.”  </w:t>
      </w:r>
      <w:r w:rsidR="005473E6">
        <w:br w:type="page"/>
      </w:r>
    </w:p>
    <w:p w:rsidR="004827EB" w:rsidRDefault="0028129E" w:rsidP="004827EB">
      <w:pPr>
        <w:pStyle w:val="Heading1"/>
      </w:pPr>
      <w:bookmarkStart w:id="2" w:name="_Toc437614792"/>
      <w:r>
        <w:lastRenderedPageBreak/>
        <w:t>Problem</w:t>
      </w:r>
      <w:bookmarkEnd w:id="2"/>
    </w:p>
    <w:p w:rsidR="004827EB" w:rsidRDefault="004827EB" w:rsidP="004827EB"/>
    <w:p w:rsidR="004827EB" w:rsidRDefault="005473E6" w:rsidP="000F1DB4">
      <w:pPr>
        <w:jc w:val="both"/>
      </w:pPr>
      <w:r>
        <w:t xml:space="preserve">The ultimate goal of this model is to determine the optimal pricing and bundle combinations to serve each market </w:t>
      </w:r>
      <w:r w:rsidR="002841D7">
        <w:t xml:space="preserve">in order to satisfy all immunization requirements.  </w:t>
      </w:r>
    </w:p>
    <w:p w:rsidR="002841D7" w:rsidRDefault="002841D7" w:rsidP="004827EB"/>
    <w:p w:rsidR="002841D7" w:rsidRDefault="002841D7" w:rsidP="002841D7">
      <w:pPr>
        <w:pStyle w:val="Heading2"/>
      </w:pPr>
      <w:bookmarkStart w:id="3" w:name="_Toc437614793"/>
      <w:r>
        <w:t>Markets</w:t>
      </w:r>
      <w:bookmarkEnd w:id="3"/>
    </w:p>
    <w:p w:rsidR="002841D7" w:rsidRDefault="002841D7" w:rsidP="002841D7"/>
    <w:p w:rsidR="002841D7" w:rsidRDefault="002841D7" w:rsidP="000F1DB4">
      <w:pPr>
        <w:jc w:val="both"/>
      </w:pPr>
      <w:r>
        <w:t xml:space="preserve">There are four markets that are taken into account.  These markets include countries that fall into GNI PPP (gross national income per capita based on purchasing power parity). </w:t>
      </w:r>
    </w:p>
    <w:p w:rsidR="002841D7" w:rsidRDefault="002841D7" w:rsidP="002841D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428"/>
      </w:tblGrid>
      <w:tr w:rsidR="002841D7" w:rsidTr="00402A44">
        <w:trPr>
          <w:jc w:val="center"/>
        </w:trPr>
        <w:tc>
          <w:tcPr>
            <w:tcW w:w="2340" w:type="dxa"/>
            <w:tcBorders>
              <w:bottom w:val="single" w:sz="4" w:space="0" w:color="auto"/>
            </w:tcBorders>
            <w:shd w:val="clear" w:color="auto" w:fill="4F81BD" w:themeFill="accent1"/>
          </w:tcPr>
          <w:p w:rsidR="002841D7" w:rsidRPr="00402A44" w:rsidRDefault="002841D7" w:rsidP="002841D7">
            <w:pPr>
              <w:rPr>
                <w:b/>
                <w:color w:val="FFFFFF" w:themeColor="background1"/>
              </w:rPr>
            </w:pPr>
            <w:r w:rsidRPr="00402A44">
              <w:rPr>
                <w:b/>
                <w:color w:val="FFFFFF" w:themeColor="background1"/>
              </w:rPr>
              <w:t>Market Segment</w:t>
            </w:r>
          </w:p>
        </w:tc>
        <w:tc>
          <w:tcPr>
            <w:tcW w:w="4428" w:type="dxa"/>
            <w:tcBorders>
              <w:bottom w:val="single" w:sz="4" w:space="0" w:color="auto"/>
            </w:tcBorders>
            <w:shd w:val="clear" w:color="auto" w:fill="4F81BD" w:themeFill="accent1"/>
          </w:tcPr>
          <w:p w:rsidR="002841D7" w:rsidRPr="00402A44" w:rsidRDefault="002841D7" w:rsidP="002841D7">
            <w:pPr>
              <w:jc w:val="center"/>
              <w:rPr>
                <w:b/>
                <w:color w:val="FFFFFF" w:themeColor="background1"/>
              </w:rPr>
            </w:pPr>
            <w:r w:rsidRPr="00402A44">
              <w:rPr>
                <w:b/>
                <w:color w:val="FFFFFF" w:themeColor="background1"/>
              </w:rPr>
              <w:t>Income</w:t>
            </w:r>
          </w:p>
        </w:tc>
      </w:tr>
      <w:tr w:rsidR="002841D7" w:rsidTr="002841D7">
        <w:trPr>
          <w:jc w:val="center"/>
        </w:trPr>
        <w:tc>
          <w:tcPr>
            <w:tcW w:w="2340" w:type="dxa"/>
            <w:tcBorders>
              <w:top w:val="single" w:sz="4" w:space="0" w:color="auto"/>
            </w:tcBorders>
          </w:tcPr>
          <w:p w:rsidR="002841D7" w:rsidRDefault="002841D7" w:rsidP="002841D7">
            <w:r>
              <w:t>High income</w:t>
            </w:r>
          </w:p>
        </w:tc>
        <w:tc>
          <w:tcPr>
            <w:tcW w:w="4428" w:type="dxa"/>
            <w:tcBorders>
              <w:top w:val="single" w:sz="4" w:space="0" w:color="auto"/>
            </w:tcBorders>
          </w:tcPr>
          <w:p w:rsidR="002841D7" w:rsidRDefault="002841D7" w:rsidP="002841D7">
            <w:pPr>
              <w:jc w:val="center"/>
            </w:pPr>
            <w:r>
              <w:t>GNI PPP &gt;= $12,000</w:t>
            </w:r>
          </w:p>
        </w:tc>
      </w:tr>
      <w:tr w:rsidR="002841D7" w:rsidTr="002841D7">
        <w:trPr>
          <w:jc w:val="center"/>
        </w:trPr>
        <w:tc>
          <w:tcPr>
            <w:tcW w:w="2340" w:type="dxa"/>
          </w:tcPr>
          <w:p w:rsidR="002841D7" w:rsidRDefault="002841D7" w:rsidP="002841D7">
            <w:r>
              <w:t>Middle income</w:t>
            </w:r>
          </w:p>
        </w:tc>
        <w:tc>
          <w:tcPr>
            <w:tcW w:w="4428" w:type="dxa"/>
          </w:tcPr>
          <w:p w:rsidR="002841D7" w:rsidRDefault="002841D7" w:rsidP="002841D7">
            <w:pPr>
              <w:jc w:val="center"/>
            </w:pPr>
            <w:r>
              <w:t>GNI PPP: $3,500 - $12,000</w:t>
            </w:r>
          </w:p>
        </w:tc>
      </w:tr>
      <w:tr w:rsidR="002841D7" w:rsidTr="002841D7">
        <w:trPr>
          <w:jc w:val="center"/>
        </w:trPr>
        <w:tc>
          <w:tcPr>
            <w:tcW w:w="2340" w:type="dxa"/>
          </w:tcPr>
          <w:p w:rsidR="002841D7" w:rsidRDefault="002841D7" w:rsidP="002841D7">
            <w:r>
              <w:t>Low income</w:t>
            </w:r>
          </w:p>
        </w:tc>
        <w:tc>
          <w:tcPr>
            <w:tcW w:w="4428" w:type="dxa"/>
          </w:tcPr>
          <w:p w:rsidR="002841D7" w:rsidRDefault="002841D7" w:rsidP="002841D7">
            <w:pPr>
              <w:jc w:val="center"/>
            </w:pPr>
            <w:r>
              <w:t>GNI PPP: $1,000 - $3,500</w:t>
            </w:r>
          </w:p>
        </w:tc>
      </w:tr>
      <w:tr w:rsidR="002841D7" w:rsidTr="002841D7">
        <w:trPr>
          <w:jc w:val="center"/>
        </w:trPr>
        <w:tc>
          <w:tcPr>
            <w:tcW w:w="2340" w:type="dxa"/>
          </w:tcPr>
          <w:p w:rsidR="002841D7" w:rsidRDefault="002841D7" w:rsidP="002841D7">
            <w:r>
              <w:t>Poorest Countries</w:t>
            </w:r>
          </w:p>
        </w:tc>
        <w:tc>
          <w:tcPr>
            <w:tcW w:w="4428" w:type="dxa"/>
          </w:tcPr>
          <w:p w:rsidR="002841D7" w:rsidRDefault="002841D7" w:rsidP="002841D7">
            <w:pPr>
              <w:jc w:val="center"/>
            </w:pPr>
            <w:r>
              <w:t>GNI PPP &lt; $1,000</w:t>
            </w:r>
          </w:p>
        </w:tc>
      </w:tr>
    </w:tbl>
    <w:p w:rsidR="002841D7" w:rsidRDefault="002841D7" w:rsidP="002841D7"/>
    <w:p w:rsidR="00097515" w:rsidRDefault="00D55091" w:rsidP="00D55091">
      <w:pPr>
        <w:pStyle w:val="Heading2"/>
      </w:pPr>
      <w:bookmarkStart w:id="4" w:name="_Toc437614794"/>
      <w:r>
        <w:t>Bundles</w:t>
      </w:r>
      <w:bookmarkEnd w:id="4"/>
    </w:p>
    <w:p w:rsidR="00D55091" w:rsidRDefault="00D55091" w:rsidP="00D55091"/>
    <w:p w:rsidR="00D52D99" w:rsidRDefault="00D52D99" w:rsidP="000F1DB4">
      <w:pPr>
        <w:jc w:val="both"/>
      </w:pPr>
      <w:r>
        <w:t xml:space="preserve">There are four antigens that make up the fifteen possible combinations of bundles.  The four antigens are 1) DTaP, 2) HBV, 3) HiB, 4) IPV.  </w:t>
      </w:r>
      <w:r w:rsidR="00300925">
        <w:t>Each of the bundles also have reservation prices which indicate the most each market is willing to pay for that bundle.</w:t>
      </w:r>
    </w:p>
    <w:p w:rsidR="00283D34" w:rsidRDefault="00283D34" w:rsidP="00D55091"/>
    <w:p w:rsidR="00283D34" w:rsidRDefault="00283D34" w:rsidP="00D55091"/>
    <w:tbl>
      <w:tblPr>
        <w:tblW w:w="5516" w:type="dxa"/>
        <w:jc w:val="center"/>
        <w:tblLook w:val="04A0" w:firstRow="1" w:lastRow="0" w:firstColumn="1" w:lastColumn="0" w:noHBand="0" w:noVBand="1"/>
      </w:tblPr>
      <w:tblGrid>
        <w:gridCol w:w="917"/>
        <w:gridCol w:w="460"/>
        <w:gridCol w:w="460"/>
        <w:gridCol w:w="460"/>
        <w:gridCol w:w="460"/>
        <w:gridCol w:w="885"/>
        <w:gridCol w:w="764"/>
        <w:gridCol w:w="764"/>
        <w:gridCol w:w="642"/>
      </w:tblGrid>
      <w:tr w:rsidR="00300925" w:rsidRPr="00D52D99" w:rsidTr="00402A44">
        <w:trPr>
          <w:trHeight w:val="315"/>
          <w:jc w:val="center"/>
        </w:trPr>
        <w:tc>
          <w:tcPr>
            <w:tcW w:w="917" w:type="dxa"/>
            <w:tcBorders>
              <w:top w:val="nil"/>
              <w:left w:val="nil"/>
              <w:right w:val="nil"/>
            </w:tcBorders>
            <w:shd w:val="clear" w:color="auto" w:fill="4F81BD" w:themeFill="accent1"/>
            <w:noWrap/>
            <w:vAlign w:val="bottom"/>
            <w:hideMark/>
          </w:tcPr>
          <w:p w:rsidR="00300925" w:rsidRPr="00402A44" w:rsidRDefault="00300925" w:rsidP="00D52D99">
            <w:pPr>
              <w:rPr>
                <w:rFonts w:ascii="Times New Roman" w:eastAsia="Times New Roman" w:hAnsi="Times New Roman" w:cs="Times New Roman"/>
                <w:b/>
                <w:color w:val="FFFFFF" w:themeColor="background1"/>
              </w:rPr>
            </w:pPr>
          </w:p>
        </w:tc>
        <w:tc>
          <w:tcPr>
            <w:tcW w:w="1840" w:type="dxa"/>
            <w:gridSpan w:val="4"/>
            <w:tcBorders>
              <w:top w:val="nil"/>
              <w:left w:val="nil"/>
              <w:right w:val="single" w:sz="4" w:space="0" w:color="auto"/>
            </w:tcBorders>
            <w:shd w:val="clear" w:color="auto" w:fill="4F81BD" w:themeFill="accent1"/>
            <w:noWrap/>
            <w:vAlign w:val="bottom"/>
            <w:hideMark/>
          </w:tcPr>
          <w:p w:rsidR="00300925" w:rsidRPr="00402A44" w:rsidRDefault="00300925" w:rsidP="00D52D99">
            <w:pPr>
              <w:jc w:val="center"/>
              <w:rPr>
                <w:rFonts w:ascii="Calibri" w:eastAsia="Times New Roman" w:hAnsi="Calibri" w:cs="Times New Roman"/>
                <w:b/>
                <w:color w:val="FFFFFF" w:themeColor="background1"/>
              </w:rPr>
            </w:pPr>
            <w:r w:rsidRPr="00402A44">
              <w:rPr>
                <w:rFonts w:ascii="Calibri" w:eastAsia="Times New Roman" w:hAnsi="Calibri" w:cs="Times New Roman"/>
                <w:b/>
                <w:color w:val="FFFFFF" w:themeColor="background1"/>
              </w:rPr>
              <w:t>Antigen</w:t>
            </w:r>
          </w:p>
        </w:tc>
        <w:tc>
          <w:tcPr>
            <w:tcW w:w="2759" w:type="dxa"/>
            <w:gridSpan w:val="4"/>
            <w:tcBorders>
              <w:top w:val="nil"/>
              <w:left w:val="single" w:sz="4" w:space="0" w:color="auto"/>
              <w:right w:val="nil"/>
            </w:tcBorders>
            <w:shd w:val="clear" w:color="auto" w:fill="4F81BD" w:themeFill="accent1"/>
          </w:tcPr>
          <w:p w:rsidR="00300925" w:rsidRPr="00402A44" w:rsidRDefault="00300925" w:rsidP="00D52D99">
            <w:pPr>
              <w:jc w:val="center"/>
              <w:rPr>
                <w:rFonts w:ascii="Calibri" w:eastAsia="Times New Roman" w:hAnsi="Calibri" w:cs="Times New Roman"/>
                <w:b/>
                <w:color w:val="FFFFFF" w:themeColor="background1"/>
              </w:rPr>
            </w:pPr>
            <w:r w:rsidRPr="00402A44">
              <w:rPr>
                <w:rFonts w:ascii="Calibri" w:eastAsia="Times New Roman" w:hAnsi="Calibri" w:cs="Times New Roman"/>
                <w:b/>
                <w:color w:val="FFFFFF" w:themeColor="background1"/>
              </w:rPr>
              <w:t>Market Segment</w:t>
            </w:r>
          </w:p>
        </w:tc>
      </w:tr>
      <w:tr w:rsidR="00300925" w:rsidRPr="00D52D99" w:rsidTr="00402A44">
        <w:trPr>
          <w:trHeight w:val="315"/>
          <w:jc w:val="center"/>
        </w:trPr>
        <w:tc>
          <w:tcPr>
            <w:tcW w:w="917" w:type="dxa"/>
            <w:tcBorders>
              <w:top w:val="nil"/>
              <w:left w:val="nil"/>
              <w:bottom w:val="single" w:sz="4" w:space="0" w:color="auto"/>
              <w:right w:val="nil"/>
            </w:tcBorders>
            <w:shd w:val="clear" w:color="auto" w:fill="4F81BD" w:themeFill="accent1"/>
            <w:noWrap/>
            <w:vAlign w:val="bottom"/>
            <w:hideMark/>
          </w:tcPr>
          <w:p w:rsidR="00300925" w:rsidRPr="00402A44" w:rsidRDefault="00300925" w:rsidP="00D52D99">
            <w:pPr>
              <w:jc w:val="center"/>
              <w:rPr>
                <w:rFonts w:ascii="Calibri" w:eastAsia="Times New Roman" w:hAnsi="Calibri" w:cs="Times New Roman"/>
                <w:b/>
                <w:color w:val="FFFFFF" w:themeColor="background1"/>
              </w:rPr>
            </w:pPr>
            <w:r w:rsidRPr="00402A44">
              <w:rPr>
                <w:rFonts w:ascii="Calibri" w:eastAsia="Times New Roman" w:hAnsi="Calibri" w:cs="Times New Roman"/>
                <w:b/>
                <w:color w:val="FFFFFF" w:themeColor="background1"/>
              </w:rPr>
              <w:t>Bundle</w:t>
            </w:r>
          </w:p>
        </w:tc>
        <w:tc>
          <w:tcPr>
            <w:tcW w:w="460" w:type="dxa"/>
            <w:tcBorders>
              <w:top w:val="nil"/>
              <w:left w:val="nil"/>
              <w:bottom w:val="single" w:sz="4" w:space="0" w:color="auto"/>
              <w:right w:val="nil"/>
            </w:tcBorders>
            <w:shd w:val="clear" w:color="auto" w:fill="4F81BD" w:themeFill="accent1"/>
            <w:noWrap/>
            <w:vAlign w:val="bottom"/>
            <w:hideMark/>
          </w:tcPr>
          <w:p w:rsidR="00300925" w:rsidRPr="00402A44" w:rsidRDefault="00300925" w:rsidP="00D52D99">
            <w:pPr>
              <w:jc w:val="center"/>
              <w:rPr>
                <w:rFonts w:ascii="Calibri" w:eastAsia="Times New Roman" w:hAnsi="Calibri" w:cs="Times New Roman"/>
                <w:b/>
                <w:color w:val="FFFFFF" w:themeColor="background1"/>
              </w:rPr>
            </w:pPr>
            <w:r w:rsidRPr="00402A44">
              <w:rPr>
                <w:rFonts w:ascii="Calibri" w:eastAsia="Times New Roman" w:hAnsi="Calibri" w:cs="Times New Roman"/>
                <w:b/>
                <w:color w:val="FFFFFF" w:themeColor="background1"/>
              </w:rPr>
              <w:t>1</w:t>
            </w:r>
          </w:p>
        </w:tc>
        <w:tc>
          <w:tcPr>
            <w:tcW w:w="460" w:type="dxa"/>
            <w:tcBorders>
              <w:top w:val="nil"/>
              <w:left w:val="nil"/>
              <w:bottom w:val="single" w:sz="4" w:space="0" w:color="auto"/>
              <w:right w:val="nil"/>
            </w:tcBorders>
            <w:shd w:val="clear" w:color="auto" w:fill="4F81BD" w:themeFill="accent1"/>
            <w:noWrap/>
            <w:vAlign w:val="bottom"/>
            <w:hideMark/>
          </w:tcPr>
          <w:p w:rsidR="00300925" w:rsidRPr="00402A44" w:rsidRDefault="00300925" w:rsidP="00D52D99">
            <w:pPr>
              <w:jc w:val="center"/>
              <w:rPr>
                <w:rFonts w:ascii="Calibri" w:eastAsia="Times New Roman" w:hAnsi="Calibri" w:cs="Times New Roman"/>
                <w:b/>
                <w:color w:val="FFFFFF" w:themeColor="background1"/>
              </w:rPr>
            </w:pPr>
            <w:r w:rsidRPr="00402A44">
              <w:rPr>
                <w:rFonts w:ascii="Calibri" w:eastAsia="Times New Roman" w:hAnsi="Calibri" w:cs="Times New Roman"/>
                <w:b/>
                <w:color w:val="FFFFFF" w:themeColor="background1"/>
              </w:rPr>
              <w:t>2</w:t>
            </w:r>
          </w:p>
        </w:tc>
        <w:tc>
          <w:tcPr>
            <w:tcW w:w="460" w:type="dxa"/>
            <w:tcBorders>
              <w:top w:val="nil"/>
              <w:left w:val="nil"/>
              <w:bottom w:val="single" w:sz="4" w:space="0" w:color="auto"/>
              <w:right w:val="nil"/>
            </w:tcBorders>
            <w:shd w:val="clear" w:color="auto" w:fill="4F81BD" w:themeFill="accent1"/>
            <w:noWrap/>
            <w:vAlign w:val="bottom"/>
            <w:hideMark/>
          </w:tcPr>
          <w:p w:rsidR="00300925" w:rsidRPr="00402A44" w:rsidRDefault="00300925" w:rsidP="00D52D99">
            <w:pPr>
              <w:jc w:val="center"/>
              <w:rPr>
                <w:rFonts w:ascii="Calibri" w:eastAsia="Times New Roman" w:hAnsi="Calibri" w:cs="Times New Roman"/>
                <w:b/>
                <w:color w:val="FFFFFF" w:themeColor="background1"/>
              </w:rPr>
            </w:pPr>
            <w:r w:rsidRPr="00402A44">
              <w:rPr>
                <w:rFonts w:ascii="Calibri" w:eastAsia="Times New Roman" w:hAnsi="Calibri" w:cs="Times New Roman"/>
                <w:b/>
                <w:color w:val="FFFFFF" w:themeColor="background1"/>
              </w:rPr>
              <w:t>3</w:t>
            </w:r>
          </w:p>
        </w:tc>
        <w:tc>
          <w:tcPr>
            <w:tcW w:w="460" w:type="dxa"/>
            <w:tcBorders>
              <w:top w:val="nil"/>
              <w:left w:val="nil"/>
              <w:bottom w:val="single" w:sz="4" w:space="0" w:color="auto"/>
              <w:right w:val="single" w:sz="4" w:space="0" w:color="auto"/>
            </w:tcBorders>
            <w:shd w:val="clear" w:color="auto" w:fill="4F81BD" w:themeFill="accent1"/>
            <w:noWrap/>
            <w:vAlign w:val="bottom"/>
            <w:hideMark/>
          </w:tcPr>
          <w:p w:rsidR="00300925" w:rsidRPr="00402A44" w:rsidRDefault="00300925" w:rsidP="00D52D99">
            <w:pPr>
              <w:jc w:val="center"/>
              <w:rPr>
                <w:rFonts w:ascii="Calibri" w:eastAsia="Times New Roman" w:hAnsi="Calibri" w:cs="Times New Roman"/>
                <w:b/>
                <w:color w:val="FFFFFF" w:themeColor="background1"/>
              </w:rPr>
            </w:pPr>
            <w:r w:rsidRPr="00402A44">
              <w:rPr>
                <w:rFonts w:ascii="Calibri" w:eastAsia="Times New Roman" w:hAnsi="Calibri" w:cs="Times New Roman"/>
                <w:b/>
                <w:color w:val="FFFFFF" w:themeColor="background1"/>
              </w:rPr>
              <w:t>4</w:t>
            </w:r>
          </w:p>
        </w:tc>
        <w:tc>
          <w:tcPr>
            <w:tcW w:w="885" w:type="dxa"/>
            <w:tcBorders>
              <w:top w:val="nil"/>
              <w:left w:val="single" w:sz="4" w:space="0" w:color="auto"/>
              <w:bottom w:val="single" w:sz="4" w:space="0" w:color="auto"/>
              <w:right w:val="nil"/>
            </w:tcBorders>
            <w:shd w:val="clear" w:color="auto" w:fill="4F81BD" w:themeFill="accent1"/>
          </w:tcPr>
          <w:p w:rsidR="00300925" w:rsidRPr="00402A44" w:rsidRDefault="00300925" w:rsidP="00D52D99">
            <w:pPr>
              <w:jc w:val="center"/>
              <w:rPr>
                <w:rFonts w:ascii="Calibri" w:eastAsia="Times New Roman" w:hAnsi="Calibri" w:cs="Times New Roman"/>
                <w:b/>
                <w:color w:val="FFFFFF" w:themeColor="background1"/>
              </w:rPr>
            </w:pPr>
            <w:r w:rsidRPr="00402A44">
              <w:rPr>
                <w:rFonts w:ascii="Calibri" w:eastAsia="Times New Roman" w:hAnsi="Calibri" w:cs="Times New Roman"/>
                <w:b/>
                <w:color w:val="FFFFFF" w:themeColor="background1"/>
              </w:rPr>
              <w:t>M1</w:t>
            </w:r>
          </w:p>
        </w:tc>
        <w:tc>
          <w:tcPr>
            <w:tcW w:w="764" w:type="dxa"/>
            <w:tcBorders>
              <w:top w:val="nil"/>
              <w:left w:val="nil"/>
              <w:bottom w:val="single" w:sz="4" w:space="0" w:color="auto"/>
              <w:right w:val="nil"/>
            </w:tcBorders>
            <w:shd w:val="clear" w:color="auto" w:fill="4F81BD" w:themeFill="accent1"/>
          </w:tcPr>
          <w:p w:rsidR="00300925" w:rsidRPr="00402A44" w:rsidRDefault="00300925" w:rsidP="00D52D99">
            <w:pPr>
              <w:jc w:val="center"/>
              <w:rPr>
                <w:rFonts w:ascii="Calibri" w:eastAsia="Times New Roman" w:hAnsi="Calibri" w:cs="Times New Roman"/>
                <w:b/>
                <w:color w:val="FFFFFF" w:themeColor="background1"/>
              </w:rPr>
            </w:pPr>
            <w:r w:rsidRPr="00402A44">
              <w:rPr>
                <w:rFonts w:ascii="Calibri" w:eastAsia="Times New Roman" w:hAnsi="Calibri" w:cs="Times New Roman"/>
                <w:b/>
                <w:color w:val="FFFFFF" w:themeColor="background1"/>
              </w:rPr>
              <w:t>M2</w:t>
            </w:r>
          </w:p>
        </w:tc>
        <w:tc>
          <w:tcPr>
            <w:tcW w:w="764" w:type="dxa"/>
            <w:tcBorders>
              <w:top w:val="nil"/>
              <w:left w:val="nil"/>
              <w:bottom w:val="single" w:sz="4" w:space="0" w:color="auto"/>
              <w:right w:val="nil"/>
            </w:tcBorders>
            <w:shd w:val="clear" w:color="auto" w:fill="4F81BD" w:themeFill="accent1"/>
          </w:tcPr>
          <w:p w:rsidR="00300925" w:rsidRPr="00402A44" w:rsidRDefault="00300925" w:rsidP="00D52D99">
            <w:pPr>
              <w:jc w:val="center"/>
              <w:rPr>
                <w:rFonts w:ascii="Calibri" w:eastAsia="Times New Roman" w:hAnsi="Calibri" w:cs="Times New Roman"/>
                <w:b/>
                <w:color w:val="FFFFFF" w:themeColor="background1"/>
              </w:rPr>
            </w:pPr>
            <w:r w:rsidRPr="00402A44">
              <w:rPr>
                <w:rFonts w:ascii="Calibri" w:eastAsia="Times New Roman" w:hAnsi="Calibri" w:cs="Times New Roman"/>
                <w:b/>
                <w:color w:val="FFFFFF" w:themeColor="background1"/>
              </w:rPr>
              <w:t>M3</w:t>
            </w:r>
          </w:p>
        </w:tc>
        <w:tc>
          <w:tcPr>
            <w:tcW w:w="346" w:type="dxa"/>
            <w:tcBorders>
              <w:top w:val="nil"/>
              <w:left w:val="nil"/>
              <w:bottom w:val="single" w:sz="4" w:space="0" w:color="auto"/>
              <w:right w:val="nil"/>
            </w:tcBorders>
            <w:shd w:val="clear" w:color="auto" w:fill="4F81BD" w:themeFill="accent1"/>
          </w:tcPr>
          <w:p w:rsidR="00300925" w:rsidRPr="00402A44" w:rsidRDefault="00300925" w:rsidP="00D52D99">
            <w:pPr>
              <w:jc w:val="center"/>
              <w:rPr>
                <w:rFonts w:ascii="Calibri" w:eastAsia="Times New Roman" w:hAnsi="Calibri" w:cs="Times New Roman"/>
                <w:b/>
                <w:color w:val="FFFFFF" w:themeColor="background1"/>
              </w:rPr>
            </w:pPr>
            <w:r w:rsidRPr="00402A44">
              <w:rPr>
                <w:rFonts w:ascii="Calibri" w:eastAsia="Times New Roman" w:hAnsi="Calibri" w:cs="Times New Roman"/>
                <w:b/>
                <w:color w:val="FFFFFF" w:themeColor="background1"/>
              </w:rPr>
              <w:t>M4</w:t>
            </w:r>
          </w:p>
        </w:tc>
      </w:tr>
      <w:tr w:rsidR="00300925" w:rsidRPr="00D52D99" w:rsidTr="00300925">
        <w:trPr>
          <w:trHeight w:val="315"/>
          <w:jc w:val="center"/>
        </w:trPr>
        <w:tc>
          <w:tcPr>
            <w:tcW w:w="917" w:type="dxa"/>
            <w:tcBorders>
              <w:top w:val="single" w:sz="4" w:space="0" w:color="auto"/>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1</w:t>
            </w:r>
          </w:p>
        </w:tc>
        <w:tc>
          <w:tcPr>
            <w:tcW w:w="460" w:type="dxa"/>
            <w:tcBorders>
              <w:top w:val="single" w:sz="4" w:space="0" w:color="auto"/>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single" w:sz="4" w:space="0" w:color="auto"/>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single" w:sz="4" w:space="0" w:color="auto"/>
              <w:left w:val="nil"/>
              <w:bottom w:val="nil"/>
              <w:right w:val="nil"/>
            </w:tcBorders>
            <w:shd w:val="clear" w:color="auto" w:fill="auto"/>
            <w:noWrap/>
            <w:vAlign w:val="center"/>
            <w:hideMark/>
          </w:tcPr>
          <w:p w:rsidR="00300925" w:rsidRPr="00D52D99" w:rsidRDefault="00300925" w:rsidP="00300925">
            <w:pPr>
              <w:jc w:val="center"/>
              <w:rPr>
                <w:rFonts w:ascii="Times New Roman" w:eastAsia="Times New Roman" w:hAnsi="Times New Roman" w:cs="Times New Roman"/>
                <w:sz w:val="20"/>
                <w:szCs w:val="20"/>
              </w:rPr>
            </w:pPr>
          </w:p>
        </w:tc>
        <w:tc>
          <w:tcPr>
            <w:tcW w:w="460" w:type="dxa"/>
            <w:tcBorders>
              <w:top w:val="single" w:sz="4" w:space="0" w:color="auto"/>
              <w:left w:val="nil"/>
              <w:bottom w:val="nil"/>
              <w:right w:val="single" w:sz="4" w:space="0" w:color="auto"/>
            </w:tcBorders>
            <w:shd w:val="clear" w:color="auto" w:fill="auto"/>
            <w:noWrap/>
            <w:vAlign w:val="center"/>
            <w:hideMark/>
          </w:tcPr>
          <w:p w:rsidR="00300925" w:rsidRPr="00D52D99" w:rsidRDefault="00300925" w:rsidP="00300925">
            <w:pPr>
              <w:jc w:val="center"/>
              <w:rPr>
                <w:rFonts w:ascii="Times New Roman" w:eastAsia="Times New Roman" w:hAnsi="Times New Roman" w:cs="Times New Roman"/>
                <w:sz w:val="20"/>
                <w:szCs w:val="20"/>
              </w:rPr>
            </w:pPr>
          </w:p>
        </w:tc>
        <w:tc>
          <w:tcPr>
            <w:tcW w:w="885" w:type="dxa"/>
            <w:tcBorders>
              <w:top w:val="single" w:sz="4" w:space="0" w:color="auto"/>
              <w:left w:val="single" w:sz="4" w:space="0" w:color="auto"/>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24.00</w:t>
            </w:r>
          </w:p>
        </w:tc>
        <w:tc>
          <w:tcPr>
            <w:tcW w:w="764" w:type="dxa"/>
            <w:tcBorders>
              <w:top w:val="single" w:sz="4" w:space="0" w:color="auto"/>
              <w:left w:val="nil"/>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6.00</w:t>
            </w:r>
          </w:p>
        </w:tc>
        <w:tc>
          <w:tcPr>
            <w:tcW w:w="764" w:type="dxa"/>
            <w:tcBorders>
              <w:top w:val="single" w:sz="4" w:space="0" w:color="auto"/>
              <w:left w:val="nil"/>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2.40</w:t>
            </w:r>
          </w:p>
        </w:tc>
        <w:tc>
          <w:tcPr>
            <w:tcW w:w="346" w:type="dxa"/>
            <w:tcBorders>
              <w:top w:val="single" w:sz="4" w:space="0" w:color="auto"/>
              <w:left w:val="nil"/>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0.80</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2</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Times New Roman" w:eastAsia="Times New Roman" w:hAnsi="Times New Roman" w:cs="Times New Roman"/>
                <w:sz w:val="20"/>
                <w:szCs w:val="20"/>
              </w:rPr>
            </w:pP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19.00</w:t>
            </w:r>
          </w:p>
        </w:tc>
        <w:tc>
          <w:tcPr>
            <w:tcW w:w="764" w:type="dxa"/>
            <w:tcBorders>
              <w:top w:val="nil"/>
              <w:left w:val="nil"/>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4.75</w:t>
            </w:r>
          </w:p>
        </w:tc>
        <w:tc>
          <w:tcPr>
            <w:tcW w:w="764" w:type="dxa"/>
            <w:tcBorders>
              <w:top w:val="nil"/>
              <w:left w:val="nil"/>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1.90</w:t>
            </w:r>
          </w:p>
        </w:tc>
        <w:tc>
          <w:tcPr>
            <w:tcW w:w="346" w:type="dxa"/>
            <w:tcBorders>
              <w:top w:val="nil"/>
              <w:left w:val="nil"/>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3</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19.00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4.75</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1.90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0.63</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4</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Times New Roman" w:eastAsia="Times New Roman" w:hAnsi="Times New Roman" w:cs="Times New Roman"/>
                <w:sz w:val="20"/>
                <w:szCs w:val="20"/>
              </w:rPr>
            </w:pP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22.00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5.50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2.20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0.73</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5</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Times New Roman" w:eastAsia="Times New Roman" w:hAnsi="Times New Roman" w:cs="Times New Roman"/>
                <w:sz w:val="20"/>
                <w:szCs w:val="20"/>
              </w:rPr>
            </w:pP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55.00</w:t>
            </w:r>
          </w:p>
        </w:tc>
        <w:tc>
          <w:tcPr>
            <w:tcW w:w="764" w:type="dxa"/>
            <w:tcBorders>
              <w:top w:val="nil"/>
              <w:left w:val="nil"/>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13.75</w:t>
            </w:r>
          </w:p>
        </w:tc>
        <w:tc>
          <w:tcPr>
            <w:tcW w:w="764" w:type="dxa"/>
            <w:tcBorders>
              <w:top w:val="nil"/>
              <w:left w:val="nil"/>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5.50</w:t>
            </w:r>
          </w:p>
        </w:tc>
        <w:tc>
          <w:tcPr>
            <w:tcW w:w="346" w:type="dxa"/>
            <w:tcBorders>
              <w:top w:val="nil"/>
              <w:left w:val="nil"/>
              <w:bottom w:val="nil"/>
              <w:right w:val="nil"/>
            </w:tcBorders>
            <w:vAlign w:val="center"/>
          </w:tcPr>
          <w:p w:rsidR="00300925" w:rsidRPr="00D52D99" w:rsidRDefault="00300925" w:rsidP="0030092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1.83</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6</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55.00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13.75</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5.50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1.83</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7</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Times New Roman" w:eastAsia="Times New Roman" w:hAnsi="Times New Roman" w:cs="Times New Roman"/>
                <w:sz w:val="20"/>
                <w:szCs w:val="20"/>
              </w:rPr>
            </w:pP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60.00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15.00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6.00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2.00</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8</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50.00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12.50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1.67</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9</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55.00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13.75</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5.50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1.83</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10</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55.00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13.75</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5.50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1.83</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11</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95.00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23.75</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9.50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3.17</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12</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99.00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24.75</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9.90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3.30</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13</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100.00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25.00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10.00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3.33</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14</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95.00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23.75</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9.50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3.17</w:t>
            </w:r>
          </w:p>
        </w:tc>
      </w:tr>
      <w:tr w:rsidR="00300925" w:rsidRPr="00D52D99" w:rsidTr="00300925">
        <w:trPr>
          <w:trHeight w:val="315"/>
          <w:jc w:val="center"/>
        </w:trPr>
        <w:tc>
          <w:tcPr>
            <w:tcW w:w="917"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b/>
                <w:color w:val="000000"/>
              </w:rPr>
            </w:pPr>
            <w:r w:rsidRPr="00D52D99">
              <w:rPr>
                <w:rFonts w:ascii="Calibri" w:eastAsia="Times New Roman" w:hAnsi="Calibri" w:cs="Times New Roman"/>
                <w:b/>
                <w:color w:val="000000"/>
              </w:rPr>
              <w:t>15</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nil"/>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460" w:type="dxa"/>
            <w:tcBorders>
              <w:top w:val="nil"/>
              <w:left w:val="nil"/>
              <w:bottom w:val="nil"/>
              <w:right w:val="single" w:sz="4" w:space="0" w:color="auto"/>
            </w:tcBorders>
            <w:shd w:val="clear" w:color="auto" w:fill="auto"/>
            <w:noWrap/>
            <w:vAlign w:val="center"/>
            <w:hideMark/>
          </w:tcPr>
          <w:p w:rsidR="00300925" w:rsidRPr="00D52D99" w:rsidRDefault="00300925" w:rsidP="00300925">
            <w:pPr>
              <w:jc w:val="center"/>
              <w:rPr>
                <w:rFonts w:ascii="Calibri" w:eastAsia="Times New Roman" w:hAnsi="Calibri" w:cs="Times New Roman"/>
                <w:color w:val="000000"/>
              </w:rPr>
            </w:pPr>
            <w:r w:rsidRPr="00D52D99">
              <w:rPr>
                <w:rFonts w:ascii="Calibri" w:eastAsia="Times New Roman" w:hAnsi="Calibri" w:cs="Times New Roman"/>
                <w:color w:val="000000"/>
              </w:rPr>
              <w:t>X</w:t>
            </w:r>
          </w:p>
        </w:tc>
        <w:tc>
          <w:tcPr>
            <w:tcW w:w="885" w:type="dxa"/>
            <w:tcBorders>
              <w:top w:val="nil"/>
              <w:left w:val="single" w:sz="4" w:space="0" w:color="auto"/>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140.00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35.00</w:t>
            </w:r>
          </w:p>
        </w:tc>
        <w:tc>
          <w:tcPr>
            <w:tcW w:w="764"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14.00</w:t>
            </w:r>
          </w:p>
        </w:tc>
        <w:tc>
          <w:tcPr>
            <w:tcW w:w="346" w:type="dxa"/>
            <w:tcBorders>
              <w:top w:val="nil"/>
              <w:left w:val="nil"/>
              <w:bottom w:val="nil"/>
              <w:right w:val="nil"/>
            </w:tcBorders>
            <w:vAlign w:val="center"/>
          </w:tcPr>
          <w:p w:rsidR="00300925" w:rsidRPr="00D52D99" w:rsidRDefault="00300925" w:rsidP="00300925">
            <w:pPr>
              <w:jc w:val="center"/>
              <w:rPr>
                <w:rFonts w:ascii="Calibri" w:eastAsia="Times New Roman" w:hAnsi="Calibri" w:cs="Times New Roman"/>
                <w:color w:val="000000"/>
              </w:rPr>
            </w:pPr>
            <w:r>
              <w:rPr>
                <w:rFonts w:ascii="Calibri" w:eastAsia="Times New Roman" w:hAnsi="Calibri" w:cs="Times New Roman"/>
                <w:color w:val="000000"/>
              </w:rPr>
              <w:t>4.67</w:t>
            </w:r>
          </w:p>
        </w:tc>
      </w:tr>
    </w:tbl>
    <w:p w:rsidR="00D52D99" w:rsidRDefault="00A82D59" w:rsidP="00A82D59">
      <w:pPr>
        <w:pStyle w:val="Heading1"/>
      </w:pPr>
      <w:bookmarkStart w:id="5" w:name="_Toc437614795"/>
      <w:r>
        <w:lastRenderedPageBreak/>
        <w:t>Model Definition</w:t>
      </w:r>
      <w:bookmarkEnd w:id="5"/>
    </w:p>
    <w:p w:rsidR="00D52D99" w:rsidRDefault="00D52D99" w:rsidP="00D55091"/>
    <w:p w:rsidR="0002414A" w:rsidRDefault="0002414A" w:rsidP="000F1DB4">
      <w:pPr>
        <w:jc w:val="both"/>
      </w:pPr>
      <w:r>
        <w:t xml:space="preserve">This problem is a mixed-integer nonlinear problem.  As in the paper, the Knitro solver was used to </w:t>
      </w:r>
      <w:r w:rsidR="00F25D3D">
        <w:t>achieve</w:t>
      </w:r>
      <w:r>
        <w:t xml:space="preserve"> a solution.  </w:t>
      </w:r>
    </w:p>
    <w:p w:rsidR="0002414A" w:rsidRDefault="0002414A" w:rsidP="00D55091"/>
    <w:p w:rsidR="00D52D99" w:rsidRDefault="00A82D59" w:rsidP="00A82D59">
      <w:pPr>
        <w:pStyle w:val="Heading2"/>
      </w:pPr>
      <w:bookmarkStart w:id="6" w:name="_Toc437614796"/>
      <w:r>
        <w:t>Objective Function</w:t>
      </w:r>
      <w:bookmarkEnd w:id="6"/>
    </w:p>
    <w:p w:rsidR="00A82D59" w:rsidRDefault="00A82D59" w:rsidP="00A82D59"/>
    <w:p w:rsidR="00A82D59" w:rsidRDefault="00A82D59" w:rsidP="00A82D59">
      <w:r>
        <w:t>The objective function is defined as:</w:t>
      </w:r>
    </w:p>
    <w:p w:rsidR="00A82D59" w:rsidRDefault="00A82D59" w:rsidP="00A82D59"/>
    <w:p w:rsidR="00A82D59" w:rsidRPr="00487C0E" w:rsidRDefault="00487C0E" w:rsidP="00487C0E">
      <m:oMathPara>
        <m:oMathParaPr>
          <m:jc m:val="left"/>
        </m:oMathParaPr>
        <m:oMath>
          <m:r>
            <w:rPr>
              <w:rFonts w:ascii="Cambria Math" w:hAnsi="Cambria Math"/>
            </w:rPr>
            <m:t xml:space="preserve">           MAXIMIZE </m:t>
          </m:r>
          <m:nary>
            <m:naryPr>
              <m:chr m:val="∑"/>
              <m:limLoc m:val="undOvr"/>
              <m:supHide m:val="1"/>
              <m:ctrlPr>
                <w:rPr>
                  <w:rFonts w:ascii="Cambria Math" w:hAnsi="Cambria Math"/>
                  <w:i/>
                </w:rPr>
              </m:ctrlPr>
            </m:naryPr>
            <m:sub>
              <m:r>
                <w:rPr>
                  <w:rFonts w:ascii="Cambria Math" w:hAnsi="Cambria Math"/>
                </w:rPr>
                <m:t>p ∈ P</m:t>
              </m:r>
            </m:sub>
            <m:sup/>
            <m:e>
              <m:nary>
                <m:naryPr>
                  <m:chr m:val="∑"/>
                  <m:limLoc m:val="undOvr"/>
                  <m:supHide m:val="1"/>
                  <m:ctrlPr>
                    <w:rPr>
                      <w:rFonts w:ascii="Cambria Math" w:hAnsi="Cambria Math"/>
                      <w:i/>
                    </w:rPr>
                  </m:ctrlPr>
                </m:naryPr>
                <m:sub>
                  <m:r>
                    <w:rPr>
                      <w:rFonts w:ascii="Cambria Math" w:hAnsi="Cambria Math"/>
                    </w:rPr>
                    <m:t>b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m ∈M</m:t>
                      </m:r>
                    </m:sub>
                    <m:sup/>
                    <m:e>
                      <m:sSub>
                        <m:sSubPr>
                          <m:ctrlPr>
                            <w:rPr>
                              <w:rFonts w:ascii="Cambria Math" w:hAnsi="Cambria Math"/>
                              <w:i/>
                            </w:rPr>
                          </m:ctrlPr>
                        </m:sSubPr>
                        <m:e>
                          <m:r>
                            <w:rPr>
                              <w:rFonts w:ascii="Cambria Math" w:hAnsi="Cambria Math"/>
                            </w:rPr>
                            <m:t>R</m:t>
                          </m:r>
                        </m:e>
                        <m:sub>
                          <m:r>
                            <w:rPr>
                              <w:rFonts w:ascii="Cambria Math" w:hAnsi="Cambria Math"/>
                            </w:rPr>
                            <m:t>bm</m:t>
                          </m:r>
                        </m:sub>
                      </m:sSub>
                    </m:e>
                  </m:nary>
                  <m:sSub>
                    <m:sSubPr>
                      <m:ctrlPr>
                        <w:rPr>
                          <w:rFonts w:ascii="Cambria Math" w:hAnsi="Cambria Math"/>
                          <w:i/>
                        </w:rPr>
                      </m:ctrlPr>
                    </m:sSubPr>
                    <m:e>
                      <m:r>
                        <w:rPr>
                          <w:rFonts w:ascii="Cambria Math" w:hAnsi="Cambria Math"/>
                        </w:rPr>
                        <m:t>X</m:t>
                      </m:r>
                    </m:e>
                    <m:sub>
                      <m:r>
                        <w:rPr>
                          <w:rFonts w:ascii="Cambria Math" w:hAnsi="Cambria Math"/>
                        </w:rPr>
                        <m:t>bmp</m:t>
                      </m:r>
                    </m:sub>
                  </m:sSub>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p ∈P</m:t>
                      </m:r>
                    </m:sub>
                    <m:sup/>
                    <m:e>
                      <m:nary>
                        <m:naryPr>
                          <m:chr m:val="∑"/>
                          <m:limLoc m:val="undOvr"/>
                          <m:supHide m:val="1"/>
                          <m:ctrlPr>
                            <w:rPr>
                              <w:rFonts w:ascii="Cambria Math" w:hAnsi="Cambria Math"/>
                              <w:i/>
                            </w:rPr>
                          </m:ctrlPr>
                        </m:naryPr>
                        <m:sub>
                          <m:r>
                            <w:rPr>
                              <w:rFonts w:ascii="Cambria Math" w:hAnsi="Cambria Math"/>
                            </w:rPr>
                            <m:t xml:space="preserve">b ∈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(p)</m:t>
                          </m:r>
                        </m:sub>
                        <m:sup/>
                        <m:e>
                          <m:sSub>
                            <m:sSubPr>
                              <m:ctrlPr>
                                <w:rPr>
                                  <w:rFonts w:ascii="Cambria Math" w:hAnsi="Cambria Math"/>
                                  <w:i/>
                                </w:rPr>
                              </m:ctrlPr>
                            </m:sSubPr>
                            <m:e>
                              <m:r>
                                <w:rPr>
                                  <w:rFonts w:ascii="Cambria Math" w:hAnsi="Cambria Math"/>
                                </w:rPr>
                                <m:t>C</m:t>
                              </m:r>
                            </m:e>
                            <m:sub>
                              <m:r>
                                <w:rPr>
                                  <w:rFonts w:ascii="Cambria Math" w:hAnsi="Cambria Math"/>
                                </w:rPr>
                                <m:t>bp</m:t>
                              </m:r>
                            </m:sub>
                          </m:sSub>
                          <m:sSub>
                            <m:sSubPr>
                              <m:ctrlPr>
                                <w:rPr>
                                  <w:rFonts w:ascii="Cambria Math" w:hAnsi="Cambria Math"/>
                                  <w:i/>
                                </w:rPr>
                              </m:ctrlPr>
                            </m:sSubPr>
                            <m:e>
                              <m:r>
                                <w:rPr>
                                  <w:rFonts w:ascii="Cambria Math" w:hAnsi="Cambria Math"/>
                                </w:rPr>
                                <m:t>γ</m:t>
                              </m:r>
                            </m:e>
                            <m:sub>
                              <m:r>
                                <w:rPr>
                                  <w:rFonts w:ascii="Cambria Math" w:hAnsi="Cambria Math"/>
                                </w:rPr>
                                <m:t>bp</m:t>
                              </m:r>
                            </m:sub>
                          </m:sSub>
                        </m:e>
                      </m:nary>
                    </m:e>
                  </m:nary>
                </m:e>
              </m:nary>
            </m:e>
          </m:nary>
          <m:r>
            <w:rPr>
              <w:rFonts w:ascii="Cambria Math" w:hAnsi="Cambria Math"/>
            </w:rPr>
            <m:t xml:space="preserve">                           (1)</m:t>
          </m:r>
        </m:oMath>
      </m:oMathPara>
    </w:p>
    <w:p w:rsidR="00A82D59" w:rsidRDefault="00A82D59" w:rsidP="00A82D59"/>
    <w:p w:rsidR="00A82D59" w:rsidRPr="00A82D59" w:rsidRDefault="00476CE7" w:rsidP="00A82D59">
      <w:r>
        <w:t xml:space="preserve"> </w:t>
      </w:r>
      <w:r w:rsidR="00641530">
        <w:t xml:space="preserve">        </w:t>
      </w:r>
      <w:r>
        <w:t xml:space="preserve">  </w:t>
      </w:r>
      <w:r w:rsidR="00A82D59">
        <w:t xml:space="preserve">where:  </w:t>
      </w:r>
      <w:r w:rsidR="00641530">
        <w:t xml:space="preserve"> </w:t>
      </w:r>
      <w:r w:rsidR="00A82D59">
        <w:t xml:space="preserve">       </w:t>
      </w:r>
      <m:oMath>
        <m:sSub>
          <m:sSubPr>
            <m:ctrlPr>
              <w:rPr>
                <w:rFonts w:ascii="Cambria Math" w:hAnsi="Cambria Math"/>
                <w:i/>
              </w:rPr>
            </m:ctrlPr>
          </m:sSubPr>
          <m:e>
            <m:r>
              <w:rPr>
                <w:rFonts w:ascii="Cambria Math" w:hAnsi="Cambria Math"/>
              </w:rPr>
              <m:t>R</m:t>
            </m:r>
          </m:e>
          <m:sub>
            <m:r>
              <w:rPr>
                <w:rFonts w:ascii="Cambria Math" w:hAnsi="Cambria Math"/>
              </w:rPr>
              <m:t>bm</m:t>
            </m:r>
          </m:sub>
        </m:sSub>
        <m:r>
          <w:rPr>
            <w:rFonts w:ascii="Cambria Math" w:hAnsi="Cambria Math"/>
          </w:rPr>
          <m:t>=reservation price of the bundle</m:t>
        </m:r>
      </m:oMath>
    </w:p>
    <w:p w:rsidR="00A82D59" w:rsidRPr="00A82D59" w:rsidRDefault="008A1A72" w:rsidP="00A82D59">
      <m:oMathPara>
        <m:oMathParaPr>
          <m:jc m:val="left"/>
        </m:oMathParaPr>
        <m:oMath>
          <m:sSub>
            <m:sSubPr>
              <m:ctrlPr>
                <w:rPr>
                  <w:rFonts w:ascii="Cambria Math" w:hAnsi="Cambria Math"/>
                  <w:i/>
                </w:rPr>
              </m:ctrlPr>
            </m:sSubPr>
            <m:e>
              <m:r>
                <w:rPr>
                  <w:rFonts w:ascii="Cambria Math" w:hAnsi="Cambria Math"/>
                </w:rPr>
                <m:t xml:space="preserve">                                  X</m:t>
              </m:r>
            </m:e>
            <m:sub>
              <m:r>
                <w:rPr>
                  <w:rFonts w:ascii="Cambria Math" w:hAnsi="Cambria Math"/>
                </w:rPr>
                <m:t>bmp</m:t>
              </m:r>
            </m:sub>
          </m:sSub>
          <m:r>
            <w:rPr>
              <w:rFonts w:ascii="Cambria Math" w:hAnsi="Cambria Math"/>
            </w:rPr>
            <m:t>=number of supplied doses</m:t>
          </m:r>
        </m:oMath>
      </m:oMathPara>
    </w:p>
    <w:p w:rsidR="00A82D59" w:rsidRPr="00A82D59" w:rsidRDefault="008A1A72" w:rsidP="00A82D59">
      <m:oMathPara>
        <m:oMathParaPr>
          <m:jc m:val="left"/>
        </m:oMathParaPr>
        <m:oMath>
          <m:sSub>
            <m:sSubPr>
              <m:ctrlPr>
                <w:rPr>
                  <w:rFonts w:ascii="Cambria Math" w:hAnsi="Cambria Math"/>
                  <w:i/>
                </w:rPr>
              </m:ctrlPr>
            </m:sSubPr>
            <m:e>
              <m:r>
                <w:rPr>
                  <w:rFonts w:ascii="Cambria Math" w:hAnsi="Cambria Math"/>
                </w:rPr>
                <m:t xml:space="preserve">                                  C</m:t>
              </m:r>
            </m:e>
            <m:sub>
              <m:r>
                <w:rPr>
                  <w:rFonts w:ascii="Cambria Math" w:hAnsi="Cambria Math"/>
                </w:rPr>
                <m:t>bp</m:t>
              </m:r>
            </m:sub>
          </m:sSub>
          <m:r>
            <w:rPr>
              <w:rFonts w:ascii="Cambria Math" w:hAnsi="Cambria Math"/>
            </w:rPr>
            <m:t>=Capital recovery cost of the producer</m:t>
          </m:r>
        </m:oMath>
      </m:oMathPara>
    </w:p>
    <w:p w:rsidR="00A82D59" w:rsidRPr="00A82D59" w:rsidRDefault="008A1A72" w:rsidP="00A82D59">
      <m:oMathPara>
        <m:oMathParaPr>
          <m:jc m:val="left"/>
        </m:oMathParaPr>
        <m:oMath>
          <m:sSub>
            <m:sSubPr>
              <m:ctrlPr>
                <w:rPr>
                  <w:rFonts w:ascii="Cambria Math" w:hAnsi="Cambria Math"/>
                  <w:i/>
                </w:rPr>
              </m:ctrlPr>
            </m:sSubPr>
            <m:e>
              <m:r>
                <w:rPr>
                  <w:rFonts w:ascii="Cambria Math" w:hAnsi="Cambria Math"/>
                </w:rPr>
                <m:t xml:space="preserve">                                  γ</m:t>
              </m:r>
            </m:e>
            <m:sub>
              <m:r>
                <w:rPr>
                  <w:rFonts w:ascii="Cambria Math" w:hAnsi="Cambria Math"/>
                </w:rPr>
                <m:t>bp</m:t>
              </m:r>
            </m:sub>
          </m:sSub>
          <m:r>
            <w:rPr>
              <w:rFonts w:ascii="Cambria Math" w:hAnsi="Cambria Math"/>
            </w:rPr>
            <m:t xml:space="preserve">=a binary decision variable where </m:t>
          </m:r>
        </m:oMath>
      </m:oMathPara>
    </w:p>
    <w:p w:rsidR="00A82D59" w:rsidRPr="00A82D59" w:rsidRDefault="00A82D59" w:rsidP="00A82D59">
      <m:oMathPara>
        <m:oMathParaPr>
          <m:jc m:val="left"/>
        </m:oMathParaPr>
        <m:oMath>
          <m:r>
            <w:rPr>
              <w:rFonts w:ascii="Cambria Math" w:hAnsi="Cambria Math"/>
            </w:rPr>
            <m:t xml:space="preserve">                                               1=bundle supplied by producer and 0 otherwise</m:t>
          </m:r>
        </m:oMath>
      </m:oMathPara>
    </w:p>
    <w:p w:rsidR="00A82D59" w:rsidRDefault="00A82D59" w:rsidP="00A82D59"/>
    <w:p w:rsidR="00487C0E" w:rsidRDefault="00487C0E" w:rsidP="000F1DB4">
      <w:pPr>
        <w:jc w:val="both"/>
      </w:pPr>
      <w:r>
        <w:t xml:space="preserve">The above objective function provides the optimal solution </w:t>
      </w:r>
      <w:r w:rsidR="00807719">
        <w:t>which is the s</w:t>
      </w:r>
      <w:r>
        <w:t>ummation of</w:t>
      </w:r>
      <w:r w:rsidR="00807719">
        <w:t xml:space="preserve"> total profit and total customer surplus</w:t>
      </w:r>
      <w:r>
        <w:t>.  Total profit is defined as:</w:t>
      </w:r>
    </w:p>
    <w:p w:rsidR="00487C0E" w:rsidRDefault="00487C0E" w:rsidP="00A82D59"/>
    <w:p w:rsidR="00487C0E" w:rsidRPr="00487C0E" w:rsidRDefault="00487C0E" w:rsidP="00A82D59">
      <m:oMathPara>
        <m:oMathParaPr>
          <m:jc m:val="left"/>
        </m:oMathPara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 ∈ P</m:t>
              </m:r>
            </m:sub>
            <m:sup/>
            <m:e>
              <m:nary>
                <m:naryPr>
                  <m:chr m:val="∑"/>
                  <m:limLoc m:val="undOvr"/>
                  <m:supHide m:val="1"/>
                  <m:ctrlPr>
                    <w:rPr>
                      <w:rFonts w:ascii="Cambria Math" w:hAnsi="Cambria Math"/>
                      <w:i/>
                    </w:rPr>
                  </m:ctrlPr>
                </m:naryPr>
                <m:sub>
                  <m:r>
                    <w:rPr>
                      <w:rFonts w:ascii="Cambria Math" w:hAnsi="Cambria Math"/>
                    </w:rPr>
                    <m:t>b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m ∈M</m:t>
                      </m:r>
                    </m:sub>
                    <m:sup/>
                    <m:e>
                      <m:sSub>
                        <m:sSubPr>
                          <m:ctrlPr>
                            <w:rPr>
                              <w:rFonts w:ascii="Cambria Math" w:hAnsi="Cambria Math"/>
                              <w:i/>
                            </w:rPr>
                          </m:ctrlPr>
                        </m:sSubPr>
                        <m:e>
                          <m:r>
                            <w:rPr>
                              <w:rFonts w:ascii="Cambria Math" w:hAnsi="Cambria Math"/>
                            </w:rPr>
                            <m:t>Y</m:t>
                          </m:r>
                        </m:e>
                        <m:sub>
                          <m:r>
                            <w:rPr>
                              <w:rFonts w:ascii="Cambria Math" w:hAnsi="Cambria Math"/>
                            </w:rPr>
                            <m:t>bmp</m:t>
                          </m:r>
                        </m:sub>
                      </m:sSub>
                    </m:e>
                  </m:nary>
                  <m:sSub>
                    <m:sSubPr>
                      <m:ctrlPr>
                        <w:rPr>
                          <w:rFonts w:ascii="Cambria Math" w:hAnsi="Cambria Math"/>
                          <w:i/>
                        </w:rPr>
                      </m:ctrlPr>
                    </m:sSubPr>
                    <m:e>
                      <m:r>
                        <w:rPr>
                          <w:rFonts w:ascii="Cambria Math" w:hAnsi="Cambria Math"/>
                        </w:rPr>
                        <m:t>X</m:t>
                      </m:r>
                    </m:e>
                    <m:sub>
                      <m:r>
                        <w:rPr>
                          <w:rFonts w:ascii="Cambria Math" w:hAnsi="Cambria Math"/>
                        </w:rPr>
                        <m:t>bmp</m:t>
                      </m:r>
                    </m:sub>
                  </m:sSub>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p ∈P</m:t>
                      </m:r>
                    </m:sub>
                    <m:sup/>
                    <m:e>
                      <m:nary>
                        <m:naryPr>
                          <m:chr m:val="∑"/>
                          <m:limLoc m:val="undOvr"/>
                          <m:supHide m:val="1"/>
                          <m:ctrlPr>
                            <w:rPr>
                              <w:rFonts w:ascii="Cambria Math" w:hAnsi="Cambria Math"/>
                              <w:i/>
                            </w:rPr>
                          </m:ctrlPr>
                        </m:naryPr>
                        <m:sub>
                          <m:r>
                            <w:rPr>
                              <w:rFonts w:ascii="Cambria Math" w:hAnsi="Cambria Math"/>
                            </w:rPr>
                            <m:t xml:space="preserve">b ∈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(p)</m:t>
                          </m:r>
                        </m:sub>
                        <m:sup/>
                        <m:e>
                          <m:sSub>
                            <m:sSubPr>
                              <m:ctrlPr>
                                <w:rPr>
                                  <w:rFonts w:ascii="Cambria Math" w:hAnsi="Cambria Math"/>
                                  <w:i/>
                                </w:rPr>
                              </m:ctrlPr>
                            </m:sSubPr>
                            <m:e>
                              <m:r>
                                <w:rPr>
                                  <w:rFonts w:ascii="Cambria Math" w:hAnsi="Cambria Math"/>
                                </w:rPr>
                                <m:t>C</m:t>
                              </m:r>
                            </m:e>
                            <m:sub>
                              <m:r>
                                <w:rPr>
                                  <w:rFonts w:ascii="Cambria Math" w:hAnsi="Cambria Math"/>
                                </w:rPr>
                                <m:t>bp</m:t>
                              </m:r>
                            </m:sub>
                          </m:sSub>
                          <m:sSub>
                            <m:sSubPr>
                              <m:ctrlPr>
                                <w:rPr>
                                  <w:rFonts w:ascii="Cambria Math" w:hAnsi="Cambria Math"/>
                                  <w:i/>
                                </w:rPr>
                              </m:ctrlPr>
                            </m:sSubPr>
                            <m:e>
                              <m:r>
                                <w:rPr>
                                  <w:rFonts w:ascii="Cambria Math" w:hAnsi="Cambria Math"/>
                                </w:rPr>
                                <m:t>γ</m:t>
                              </m:r>
                            </m:e>
                            <m:sub>
                              <m:r>
                                <w:rPr>
                                  <w:rFonts w:ascii="Cambria Math" w:hAnsi="Cambria Math"/>
                                </w:rPr>
                                <m:t>bp</m:t>
                              </m:r>
                            </m:sub>
                          </m:sSub>
                        </m:e>
                      </m:nary>
                    </m:e>
                  </m:nary>
                </m:e>
              </m:nary>
            </m:e>
          </m:nary>
          <m:r>
            <w:rPr>
              <w:rFonts w:ascii="Cambria Math" w:hAnsi="Cambria Math"/>
            </w:rPr>
            <m:t xml:space="preserve">                           (2)</m:t>
          </m:r>
        </m:oMath>
      </m:oMathPara>
    </w:p>
    <w:p w:rsidR="00487C0E" w:rsidRDefault="00487C0E" w:rsidP="00A82D59"/>
    <w:p w:rsidR="00487C0E" w:rsidRDefault="00487C0E" w:rsidP="00A82D59">
      <w:r>
        <w:t xml:space="preserve">           where:          </w:t>
      </w:r>
      <m:oMath>
        <m:sSub>
          <m:sSubPr>
            <m:ctrlPr>
              <w:rPr>
                <w:rFonts w:ascii="Cambria Math" w:hAnsi="Cambria Math"/>
                <w:i/>
              </w:rPr>
            </m:ctrlPr>
          </m:sSubPr>
          <m:e>
            <m:r>
              <w:rPr>
                <w:rFonts w:ascii="Cambria Math" w:hAnsi="Cambria Math"/>
              </w:rPr>
              <m:t>Y</m:t>
            </m:r>
          </m:e>
          <m:sub>
            <m:r>
              <w:rPr>
                <w:rFonts w:ascii="Cambria Math" w:hAnsi="Cambria Math"/>
              </w:rPr>
              <m:t>bmp</m:t>
            </m:r>
          </m:sub>
        </m:sSub>
        <m:r>
          <w:rPr>
            <w:rFonts w:ascii="Cambria Math" w:hAnsi="Cambria Math"/>
          </w:rPr>
          <m:t>=price per dose of bundle</m:t>
        </m:r>
      </m:oMath>
    </w:p>
    <w:p w:rsidR="00487C0E" w:rsidRDefault="00487C0E" w:rsidP="00A82D59"/>
    <w:p w:rsidR="00487C0E" w:rsidRDefault="00FB19B6" w:rsidP="00A82D59">
      <w:r>
        <w:t xml:space="preserve">Total customer surplus </w:t>
      </w:r>
      <w:r w:rsidR="00487C0E">
        <w:t>is defined as:</w:t>
      </w:r>
    </w:p>
    <w:p w:rsidR="00487C0E" w:rsidRDefault="00487C0E" w:rsidP="00A82D59"/>
    <w:p w:rsidR="00487C0E" w:rsidRPr="005B75DC" w:rsidRDefault="005B75DC" w:rsidP="00487C0E">
      <m:oMathPara>
        <m:oMathParaPr>
          <m:jc m:val="left"/>
        </m:oMathParaPr>
        <m:oMath>
          <m:r>
            <w:rPr>
              <w:rFonts w:ascii="Cambria Math" w:hAnsi="Cambria Math"/>
            </w:rPr>
            <m:t xml:space="preserve">                                    </m:t>
          </m:r>
          <m:nary>
            <m:naryPr>
              <m:chr m:val="∑"/>
              <m:limLoc m:val="undOvr"/>
              <m:supHide m:val="1"/>
              <m:ctrlPr>
                <w:rPr>
                  <w:rFonts w:ascii="Cambria Math" w:hAnsi="Cambria Math"/>
                  <w:i/>
                </w:rPr>
              </m:ctrlPr>
            </m:naryPr>
            <m:sub/>
            <m:sup/>
            <m:e>
              <m:nary>
                <m:naryPr>
                  <m:chr m:val="∑"/>
                  <m:limLoc m:val="undOvr"/>
                  <m:supHide m:val="1"/>
                  <m:ctrlPr>
                    <w:rPr>
                      <w:rFonts w:ascii="Cambria Math" w:hAnsi="Cambria Math"/>
                      <w:i/>
                    </w:rPr>
                  </m:ctrlPr>
                </m:naryPr>
                <m:sub>
                  <m:r>
                    <w:rPr>
                      <w:rFonts w:ascii="Cambria Math" w:hAnsi="Cambria Math"/>
                    </w:rPr>
                    <m:t>b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m ∈M</m:t>
                      </m:r>
                    </m:sub>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bmp                     </m:t>
                      </m:r>
                    </m:sub>
                  </m:sSub>
                  <m:r>
                    <w:rPr>
                      <w:rFonts w:ascii="Cambria Math" w:hAnsi="Cambria Math"/>
                    </w:rPr>
                    <m:t xml:space="preserve">                                      (3) </m:t>
                  </m:r>
                </m:e>
              </m:nary>
            </m:e>
          </m:nary>
        </m:oMath>
      </m:oMathPara>
    </w:p>
    <w:p w:rsidR="00775775" w:rsidRDefault="00775775" w:rsidP="00A82D59"/>
    <w:p w:rsidR="00775775" w:rsidRDefault="00775775" w:rsidP="00A82D59"/>
    <w:p w:rsidR="00775775" w:rsidRDefault="00C750D7" w:rsidP="000F1DB4">
      <w:pPr>
        <w:jc w:val="both"/>
      </w:pPr>
      <w:r>
        <w:t>When describing the results, t</w:t>
      </w:r>
      <w:r w:rsidR="00775775">
        <w:t>he upper bound solution is the maximization of equation (2).  The lower bound solution is the maximization of equation (3).</w:t>
      </w:r>
      <w:r>
        <w:t xml:space="preserve">  The summation of equations (2) and (3) results in the optimal solution which is the maximization of equation (1).</w:t>
      </w:r>
    </w:p>
    <w:p w:rsidR="00775775" w:rsidRDefault="00775775" w:rsidP="00A82D59"/>
    <w:p w:rsidR="00063EB7" w:rsidRDefault="00063EB7">
      <w:r>
        <w:br w:type="page"/>
      </w:r>
    </w:p>
    <w:p w:rsidR="00775775" w:rsidRDefault="00063EB7" w:rsidP="00063EB7">
      <w:pPr>
        <w:pStyle w:val="Heading2"/>
      </w:pPr>
      <w:bookmarkStart w:id="7" w:name="_Toc437614797"/>
      <w:r>
        <w:lastRenderedPageBreak/>
        <w:t>Constraints</w:t>
      </w:r>
      <w:bookmarkEnd w:id="7"/>
    </w:p>
    <w:p w:rsidR="00665779" w:rsidRDefault="00665779" w:rsidP="00665779"/>
    <w:p w:rsidR="00665779" w:rsidRDefault="00665779" w:rsidP="00665779">
      <w:pPr>
        <w:rPr>
          <w:b/>
        </w:rPr>
      </w:pPr>
      <w:r w:rsidRPr="00665779">
        <w:rPr>
          <w:b/>
        </w:rPr>
        <w:t>Constraint 3</w:t>
      </w:r>
    </w:p>
    <w:p w:rsidR="00665779" w:rsidRPr="005B75DC" w:rsidRDefault="00665779" w:rsidP="00665779"/>
    <w:p w:rsidR="00665779" w:rsidRPr="00665779" w:rsidRDefault="00665779" w:rsidP="00665779">
      <w:pPr>
        <w:jc w:val="center"/>
        <w:rPr>
          <w:b/>
        </w:rPr>
      </w:pPr>
      <w:r>
        <w:rPr>
          <w:noProof/>
        </w:rPr>
        <w:drawing>
          <wp:inline distT="0" distB="0" distL="0" distR="0" wp14:anchorId="725739FC" wp14:editId="292BEBE5">
            <wp:extent cx="463867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704850"/>
                    </a:xfrm>
                    <a:prstGeom prst="rect">
                      <a:avLst/>
                    </a:prstGeom>
                  </pic:spPr>
                </pic:pic>
              </a:graphicData>
            </a:graphic>
          </wp:inline>
        </w:drawing>
      </w:r>
    </w:p>
    <w:p w:rsidR="00665779" w:rsidRDefault="00665779" w:rsidP="00665779">
      <w:pPr>
        <w:rPr>
          <w:b/>
        </w:rPr>
      </w:pPr>
    </w:p>
    <w:p w:rsidR="00665779" w:rsidRDefault="00665779" w:rsidP="000F1DB4">
      <w:pPr>
        <w:jc w:val="both"/>
      </w:pPr>
      <w:r>
        <w:t xml:space="preserve">Constraint 3 maintains that the number of doses that are supplied to each market satisfy the </w:t>
      </w:r>
      <w:r w:rsidR="00971B7E">
        <w:t xml:space="preserve">need for all children to be vaccinated.  The demand is calculated by </w:t>
      </w:r>
      <w:r w:rsidR="00FB098C">
        <w:t>multiplying the</w:t>
      </w:r>
      <w:r w:rsidR="00971B7E">
        <w:t xml:space="preserve"> number of doses of each antigen needed to vaccinate each child by the average number of children born in each market segment each year.</w:t>
      </w:r>
    </w:p>
    <w:p w:rsidR="00665779" w:rsidRDefault="00665779" w:rsidP="00665779"/>
    <w:p w:rsidR="00665779" w:rsidRDefault="00665779" w:rsidP="00665779">
      <w:pPr>
        <w:rPr>
          <w:b/>
        </w:rPr>
      </w:pPr>
      <w:r>
        <w:rPr>
          <w:b/>
        </w:rPr>
        <w:t>Constraint 4</w:t>
      </w:r>
    </w:p>
    <w:p w:rsidR="00665779" w:rsidRDefault="00665779" w:rsidP="00665779">
      <w:pPr>
        <w:rPr>
          <w:b/>
        </w:rPr>
      </w:pPr>
    </w:p>
    <w:p w:rsidR="00665779" w:rsidRDefault="00665779" w:rsidP="00D4688E">
      <w:pPr>
        <w:jc w:val="center"/>
        <w:rPr>
          <w:b/>
        </w:rPr>
      </w:pPr>
      <w:r>
        <w:rPr>
          <w:noProof/>
        </w:rPr>
        <w:drawing>
          <wp:inline distT="0" distB="0" distL="0" distR="0" wp14:anchorId="49E87376" wp14:editId="703A3484">
            <wp:extent cx="3657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609600"/>
                    </a:xfrm>
                    <a:prstGeom prst="rect">
                      <a:avLst/>
                    </a:prstGeom>
                  </pic:spPr>
                </pic:pic>
              </a:graphicData>
            </a:graphic>
          </wp:inline>
        </w:drawing>
      </w:r>
    </w:p>
    <w:p w:rsidR="00971B7E" w:rsidRDefault="00971B7E" w:rsidP="00665779">
      <w:pPr>
        <w:rPr>
          <w:b/>
        </w:rPr>
      </w:pPr>
    </w:p>
    <w:p w:rsidR="00971B7E" w:rsidRPr="00971B7E" w:rsidRDefault="00971B7E" w:rsidP="000F1DB4">
      <w:pPr>
        <w:jc w:val="both"/>
      </w:pPr>
      <w:r>
        <w:t xml:space="preserve">Constraint 4 makes sure that the number of bundles decided to be supplied is less than the production capacity of each producer.  </w:t>
      </w:r>
    </w:p>
    <w:p w:rsidR="00665779" w:rsidRDefault="00665779" w:rsidP="00665779">
      <w:pPr>
        <w:rPr>
          <w:b/>
        </w:rPr>
      </w:pPr>
    </w:p>
    <w:p w:rsidR="00665779" w:rsidRDefault="00665779" w:rsidP="00665779">
      <w:pPr>
        <w:rPr>
          <w:b/>
        </w:rPr>
      </w:pPr>
      <w:r>
        <w:rPr>
          <w:b/>
        </w:rPr>
        <w:t>Constraint 5</w:t>
      </w:r>
    </w:p>
    <w:p w:rsidR="00665779" w:rsidRDefault="00665779" w:rsidP="00665779">
      <w:pPr>
        <w:rPr>
          <w:b/>
        </w:rPr>
      </w:pPr>
    </w:p>
    <w:p w:rsidR="00665779" w:rsidRDefault="00665779" w:rsidP="00D4688E">
      <w:pPr>
        <w:jc w:val="center"/>
        <w:rPr>
          <w:b/>
        </w:rPr>
      </w:pPr>
      <w:r>
        <w:rPr>
          <w:noProof/>
        </w:rPr>
        <w:drawing>
          <wp:inline distT="0" distB="0" distL="0" distR="0" wp14:anchorId="53E38B28" wp14:editId="756A0972">
            <wp:extent cx="414337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628650"/>
                    </a:xfrm>
                    <a:prstGeom prst="rect">
                      <a:avLst/>
                    </a:prstGeom>
                  </pic:spPr>
                </pic:pic>
              </a:graphicData>
            </a:graphic>
          </wp:inline>
        </w:drawing>
      </w:r>
    </w:p>
    <w:p w:rsidR="00971B7E" w:rsidRDefault="00971B7E" w:rsidP="00665779">
      <w:pPr>
        <w:rPr>
          <w:b/>
        </w:rPr>
      </w:pPr>
    </w:p>
    <w:p w:rsidR="00971B7E" w:rsidRPr="00971B7E" w:rsidRDefault="00971B7E" w:rsidP="000F1DB4">
      <w:pPr>
        <w:jc w:val="both"/>
      </w:pPr>
      <w:r>
        <w:t>Constraint 5 ensures that producers only engage in production if the product is profitable.  The left had side of the equation calculate the total profit and the right hand side estimates the cost.</w:t>
      </w:r>
    </w:p>
    <w:p w:rsidR="00971B7E" w:rsidRDefault="00971B7E" w:rsidP="00665779">
      <w:pPr>
        <w:rPr>
          <w:b/>
        </w:rPr>
      </w:pPr>
    </w:p>
    <w:p w:rsidR="00665779" w:rsidRDefault="00665779" w:rsidP="00665779">
      <w:pPr>
        <w:rPr>
          <w:b/>
        </w:rPr>
      </w:pPr>
      <w:r>
        <w:rPr>
          <w:b/>
        </w:rPr>
        <w:t>Constraint 6</w:t>
      </w:r>
    </w:p>
    <w:p w:rsidR="00665779" w:rsidRDefault="00665779" w:rsidP="00665779">
      <w:pPr>
        <w:rPr>
          <w:b/>
        </w:rPr>
      </w:pPr>
    </w:p>
    <w:p w:rsidR="00665779" w:rsidRDefault="00665779" w:rsidP="00D4688E">
      <w:pPr>
        <w:jc w:val="center"/>
        <w:rPr>
          <w:b/>
        </w:rPr>
      </w:pPr>
      <w:r>
        <w:rPr>
          <w:noProof/>
        </w:rPr>
        <w:drawing>
          <wp:inline distT="0" distB="0" distL="0" distR="0" wp14:anchorId="372052C8" wp14:editId="41A46E7C">
            <wp:extent cx="31908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819150"/>
                    </a:xfrm>
                    <a:prstGeom prst="rect">
                      <a:avLst/>
                    </a:prstGeom>
                  </pic:spPr>
                </pic:pic>
              </a:graphicData>
            </a:graphic>
          </wp:inline>
        </w:drawing>
      </w:r>
    </w:p>
    <w:p w:rsidR="00971B7E" w:rsidRDefault="00971B7E" w:rsidP="00665779">
      <w:pPr>
        <w:rPr>
          <w:b/>
        </w:rPr>
      </w:pPr>
    </w:p>
    <w:p w:rsidR="00971B7E" w:rsidRPr="00FB098C" w:rsidRDefault="00FB098C" w:rsidP="000F1DB4">
      <w:pPr>
        <w:jc w:val="both"/>
      </w:pPr>
      <w:r>
        <w:t>Constraint 6 captures the elastic demand for vaccines.  The objective of the elastic demand is to better model the social importance of vaccines. Meaning that consumers are likely to purchase the vaccine over a much broader price range than if it were linear demand.</w:t>
      </w:r>
    </w:p>
    <w:p w:rsidR="00971B7E" w:rsidRDefault="00971B7E" w:rsidP="00665779">
      <w:pPr>
        <w:rPr>
          <w:b/>
        </w:rPr>
      </w:pPr>
    </w:p>
    <w:p w:rsidR="00665779" w:rsidRDefault="00665779" w:rsidP="00665779">
      <w:pPr>
        <w:rPr>
          <w:b/>
        </w:rPr>
      </w:pPr>
      <w:r>
        <w:rPr>
          <w:b/>
        </w:rPr>
        <w:t>Constraint 8</w:t>
      </w:r>
    </w:p>
    <w:p w:rsidR="00665779" w:rsidRDefault="00665779" w:rsidP="00665779">
      <w:pPr>
        <w:rPr>
          <w:b/>
        </w:rPr>
      </w:pPr>
    </w:p>
    <w:p w:rsidR="00665779" w:rsidRDefault="00665779" w:rsidP="00D4688E">
      <w:pPr>
        <w:jc w:val="center"/>
        <w:rPr>
          <w:b/>
        </w:rPr>
      </w:pPr>
      <w:r>
        <w:rPr>
          <w:noProof/>
        </w:rPr>
        <w:drawing>
          <wp:inline distT="0" distB="0" distL="0" distR="0" wp14:anchorId="6707DAA6" wp14:editId="03DF13A2">
            <wp:extent cx="157162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625" cy="390525"/>
                    </a:xfrm>
                    <a:prstGeom prst="rect">
                      <a:avLst/>
                    </a:prstGeom>
                  </pic:spPr>
                </pic:pic>
              </a:graphicData>
            </a:graphic>
          </wp:inline>
        </w:drawing>
      </w:r>
    </w:p>
    <w:p w:rsidR="00DA485C" w:rsidRDefault="00DA485C" w:rsidP="00665779">
      <w:pPr>
        <w:rPr>
          <w:b/>
        </w:rPr>
      </w:pPr>
    </w:p>
    <w:p w:rsidR="00DA485C" w:rsidRPr="00DA485C" w:rsidRDefault="00DA485C" w:rsidP="000F1DB4">
      <w:pPr>
        <w:jc w:val="both"/>
      </w:pPr>
      <w:r>
        <w:t>Constraint 8 simply states that the price to be offered is non-negative and it is less than the maximum consumers are willing to pay in each market.</w:t>
      </w:r>
    </w:p>
    <w:p w:rsidR="00DA485C" w:rsidRDefault="00DA485C" w:rsidP="00665779">
      <w:pPr>
        <w:rPr>
          <w:b/>
        </w:rPr>
      </w:pPr>
    </w:p>
    <w:p w:rsidR="00665779" w:rsidRPr="00DA485C" w:rsidRDefault="00665779" w:rsidP="00665779">
      <w:pPr>
        <w:rPr>
          <w:b/>
        </w:rPr>
      </w:pPr>
      <w:r>
        <w:rPr>
          <w:b/>
        </w:rPr>
        <w:t>Constraint 9</w:t>
      </w:r>
    </w:p>
    <w:p w:rsidR="00665779" w:rsidRDefault="00665779" w:rsidP="00D4688E">
      <w:pPr>
        <w:jc w:val="center"/>
      </w:pPr>
      <w:r>
        <w:rPr>
          <w:noProof/>
        </w:rPr>
        <w:drawing>
          <wp:inline distT="0" distB="0" distL="0" distR="0" wp14:anchorId="7249B539" wp14:editId="47A58708">
            <wp:extent cx="94297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975" cy="476250"/>
                    </a:xfrm>
                    <a:prstGeom prst="rect">
                      <a:avLst/>
                    </a:prstGeom>
                  </pic:spPr>
                </pic:pic>
              </a:graphicData>
            </a:graphic>
          </wp:inline>
        </w:drawing>
      </w:r>
    </w:p>
    <w:p w:rsidR="00DA485C" w:rsidRDefault="00DA485C" w:rsidP="00665779"/>
    <w:p w:rsidR="00DA485C" w:rsidRDefault="00DA485C" w:rsidP="000F1DB4">
      <w:pPr>
        <w:jc w:val="both"/>
      </w:pPr>
      <w:r>
        <w:t>Constraint 9 is a non-negativity constraint in that only positive numbers of bundles can be supplied.</w:t>
      </w:r>
    </w:p>
    <w:p w:rsidR="00DA485C" w:rsidRDefault="00DA485C" w:rsidP="00665779"/>
    <w:p w:rsidR="00DA485C" w:rsidRDefault="000C7E5A" w:rsidP="00665779">
      <w:pPr>
        <w:rPr>
          <w:b/>
        </w:rPr>
      </w:pPr>
      <w:r>
        <w:rPr>
          <w:b/>
        </w:rPr>
        <w:t>Constraint 2</w:t>
      </w:r>
    </w:p>
    <w:p w:rsidR="000C7E5A" w:rsidRDefault="000C7E5A" w:rsidP="00665779">
      <w:pPr>
        <w:rPr>
          <w:b/>
        </w:rPr>
      </w:pPr>
    </w:p>
    <w:p w:rsidR="000C7E5A" w:rsidRDefault="000C7E5A" w:rsidP="00D4688E">
      <w:pPr>
        <w:jc w:val="center"/>
        <w:rPr>
          <w:b/>
        </w:rPr>
      </w:pPr>
      <w:r>
        <w:rPr>
          <w:noProof/>
        </w:rPr>
        <w:drawing>
          <wp:inline distT="0" distB="0" distL="0" distR="0" wp14:anchorId="27775B05" wp14:editId="706D8C56">
            <wp:extent cx="272415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971550"/>
                    </a:xfrm>
                    <a:prstGeom prst="rect">
                      <a:avLst/>
                    </a:prstGeom>
                  </pic:spPr>
                </pic:pic>
              </a:graphicData>
            </a:graphic>
          </wp:inline>
        </w:drawing>
      </w:r>
    </w:p>
    <w:p w:rsidR="000C7E5A" w:rsidRDefault="000C7E5A" w:rsidP="00665779">
      <w:pPr>
        <w:rPr>
          <w:b/>
        </w:rPr>
      </w:pPr>
    </w:p>
    <w:p w:rsidR="000C7E5A" w:rsidRDefault="000C7E5A" w:rsidP="000F1DB4">
      <w:pPr>
        <w:jc w:val="both"/>
      </w:pPr>
      <w:r>
        <w:t xml:space="preserve">Constraint 2 was omitted from the replication.  This constraint states that the bundles that are selected </w:t>
      </w:r>
      <w:r w:rsidR="002864C3">
        <w:t xml:space="preserve">are more optimal than any other possible combination of bundles to satisfy the antigen requirements.  The way this constraint was interpreted is that the solution of the optimization problem is the optimal solution.  </w:t>
      </w:r>
    </w:p>
    <w:p w:rsidR="00E5329E" w:rsidRDefault="00E5329E" w:rsidP="00665779"/>
    <w:p w:rsidR="00E5329E" w:rsidRDefault="00E5329E" w:rsidP="00665779">
      <w:pPr>
        <w:rPr>
          <w:b/>
        </w:rPr>
      </w:pPr>
      <w:r>
        <w:rPr>
          <w:b/>
        </w:rPr>
        <w:t>Constraint 7</w:t>
      </w:r>
    </w:p>
    <w:p w:rsidR="00E5329E" w:rsidRDefault="00E5329E" w:rsidP="00665779">
      <w:pPr>
        <w:rPr>
          <w:b/>
        </w:rPr>
      </w:pPr>
    </w:p>
    <w:p w:rsidR="00E5329E" w:rsidRDefault="00E5329E" w:rsidP="00D4688E">
      <w:pPr>
        <w:jc w:val="center"/>
        <w:rPr>
          <w:b/>
        </w:rPr>
      </w:pPr>
      <w:r>
        <w:rPr>
          <w:noProof/>
        </w:rPr>
        <w:drawing>
          <wp:inline distT="0" distB="0" distL="0" distR="0" wp14:anchorId="4F32034D" wp14:editId="3D4CA74B">
            <wp:extent cx="771525" cy="29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1525" cy="295275"/>
                    </a:xfrm>
                    <a:prstGeom prst="rect">
                      <a:avLst/>
                    </a:prstGeom>
                  </pic:spPr>
                </pic:pic>
              </a:graphicData>
            </a:graphic>
          </wp:inline>
        </w:drawing>
      </w:r>
    </w:p>
    <w:p w:rsidR="00E5329E" w:rsidRDefault="00E5329E" w:rsidP="00665779">
      <w:pPr>
        <w:rPr>
          <w:b/>
        </w:rPr>
      </w:pPr>
    </w:p>
    <w:p w:rsidR="00E5329E" w:rsidRDefault="00E5329E" w:rsidP="000F1DB4">
      <w:pPr>
        <w:jc w:val="both"/>
      </w:pPr>
      <w:r>
        <w:t>Constraint 7 was also omitted from the replication.  This constraint states that if a bundle is offered in multiple markets, the price of the bundle in a market with a higher reservation price, is higher than in a market with a lower reservation price.  Given constraint 8 captures that the price of any bundle is non-negative and less than the reservation price, in addition to the objective function, this did not seem necessary.  This was interpreted similar to constraint 2 in that the price that is chosen for a bundle in any market is optimal.</w:t>
      </w:r>
    </w:p>
    <w:p w:rsidR="00E5329E" w:rsidRDefault="00E5329E" w:rsidP="00665779"/>
    <w:p w:rsidR="00E5329E" w:rsidRDefault="00E5329E" w:rsidP="00665779"/>
    <w:p w:rsidR="00E5329E" w:rsidRDefault="00E5329E" w:rsidP="00665779"/>
    <w:p w:rsidR="00E5329E" w:rsidRDefault="00E5329E" w:rsidP="00665779"/>
    <w:p w:rsidR="00E5329E" w:rsidRDefault="00C92C62" w:rsidP="00C92C62">
      <w:pPr>
        <w:pStyle w:val="Heading1"/>
      </w:pPr>
      <w:bookmarkStart w:id="8" w:name="_Toc437614798"/>
      <w:r>
        <w:lastRenderedPageBreak/>
        <w:t>Results</w:t>
      </w:r>
      <w:bookmarkEnd w:id="8"/>
    </w:p>
    <w:p w:rsidR="00722209" w:rsidRDefault="00722209" w:rsidP="0002414A"/>
    <w:p w:rsidR="0002414A" w:rsidRDefault="0002414A" w:rsidP="000F1DB4">
      <w:pPr>
        <w:jc w:val="both"/>
      </w:pPr>
      <w:r>
        <w:t xml:space="preserve">This section shows the results of the </w:t>
      </w:r>
      <w:r w:rsidR="0012348F">
        <w:t xml:space="preserve">model.  The first graphs show the output of the replication model and the later part compares the replication model to the solution in the paper.  </w:t>
      </w:r>
      <w:r w:rsidR="00722209">
        <w:t>Numerical results are shown at the end of the report.</w:t>
      </w:r>
    </w:p>
    <w:p w:rsidR="0012348F" w:rsidRDefault="0012348F" w:rsidP="0002414A"/>
    <w:p w:rsidR="005435F7" w:rsidRDefault="005435F7" w:rsidP="005435F7">
      <w:pPr>
        <w:pStyle w:val="Heading2"/>
      </w:pPr>
      <w:bookmarkStart w:id="9" w:name="_Toc437614799"/>
      <w:r>
        <w:t>Replication</w:t>
      </w:r>
      <w:bookmarkEnd w:id="9"/>
      <w:r>
        <w:t xml:space="preserve"> </w:t>
      </w:r>
    </w:p>
    <w:p w:rsidR="005435F7" w:rsidRDefault="005435F7" w:rsidP="0002414A"/>
    <w:p w:rsidR="0012348F" w:rsidRDefault="00734B06" w:rsidP="000F1DB4">
      <w:pPr>
        <w:jc w:val="both"/>
      </w:pPr>
      <w:r>
        <w:rPr>
          <w:noProof/>
        </w:rPr>
        <w:drawing>
          <wp:anchor distT="0" distB="0" distL="114300" distR="114300" simplePos="0" relativeHeight="251644416" behindDoc="0" locked="0" layoutInCell="1" allowOverlap="1" wp14:anchorId="2001D2DF" wp14:editId="0103839E">
            <wp:simplePos x="0" y="0"/>
            <wp:positionH relativeFrom="column">
              <wp:posOffset>-781980</wp:posOffset>
            </wp:positionH>
            <wp:positionV relativeFrom="paragraph">
              <wp:posOffset>708822</wp:posOffset>
            </wp:positionV>
            <wp:extent cx="7040880" cy="2414016"/>
            <wp:effectExtent l="0" t="0" r="7620" b="5715"/>
            <wp:wrapTopAndBottom/>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12348F">
        <w:t>The chart below shows the lower bound price, upper bound price, and the optimal price for each selected bundle in market 1.  Market 1 was chosen because it had the most prominent separation of the upper and lower bound.</w:t>
      </w:r>
    </w:p>
    <w:p w:rsidR="0012348F" w:rsidRDefault="0012348F" w:rsidP="0002414A"/>
    <w:p w:rsidR="0012348F" w:rsidRDefault="00D4688E" w:rsidP="0002414A">
      <w:r>
        <w:t>The objective value for the 3 models is shown below:</w:t>
      </w:r>
    </w:p>
    <w:p w:rsidR="00D4688E" w:rsidRDefault="00D4688E" w:rsidP="0002414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9"/>
        <w:gridCol w:w="2889"/>
      </w:tblGrid>
      <w:tr w:rsidR="00D4688E" w:rsidTr="000F1DB4">
        <w:trPr>
          <w:jc w:val="center"/>
        </w:trPr>
        <w:tc>
          <w:tcPr>
            <w:tcW w:w="4329" w:type="dxa"/>
            <w:shd w:val="clear" w:color="auto" w:fill="4F81BD" w:themeFill="accent1"/>
          </w:tcPr>
          <w:p w:rsidR="00D4688E" w:rsidRPr="000F1DB4" w:rsidRDefault="00D4688E" w:rsidP="0002414A">
            <w:pPr>
              <w:rPr>
                <w:b/>
                <w:color w:val="FFFFFF" w:themeColor="background1"/>
              </w:rPr>
            </w:pPr>
            <w:r w:rsidRPr="000F1DB4">
              <w:rPr>
                <w:b/>
                <w:color w:val="FFFFFF" w:themeColor="background1"/>
              </w:rPr>
              <w:t>Model</w:t>
            </w:r>
          </w:p>
        </w:tc>
        <w:tc>
          <w:tcPr>
            <w:tcW w:w="2889" w:type="dxa"/>
            <w:shd w:val="clear" w:color="auto" w:fill="4F81BD" w:themeFill="accent1"/>
          </w:tcPr>
          <w:p w:rsidR="00D4688E" w:rsidRPr="000F1DB4" w:rsidRDefault="00D4688E" w:rsidP="00D4688E">
            <w:pPr>
              <w:jc w:val="center"/>
              <w:rPr>
                <w:b/>
                <w:color w:val="FFFFFF" w:themeColor="background1"/>
              </w:rPr>
            </w:pPr>
            <w:r w:rsidRPr="000F1DB4">
              <w:rPr>
                <w:b/>
                <w:color w:val="FFFFFF" w:themeColor="background1"/>
              </w:rPr>
              <w:t>Objective Function Value</w:t>
            </w:r>
          </w:p>
        </w:tc>
      </w:tr>
      <w:tr w:rsidR="00D4688E" w:rsidTr="000F1DB4">
        <w:trPr>
          <w:jc w:val="center"/>
        </w:trPr>
        <w:tc>
          <w:tcPr>
            <w:tcW w:w="4329" w:type="dxa"/>
          </w:tcPr>
          <w:p w:rsidR="00D4688E" w:rsidRDefault="00D4688E" w:rsidP="0002414A">
            <w:r>
              <w:t>Upper Bound (MAX Profit)</w:t>
            </w:r>
          </w:p>
        </w:tc>
        <w:tc>
          <w:tcPr>
            <w:tcW w:w="2889" w:type="dxa"/>
          </w:tcPr>
          <w:p w:rsidR="00D4688E" w:rsidRDefault="00D4688E" w:rsidP="00D4688E">
            <w:pPr>
              <w:jc w:val="center"/>
            </w:pPr>
            <w:r>
              <w:t>2299</w:t>
            </w:r>
          </w:p>
        </w:tc>
      </w:tr>
      <w:tr w:rsidR="00D4688E" w:rsidTr="000F1DB4">
        <w:trPr>
          <w:jc w:val="center"/>
        </w:trPr>
        <w:tc>
          <w:tcPr>
            <w:tcW w:w="4329" w:type="dxa"/>
          </w:tcPr>
          <w:p w:rsidR="00D4688E" w:rsidRDefault="00D4688E" w:rsidP="0002414A">
            <w:r>
              <w:t>Optimal (MAX Profit+Customer Surplus</w:t>
            </w:r>
          </w:p>
        </w:tc>
        <w:tc>
          <w:tcPr>
            <w:tcW w:w="2889" w:type="dxa"/>
          </w:tcPr>
          <w:p w:rsidR="00D4688E" w:rsidRDefault="00D4688E" w:rsidP="00D4688E">
            <w:pPr>
              <w:jc w:val="center"/>
            </w:pPr>
            <w:r>
              <w:t>3280</w:t>
            </w:r>
          </w:p>
        </w:tc>
      </w:tr>
      <w:tr w:rsidR="00D4688E" w:rsidTr="000F1DB4">
        <w:trPr>
          <w:jc w:val="center"/>
        </w:trPr>
        <w:tc>
          <w:tcPr>
            <w:tcW w:w="4329" w:type="dxa"/>
          </w:tcPr>
          <w:p w:rsidR="00D4688E" w:rsidRDefault="00D4688E" w:rsidP="0002414A">
            <w:r>
              <w:t>Lower Bound (MAX Customer Surplus)</w:t>
            </w:r>
          </w:p>
        </w:tc>
        <w:tc>
          <w:tcPr>
            <w:tcW w:w="2889" w:type="dxa"/>
          </w:tcPr>
          <w:p w:rsidR="00D4688E" w:rsidRDefault="00D4688E" w:rsidP="00D4688E">
            <w:pPr>
              <w:jc w:val="center"/>
            </w:pPr>
            <w:r>
              <w:t>3279</w:t>
            </w:r>
          </w:p>
        </w:tc>
      </w:tr>
    </w:tbl>
    <w:p w:rsidR="00D4688E" w:rsidRDefault="00D4688E" w:rsidP="0002414A"/>
    <w:p w:rsidR="005435F7" w:rsidRDefault="00D4688E" w:rsidP="005435F7">
      <w:pPr>
        <w:pStyle w:val="Heading2"/>
      </w:pPr>
      <w:r>
        <w:br w:type="page"/>
      </w:r>
      <w:bookmarkStart w:id="10" w:name="_Toc437614800"/>
      <w:r w:rsidR="005435F7">
        <w:lastRenderedPageBreak/>
        <w:t>Comparison</w:t>
      </w:r>
      <w:bookmarkEnd w:id="10"/>
    </w:p>
    <w:p w:rsidR="005435F7" w:rsidRDefault="005435F7" w:rsidP="0002414A"/>
    <w:p w:rsidR="00D4688E" w:rsidRDefault="00B53973" w:rsidP="0002414A">
      <w:r>
        <w:rPr>
          <w:noProof/>
        </w:rPr>
        <w:drawing>
          <wp:anchor distT="0" distB="0" distL="114300" distR="114300" simplePos="0" relativeHeight="251660800" behindDoc="0" locked="0" layoutInCell="1" allowOverlap="1" wp14:anchorId="644A6E93" wp14:editId="1680DA2B">
            <wp:simplePos x="0" y="0"/>
            <wp:positionH relativeFrom="column">
              <wp:posOffset>-781847</wp:posOffset>
            </wp:positionH>
            <wp:positionV relativeFrom="paragraph">
              <wp:posOffset>1224915</wp:posOffset>
            </wp:positionV>
            <wp:extent cx="7038340" cy="2413000"/>
            <wp:effectExtent l="0" t="0" r="10160" b="6350"/>
            <wp:wrapTopAndBottom/>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D4688E">
        <w:t>The chart below shows the upper and lower bounds for the optimal solution as well as the solutions in the paper.  Because there is no tabulated presentation of the results in the paper, and because the results are plotted on a logarithmic scale, the paper values are approximate values.</w:t>
      </w:r>
      <w:r>
        <w:t xml:space="preserve">  These graphs use market three as for the other markets, the paper selects only a handful of bundles whereas the replicated model typically chooses most of the bundles.</w:t>
      </w:r>
    </w:p>
    <w:p w:rsidR="00D4688E" w:rsidRDefault="00D4688E" w:rsidP="0002414A"/>
    <w:p w:rsidR="00D4688E" w:rsidRDefault="00D4688E" w:rsidP="0002414A"/>
    <w:p w:rsidR="00B53973" w:rsidRDefault="00734B06" w:rsidP="0002414A">
      <w:r>
        <w:rPr>
          <w:noProof/>
        </w:rPr>
        <w:drawing>
          <wp:anchor distT="0" distB="0" distL="114300" distR="114300" simplePos="0" relativeHeight="251667968" behindDoc="0" locked="0" layoutInCell="1" allowOverlap="1" wp14:anchorId="28C2825F" wp14:editId="491030BB">
            <wp:simplePos x="0" y="0"/>
            <wp:positionH relativeFrom="column">
              <wp:posOffset>-780607</wp:posOffset>
            </wp:positionH>
            <wp:positionV relativeFrom="paragraph">
              <wp:posOffset>540385</wp:posOffset>
            </wp:positionV>
            <wp:extent cx="7040880" cy="2414016"/>
            <wp:effectExtent l="0" t="0" r="7620" b="5715"/>
            <wp:wrapTopAndBottom/>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B53973">
        <w:t xml:space="preserve">The following chart shows the </w:t>
      </w:r>
      <w:r>
        <w:t>approximate upper and lower bounds from the paper and the optimal solution from the replicated model.</w:t>
      </w:r>
    </w:p>
    <w:p w:rsidR="00734B06" w:rsidRDefault="00734B06" w:rsidP="0002414A"/>
    <w:p w:rsidR="006B7E36" w:rsidRDefault="006B7E36">
      <w:r>
        <w:br w:type="page"/>
      </w:r>
    </w:p>
    <w:p w:rsidR="00734B06" w:rsidRDefault="008A3549" w:rsidP="0002414A">
      <w:r>
        <w:lastRenderedPageBreak/>
        <w:t>The chart below shows the number of doses supplied for the replicated lower, upper, and optimal model as well as the solution from the paper.</w:t>
      </w:r>
    </w:p>
    <w:p w:rsidR="008A3549" w:rsidRDefault="008A3549" w:rsidP="0002414A">
      <w:r>
        <w:rPr>
          <w:noProof/>
        </w:rPr>
        <w:drawing>
          <wp:anchor distT="0" distB="0" distL="114300" distR="114300" simplePos="0" relativeHeight="251674112" behindDoc="0" locked="0" layoutInCell="1" allowOverlap="1" wp14:anchorId="2737C580" wp14:editId="21A09020">
            <wp:simplePos x="0" y="0"/>
            <wp:positionH relativeFrom="column">
              <wp:posOffset>-805860</wp:posOffset>
            </wp:positionH>
            <wp:positionV relativeFrom="paragraph">
              <wp:posOffset>206522</wp:posOffset>
            </wp:positionV>
            <wp:extent cx="7104888" cy="2414016"/>
            <wp:effectExtent l="0" t="0" r="1270" b="5715"/>
            <wp:wrapTopAndBottom/>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8A3549" w:rsidRDefault="008A3549" w:rsidP="0002414A"/>
    <w:p w:rsidR="005435F7" w:rsidRDefault="00937FEC" w:rsidP="00FA2CB2">
      <w:pPr>
        <w:pStyle w:val="Heading1"/>
      </w:pPr>
      <w:bookmarkStart w:id="11" w:name="_Toc437614801"/>
      <w:r>
        <w:t>Discussion</w:t>
      </w:r>
      <w:bookmarkEnd w:id="11"/>
    </w:p>
    <w:p w:rsidR="00937FEC" w:rsidRDefault="00937FEC" w:rsidP="00937FEC"/>
    <w:p w:rsidR="00637B55" w:rsidRDefault="00FA2CB2" w:rsidP="00937FEC">
      <w:r>
        <w:t xml:space="preserve">Overall, the replicated model was able to provide a solution that met the constraints even though it did not mimic the papers </w:t>
      </w:r>
      <w:r w:rsidR="00D001F0">
        <w:t>results.  The results show that</w:t>
      </w:r>
      <w:r>
        <w:t xml:space="preserve"> to meet the demand for the four different markets, the producers do not have to sacrifice profits in order to serve the less developed countries at a discounted price point.  </w:t>
      </w:r>
    </w:p>
    <w:p w:rsidR="00637B55" w:rsidRDefault="00637B55" w:rsidP="00937FEC"/>
    <w:p w:rsidR="00637B55" w:rsidRDefault="00485E50" w:rsidP="00937FEC">
      <w:r>
        <w:t xml:space="preserve">For the consumers, a tiered pricing strategy, if implemented by the producers, would allow for vaccines to reach the poorer countries faster.  </w:t>
      </w:r>
      <w:r w:rsidR="00637B55">
        <w:t xml:space="preserve">The producers of the vaccines can use this model to work out forecasting and pricing strategies in order to plan for future years.  Finally, if an </w:t>
      </w:r>
      <w:r w:rsidR="001873E6">
        <w:t>oversight</w:t>
      </w:r>
      <w:r w:rsidR="00637B55">
        <w:t xml:space="preserve"> organizations wants to bring a new vaccine to </w:t>
      </w:r>
      <w:r w:rsidR="001873E6">
        <w:t>an underserved market</w:t>
      </w:r>
      <w:r w:rsidR="00637B55">
        <w:t>, it can use this model to provide incentives for producers.  For example, the capital recover cost could be manipulated to simulate the effect of an incentive and if it would encourage producers.</w:t>
      </w:r>
    </w:p>
    <w:p w:rsidR="00637B55" w:rsidRDefault="00637B55" w:rsidP="00937FEC"/>
    <w:p w:rsidR="00EE5872" w:rsidRDefault="00F64DD6">
      <w:r>
        <w:t xml:space="preserve">One additional consideration for this problem may be the number of bundles in order to satisfy the immunization requirement.  This problem understood the markets from a macro perspective in that it did not consider the implications on individuals being vaccinated.  For example, the paper solution suggests 12 bundles should be produced for market 3.  However, it does not consider how many combinations of vaccines need to be administered to the person.  A proposal to consider the micro implications would be to design an optimization schedule based on what bundles are needed per individual.  In that, there </w:t>
      </w:r>
      <w:r w:rsidR="001873E6">
        <w:t>would</w:t>
      </w:r>
      <w:r>
        <w:t xml:space="preserve"> be a maximum number of bundles allowed to immunize.</w:t>
      </w:r>
      <w:r w:rsidR="00EE5872">
        <w:br w:type="page"/>
      </w:r>
    </w:p>
    <w:p w:rsidR="00937FEC" w:rsidRDefault="00937FEC" w:rsidP="00FA2CB2">
      <w:pPr>
        <w:pStyle w:val="Heading1"/>
      </w:pPr>
      <w:bookmarkStart w:id="12" w:name="_Toc437614802"/>
      <w:r>
        <w:lastRenderedPageBreak/>
        <w:t>Numerical Results</w:t>
      </w:r>
      <w:bookmarkEnd w:id="12"/>
    </w:p>
    <w:p w:rsidR="00EE5872" w:rsidRDefault="00EE5872" w:rsidP="00EE5872"/>
    <w:tbl>
      <w:tblPr>
        <w:tblW w:w="9161" w:type="dxa"/>
        <w:tblInd w:w="108" w:type="dxa"/>
        <w:tblLook w:val="04A0" w:firstRow="1" w:lastRow="0" w:firstColumn="1" w:lastColumn="0" w:noHBand="0" w:noVBand="1"/>
      </w:tblPr>
      <w:tblGrid>
        <w:gridCol w:w="930"/>
        <w:gridCol w:w="960"/>
        <w:gridCol w:w="1037"/>
        <w:gridCol w:w="1037"/>
        <w:gridCol w:w="936"/>
        <w:gridCol w:w="986"/>
        <w:gridCol w:w="1103"/>
        <w:gridCol w:w="1086"/>
        <w:gridCol w:w="1086"/>
      </w:tblGrid>
      <w:tr w:rsidR="00EE5872" w:rsidRPr="00EE5872" w:rsidTr="009F3F8E">
        <w:trPr>
          <w:trHeight w:val="503"/>
        </w:trPr>
        <w:tc>
          <w:tcPr>
            <w:tcW w:w="930" w:type="dxa"/>
            <w:tcBorders>
              <w:top w:val="nil"/>
              <w:left w:val="nil"/>
              <w:bottom w:val="single" w:sz="4" w:space="0" w:color="auto"/>
              <w:right w:val="nil"/>
            </w:tcBorders>
            <w:shd w:val="clear" w:color="auto" w:fill="4F81BD" w:themeFill="accent1"/>
            <w:noWrap/>
            <w:vAlign w:val="center"/>
            <w:hideMark/>
          </w:tcPr>
          <w:p w:rsidR="00EE5872" w:rsidRPr="00EE5872" w:rsidRDefault="00EE5872" w:rsidP="00EE5872">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Bundle</w:t>
            </w:r>
          </w:p>
        </w:tc>
        <w:tc>
          <w:tcPr>
            <w:tcW w:w="960" w:type="dxa"/>
            <w:tcBorders>
              <w:top w:val="nil"/>
              <w:left w:val="nil"/>
              <w:bottom w:val="single" w:sz="4" w:space="0" w:color="auto"/>
              <w:right w:val="single" w:sz="4" w:space="0" w:color="auto"/>
            </w:tcBorders>
            <w:shd w:val="clear" w:color="auto" w:fill="4F81BD" w:themeFill="accent1"/>
            <w:noWrap/>
            <w:vAlign w:val="center"/>
            <w:hideMark/>
          </w:tcPr>
          <w:p w:rsidR="00EE5872" w:rsidRPr="00EE5872" w:rsidRDefault="00EE5872" w:rsidP="00EE5872">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Market</w:t>
            </w:r>
          </w:p>
        </w:tc>
        <w:tc>
          <w:tcPr>
            <w:tcW w:w="1037" w:type="dxa"/>
            <w:tcBorders>
              <w:top w:val="nil"/>
              <w:left w:val="single" w:sz="4" w:space="0" w:color="auto"/>
              <w:bottom w:val="single" w:sz="4" w:space="0" w:color="auto"/>
              <w:right w:val="nil"/>
            </w:tcBorders>
            <w:shd w:val="clear" w:color="auto" w:fill="4F81BD" w:themeFill="accent1"/>
            <w:noWrap/>
            <w:vAlign w:val="center"/>
            <w:hideMark/>
          </w:tcPr>
          <w:p w:rsidR="00EE5872" w:rsidRPr="00EE5872" w:rsidRDefault="00EE5872" w:rsidP="00EE5872">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Lower Price</w:t>
            </w:r>
          </w:p>
        </w:tc>
        <w:tc>
          <w:tcPr>
            <w:tcW w:w="1037" w:type="dxa"/>
            <w:tcBorders>
              <w:top w:val="nil"/>
              <w:left w:val="nil"/>
              <w:bottom w:val="single" w:sz="4" w:space="0" w:color="auto"/>
              <w:right w:val="nil"/>
            </w:tcBorders>
            <w:shd w:val="clear" w:color="auto" w:fill="4F81BD" w:themeFill="accent1"/>
            <w:noWrap/>
            <w:vAlign w:val="center"/>
            <w:hideMark/>
          </w:tcPr>
          <w:p w:rsidR="00EE5872" w:rsidRPr="00EE5872" w:rsidRDefault="00EE5872" w:rsidP="00EE5872">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Upper Price</w:t>
            </w:r>
          </w:p>
        </w:tc>
        <w:tc>
          <w:tcPr>
            <w:tcW w:w="936" w:type="dxa"/>
            <w:tcBorders>
              <w:top w:val="nil"/>
              <w:left w:val="nil"/>
              <w:bottom w:val="single" w:sz="4" w:space="0" w:color="auto"/>
              <w:right w:val="nil"/>
            </w:tcBorders>
            <w:shd w:val="clear" w:color="auto" w:fill="4F81BD" w:themeFill="accent1"/>
            <w:noWrap/>
            <w:vAlign w:val="center"/>
            <w:hideMark/>
          </w:tcPr>
          <w:p w:rsidR="00EE5872" w:rsidRPr="00EE5872" w:rsidRDefault="00EE5872" w:rsidP="00EE5872">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Opt Doses</w:t>
            </w:r>
          </w:p>
        </w:tc>
        <w:tc>
          <w:tcPr>
            <w:tcW w:w="986" w:type="dxa"/>
            <w:tcBorders>
              <w:top w:val="nil"/>
              <w:left w:val="nil"/>
              <w:bottom w:val="single" w:sz="4" w:space="0" w:color="auto"/>
              <w:right w:val="single" w:sz="4" w:space="0" w:color="auto"/>
            </w:tcBorders>
            <w:shd w:val="clear" w:color="auto" w:fill="4F81BD" w:themeFill="accent1"/>
            <w:noWrap/>
            <w:vAlign w:val="center"/>
            <w:hideMark/>
          </w:tcPr>
          <w:p w:rsidR="00EE5872" w:rsidRPr="00EE5872" w:rsidRDefault="00EE5872" w:rsidP="00EE5872">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Opt Price</w:t>
            </w:r>
          </w:p>
        </w:tc>
        <w:tc>
          <w:tcPr>
            <w:tcW w:w="1103" w:type="dxa"/>
            <w:tcBorders>
              <w:top w:val="nil"/>
              <w:left w:val="single" w:sz="4" w:space="0" w:color="auto"/>
              <w:bottom w:val="single" w:sz="4" w:space="0" w:color="auto"/>
              <w:right w:val="nil"/>
            </w:tcBorders>
            <w:shd w:val="clear" w:color="auto" w:fill="4F81BD" w:themeFill="accent1"/>
            <w:noWrap/>
            <w:vAlign w:val="center"/>
            <w:hideMark/>
          </w:tcPr>
          <w:p w:rsidR="00EE5872" w:rsidRPr="00EE5872" w:rsidRDefault="00EE5872" w:rsidP="00EE5872">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Paper Doses</w:t>
            </w:r>
          </w:p>
        </w:tc>
        <w:tc>
          <w:tcPr>
            <w:tcW w:w="1086" w:type="dxa"/>
            <w:tcBorders>
              <w:top w:val="nil"/>
              <w:left w:val="nil"/>
              <w:bottom w:val="single" w:sz="4" w:space="0" w:color="auto"/>
              <w:right w:val="nil"/>
            </w:tcBorders>
            <w:shd w:val="clear" w:color="auto" w:fill="4F81BD" w:themeFill="accent1"/>
            <w:noWrap/>
            <w:vAlign w:val="center"/>
            <w:hideMark/>
          </w:tcPr>
          <w:p w:rsidR="00EE5872" w:rsidRPr="00EE5872" w:rsidRDefault="00EE5872" w:rsidP="00EE5872">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Paper Lower</w:t>
            </w:r>
          </w:p>
        </w:tc>
        <w:tc>
          <w:tcPr>
            <w:tcW w:w="1086" w:type="dxa"/>
            <w:tcBorders>
              <w:top w:val="nil"/>
              <w:left w:val="nil"/>
              <w:bottom w:val="single" w:sz="4" w:space="0" w:color="auto"/>
              <w:right w:val="nil"/>
            </w:tcBorders>
            <w:shd w:val="clear" w:color="auto" w:fill="4F81BD" w:themeFill="accent1"/>
            <w:noWrap/>
            <w:vAlign w:val="center"/>
            <w:hideMark/>
          </w:tcPr>
          <w:p w:rsidR="00EE5872" w:rsidRPr="00EE5872" w:rsidRDefault="00EE5872" w:rsidP="00EE5872">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Paper Upper</w:t>
            </w:r>
          </w:p>
        </w:tc>
      </w:tr>
      <w:tr w:rsidR="00EE5872" w:rsidRPr="00EE5872" w:rsidTr="00215D01">
        <w:trPr>
          <w:trHeight w:val="313"/>
        </w:trPr>
        <w:tc>
          <w:tcPr>
            <w:tcW w:w="930"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w:t>
            </w:r>
          </w:p>
        </w:tc>
        <w:tc>
          <w:tcPr>
            <w:tcW w:w="960" w:type="dxa"/>
            <w:tcBorders>
              <w:top w:val="single" w:sz="4" w:space="0" w:color="auto"/>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single" w:sz="4" w:space="0" w:color="auto"/>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0.06</w:t>
            </w:r>
          </w:p>
        </w:tc>
        <w:tc>
          <w:tcPr>
            <w:tcW w:w="1037"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18.74</w:t>
            </w:r>
          </w:p>
        </w:tc>
        <w:tc>
          <w:tcPr>
            <w:tcW w:w="936"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70.00</w:t>
            </w:r>
          </w:p>
        </w:tc>
        <w:tc>
          <w:tcPr>
            <w:tcW w:w="986" w:type="dxa"/>
            <w:tcBorders>
              <w:top w:val="single" w:sz="4" w:space="0" w:color="auto"/>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0.26</w:t>
            </w:r>
          </w:p>
        </w:tc>
        <w:tc>
          <w:tcPr>
            <w:tcW w:w="1103" w:type="dxa"/>
            <w:tcBorders>
              <w:top w:val="single" w:sz="4" w:space="0" w:color="auto"/>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16.00</w:t>
            </w:r>
          </w:p>
        </w:tc>
        <w:tc>
          <w:tcPr>
            <w:tcW w:w="1086"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8.00</w:t>
            </w:r>
          </w:p>
        </w:tc>
        <w:tc>
          <w:tcPr>
            <w:tcW w:w="1086"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20.00</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2</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7.86</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9.11</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15.43</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10.12</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3</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7.24</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10.22</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27.16</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10.03</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4</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7.63</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11.58</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27.81</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11.60</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5</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7.87</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30.70</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25.05</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6</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8.47</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33.80</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25.00</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7</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8.76</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28.75</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27.14</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8</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9.16</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28.15</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9.65</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28.57</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9</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14.64</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31.62</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8.99</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31.74</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10</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13.58</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26.56</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11.26</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32.10</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11</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10.48</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51.75</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43.16</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12</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10.74</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54.13</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44.89</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13</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10.32</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47.77</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45.71</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13.00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3.00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100.00</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14</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14.76</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54.66</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7.93</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53.66</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9F3F8E">
        <w:trPr>
          <w:trHeight w:val="313"/>
        </w:trPr>
        <w:tc>
          <w:tcPr>
            <w:tcW w:w="930" w:type="dxa"/>
            <w:tcBorders>
              <w:top w:val="nil"/>
              <w:left w:val="nil"/>
              <w:bottom w:val="single" w:sz="4" w:space="0" w:color="auto"/>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w:t>
            </w:r>
          </w:p>
        </w:tc>
        <w:tc>
          <w:tcPr>
            <w:tcW w:w="1037" w:type="dxa"/>
            <w:tcBorders>
              <w:top w:val="nil"/>
              <w:left w:val="single" w:sz="4" w:space="0" w:color="auto"/>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10.90</w:t>
            </w:r>
          </w:p>
        </w:tc>
        <w:tc>
          <w:tcPr>
            <w:tcW w:w="1037" w:type="dxa"/>
            <w:tcBorders>
              <w:top w:val="nil"/>
              <w:left w:val="nil"/>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79.63</w:t>
            </w:r>
          </w:p>
        </w:tc>
        <w:tc>
          <w:tcPr>
            <w:tcW w:w="936" w:type="dxa"/>
            <w:tcBorders>
              <w:top w:val="nil"/>
              <w:left w:val="nil"/>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single" w:sz="4" w:space="0" w:color="auto"/>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55.37</w:t>
            </w:r>
          </w:p>
        </w:tc>
        <w:tc>
          <w:tcPr>
            <w:tcW w:w="1103" w:type="dxa"/>
            <w:tcBorders>
              <w:top w:val="nil"/>
              <w:left w:val="single" w:sz="4" w:space="0" w:color="auto"/>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40.00</w:t>
            </w:r>
          </w:p>
        </w:tc>
        <w:tc>
          <w:tcPr>
            <w:tcW w:w="1086" w:type="dxa"/>
            <w:tcBorders>
              <w:top w:val="nil"/>
              <w:left w:val="nil"/>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2.00</w:t>
            </w:r>
          </w:p>
        </w:tc>
        <w:tc>
          <w:tcPr>
            <w:tcW w:w="1086" w:type="dxa"/>
            <w:tcBorders>
              <w:top w:val="nil"/>
              <w:left w:val="nil"/>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100.00</w:t>
            </w:r>
          </w:p>
        </w:tc>
      </w:tr>
      <w:tr w:rsidR="00EE5872" w:rsidRPr="00EE5872" w:rsidTr="009F3F8E">
        <w:trPr>
          <w:trHeight w:val="313"/>
        </w:trPr>
        <w:tc>
          <w:tcPr>
            <w:tcW w:w="930"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w:t>
            </w:r>
          </w:p>
        </w:tc>
        <w:tc>
          <w:tcPr>
            <w:tcW w:w="960" w:type="dxa"/>
            <w:tcBorders>
              <w:top w:val="single" w:sz="4" w:space="0" w:color="auto"/>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single" w:sz="4" w:space="0" w:color="auto"/>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0.03</w:t>
            </w:r>
          </w:p>
        </w:tc>
        <w:tc>
          <w:tcPr>
            <w:tcW w:w="1037"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4.93</w:t>
            </w:r>
          </w:p>
        </w:tc>
        <w:tc>
          <w:tcPr>
            <w:tcW w:w="936"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230.00</w:t>
            </w:r>
          </w:p>
        </w:tc>
        <w:tc>
          <w:tcPr>
            <w:tcW w:w="986" w:type="dxa"/>
            <w:tcBorders>
              <w:top w:val="single" w:sz="4" w:space="0" w:color="auto"/>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0.08</w:t>
            </w:r>
          </w:p>
        </w:tc>
        <w:tc>
          <w:tcPr>
            <w:tcW w:w="1103" w:type="dxa"/>
            <w:tcBorders>
              <w:top w:val="single" w:sz="4" w:space="0" w:color="auto"/>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2</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2.45</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2.28</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84.76</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2.53</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3</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2.34</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2.47</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132.26</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2.43</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4</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2.77</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2.88</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136.66</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2.77</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5</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4.58</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7.69</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6.32</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6</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4.53</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6.13</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6.32</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7</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4.83</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7.19</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6.90</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50.00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0.90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15.00</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8</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6.80</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6.64</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19.49</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6.66</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9</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6.91</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7.25</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15.09</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7.22</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10</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5.99</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6.59</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13.59</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7.08</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11</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6.19</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13.28</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10.97</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80.00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20.00</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12</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6.20</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13.80</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11.42</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20.00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25.00</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13</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6.68</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11.24</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11.56</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60.00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25.00</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14</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10.08</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12.62</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18.67</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12.98</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30.00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25.00</w:t>
            </w:r>
          </w:p>
        </w:tc>
      </w:tr>
      <w:tr w:rsidR="00EE5872" w:rsidRPr="00EE5872" w:rsidTr="009F3F8E">
        <w:trPr>
          <w:trHeight w:val="313"/>
        </w:trPr>
        <w:tc>
          <w:tcPr>
            <w:tcW w:w="930" w:type="dxa"/>
            <w:tcBorders>
              <w:top w:val="nil"/>
              <w:left w:val="nil"/>
              <w:bottom w:val="single" w:sz="4" w:space="0" w:color="auto"/>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w:t>
            </w:r>
          </w:p>
        </w:tc>
        <w:tc>
          <w:tcPr>
            <w:tcW w:w="1037" w:type="dxa"/>
            <w:tcBorders>
              <w:top w:val="nil"/>
              <w:left w:val="single" w:sz="4" w:space="0" w:color="auto"/>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7.26</w:t>
            </w:r>
          </w:p>
        </w:tc>
        <w:tc>
          <w:tcPr>
            <w:tcW w:w="1037" w:type="dxa"/>
            <w:tcBorders>
              <w:top w:val="nil"/>
              <w:left w:val="nil"/>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19.28</w:t>
            </w:r>
          </w:p>
        </w:tc>
        <w:tc>
          <w:tcPr>
            <w:tcW w:w="936" w:type="dxa"/>
            <w:tcBorders>
              <w:top w:val="nil"/>
              <w:left w:val="nil"/>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nil"/>
              <w:left w:val="nil"/>
              <w:bottom w:val="single" w:sz="4" w:space="0" w:color="auto"/>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15.81</w:t>
            </w:r>
          </w:p>
        </w:tc>
        <w:tc>
          <w:tcPr>
            <w:tcW w:w="1103" w:type="dxa"/>
            <w:tcBorders>
              <w:top w:val="nil"/>
              <w:left w:val="single" w:sz="4" w:space="0" w:color="auto"/>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5.00</w:t>
            </w:r>
          </w:p>
        </w:tc>
        <w:tc>
          <w:tcPr>
            <w:tcW w:w="1086" w:type="dxa"/>
            <w:tcBorders>
              <w:top w:val="nil"/>
              <w:left w:val="nil"/>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0.90</w:t>
            </w:r>
          </w:p>
        </w:tc>
        <w:tc>
          <w:tcPr>
            <w:tcW w:w="1086" w:type="dxa"/>
            <w:tcBorders>
              <w:top w:val="nil"/>
              <w:left w:val="nil"/>
              <w:bottom w:val="single" w:sz="4" w:space="0" w:color="auto"/>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50.00</w:t>
            </w:r>
          </w:p>
        </w:tc>
      </w:tr>
      <w:tr w:rsidR="00EE5872" w:rsidRPr="00EE5872" w:rsidTr="009F3F8E">
        <w:trPr>
          <w:trHeight w:val="313"/>
        </w:trPr>
        <w:tc>
          <w:tcPr>
            <w:tcW w:w="930"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w:t>
            </w:r>
          </w:p>
        </w:tc>
        <w:tc>
          <w:tcPr>
            <w:tcW w:w="960" w:type="dxa"/>
            <w:tcBorders>
              <w:top w:val="single" w:sz="4" w:space="0" w:color="auto"/>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single" w:sz="4" w:space="0" w:color="auto"/>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0.08</w:t>
            </w:r>
          </w:p>
        </w:tc>
        <w:tc>
          <w:tcPr>
            <w:tcW w:w="1037"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2.25</w:t>
            </w:r>
          </w:p>
        </w:tc>
        <w:tc>
          <w:tcPr>
            <w:tcW w:w="936"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100.00</w:t>
            </w:r>
          </w:p>
        </w:tc>
        <w:tc>
          <w:tcPr>
            <w:tcW w:w="986" w:type="dxa"/>
            <w:tcBorders>
              <w:top w:val="single" w:sz="4" w:space="0" w:color="auto"/>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1.50</w:t>
            </w:r>
          </w:p>
        </w:tc>
        <w:tc>
          <w:tcPr>
            <w:tcW w:w="1103" w:type="dxa"/>
            <w:tcBorders>
              <w:top w:val="single" w:sz="4" w:space="0" w:color="auto"/>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180.00</w:t>
            </w:r>
          </w:p>
        </w:tc>
        <w:tc>
          <w:tcPr>
            <w:tcW w:w="1086"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0.05</w:t>
            </w:r>
          </w:p>
        </w:tc>
        <w:tc>
          <w:tcPr>
            <w:tcW w:w="1086" w:type="dxa"/>
            <w:tcBorders>
              <w:top w:val="single" w:sz="4" w:space="0" w:color="auto"/>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1.10</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2</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0.91</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0.91</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36.89</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0.93</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5.00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1.10</w:t>
            </w:r>
          </w:p>
        </w:tc>
      </w:tr>
      <w:tr w:rsidR="00EE5872" w:rsidRPr="00EE5872" w:rsidTr="00215D01">
        <w:trPr>
          <w:trHeight w:val="313"/>
        </w:trPr>
        <w:tc>
          <w:tcPr>
            <w:tcW w:w="930"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3</w:t>
            </w:r>
          </w:p>
        </w:tc>
        <w:tc>
          <w:tcPr>
            <w:tcW w:w="960"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0.95</w:t>
            </w:r>
          </w:p>
        </w:tc>
        <w:tc>
          <w:tcPr>
            <w:tcW w:w="1037"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0.93</w:t>
            </w:r>
          </w:p>
        </w:tc>
        <w:tc>
          <w:tcPr>
            <w:tcW w:w="93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91.72</w:t>
            </w:r>
          </w:p>
        </w:tc>
        <w:tc>
          <w:tcPr>
            <w:tcW w:w="986" w:type="dxa"/>
            <w:tcBorders>
              <w:top w:val="nil"/>
              <w:left w:val="nil"/>
              <w:bottom w:val="nil"/>
              <w:right w:val="single" w:sz="4" w:space="0" w:color="auto"/>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0.93</w:t>
            </w:r>
          </w:p>
        </w:tc>
        <w:tc>
          <w:tcPr>
            <w:tcW w:w="1103" w:type="dxa"/>
            <w:tcBorders>
              <w:top w:val="nil"/>
              <w:left w:val="single" w:sz="4" w:space="0" w:color="auto"/>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60.00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0.20</w:t>
            </w:r>
          </w:p>
        </w:tc>
        <w:tc>
          <w:tcPr>
            <w:tcW w:w="1086" w:type="dxa"/>
            <w:tcBorders>
              <w:top w:val="nil"/>
              <w:left w:val="nil"/>
              <w:bottom w:val="nil"/>
              <w:right w:val="nil"/>
            </w:tcBorders>
            <w:shd w:val="clear" w:color="auto" w:fill="auto"/>
            <w:noWrap/>
            <w:vAlign w:val="center"/>
            <w:hideMark/>
          </w:tcPr>
          <w:p w:rsidR="00EE5872" w:rsidRPr="00EE5872" w:rsidRDefault="00EE5872" w:rsidP="00EE5872">
            <w:pPr>
              <w:jc w:val="center"/>
              <w:rPr>
                <w:rFonts w:ascii="Calibri" w:eastAsia="Times New Roman" w:hAnsi="Calibri" w:cs="Times New Roman"/>
                <w:color w:val="000000"/>
              </w:rPr>
            </w:pPr>
            <w:r w:rsidRPr="00EE5872">
              <w:rPr>
                <w:rFonts w:ascii="Calibri" w:eastAsia="Times New Roman" w:hAnsi="Calibri" w:cs="Times New Roman"/>
                <w:color w:val="000000"/>
              </w:rPr>
              <w:t>1.10</w:t>
            </w:r>
          </w:p>
        </w:tc>
      </w:tr>
      <w:tr w:rsidR="009F3F8E" w:rsidRPr="00EE5872" w:rsidTr="009F3F8E">
        <w:trPr>
          <w:trHeight w:val="313"/>
        </w:trPr>
        <w:tc>
          <w:tcPr>
            <w:tcW w:w="930" w:type="dxa"/>
            <w:tcBorders>
              <w:top w:val="nil"/>
              <w:left w:val="nil"/>
              <w:bottom w:val="nil"/>
              <w:right w:val="nil"/>
            </w:tcBorders>
            <w:shd w:val="clear" w:color="auto" w:fill="4F81BD" w:themeFill="accent1"/>
            <w:noWrap/>
            <w:vAlign w:val="center"/>
          </w:tcPr>
          <w:p w:rsidR="009F3F8E" w:rsidRPr="00EE5872" w:rsidRDefault="009F3F8E" w:rsidP="009F3F8E">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lastRenderedPageBreak/>
              <w:t>Bundle</w:t>
            </w:r>
          </w:p>
        </w:tc>
        <w:tc>
          <w:tcPr>
            <w:tcW w:w="960" w:type="dxa"/>
            <w:tcBorders>
              <w:top w:val="nil"/>
              <w:left w:val="nil"/>
              <w:bottom w:val="nil"/>
              <w:right w:val="single" w:sz="4" w:space="0" w:color="auto"/>
            </w:tcBorders>
            <w:shd w:val="clear" w:color="auto" w:fill="4F81BD" w:themeFill="accent1"/>
            <w:noWrap/>
            <w:vAlign w:val="center"/>
          </w:tcPr>
          <w:p w:rsidR="009F3F8E" w:rsidRPr="00EE5872" w:rsidRDefault="009F3F8E" w:rsidP="009F3F8E">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Market</w:t>
            </w:r>
          </w:p>
        </w:tc>
        <w:tc>
          <w:tcPr>
            <w:tcW w:w="1037" w:type="dxa"/>
            <w:tcBorders>
              <w:top w:val="nil"/>
              <w:left w:val="single" w:sz="4" w:space="0" w:color="auto"/>
              <w:bottom w:val="nil"/>
              <w:right w:val="nil"/>
            </w:tcBorders>
            <w:shd w:val="clear" w:color="auto" w:fill="4F81BD" w:themeFill="accent1"/>
            <w:noWrap/>
            <w:vAlign w:val="center"/>
          </w:tcPr>
          <w:p w:rsidR="009F3F8E" w:rsidRPr="00EE5872" w:rsidRDefault="009F3F8E" w:rsidP="009F3F8E">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Lower Price</w:t>
            </w:r>
          </w:p>
        </w:tc>
        <w:tc>
          <w:tcPr>
            <w:tcW w:w="1037" w:type="dxa"/>
            <w:tcBorders>
              <w:top w:val="nil"/>
              <w:left w:val="nil"/>
              <w:bottom w:val="nil"/>
              <w:right w:val="nil"/>
            </w:tcBorders>
            <w:shd w:val="clear" w:color="auto" w:fill="4F81BD" w:themeFill="accent1"/>
            <w:noWrap/>
            <w:vAlign w:val="center"/>
          </w:tcPr>
          <w:p w:rsidR="009F3F8E" w:rsidRPr="00EE5872" w:rsidRDefault="009F3F8E" w:rsidP="009F3F8E">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Upper Price</w:t>
            </w:r>
          </w:p>
        </w:tc>
        <w:tc>
          <w:tcPr>
            <w:tcW w:w="936" w:type="dxa"/>
            <w:tcBorders>
              <w:top w:val="nil"/>
              <w:left w:val="nil"/>
              <w:bottom w:val="nil"/>
              <w:right w:val="nil"/>
            </w:tcBorders>
            <w:shd w:val="clear" w:color="auto" w:fill="4F81BD" w:themeFill="accent1"/>
            <w:noWrap/>
            <w:vAlign w:val="center"/>
          </w:tcPr>
          <w:p w:rsidR="009F3F8E" w:rsidRPr="00EE5872" w:rsidRDefault="009F3F8E" w:rsidP="009F3F8E">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Opt Doses</w:t>
            </w:r>
          </w:p>
        </w:tc>
        <w:tc>
          <w:tcPr>
            <w:tcW w:w="986" w:type="dxa"/>
            <w:tcBorders>
              <w:top w:val="nil"/>
              <w:left w:val="nil"/>
              <w:bottom w:val="nil"/>
              <w:right w:val="single" w:sz="4" w:space="0" w:color="auto"/>
            </w:tcBorders>
            <w:shd w:val="clear" w:color="auto" w:fill="4F81BD" w:themeFill="accent1"/>
            <w:noWrap/>
            <w:vAlign w:val="center"/>
          </w:tcPr>
          <w:p w:rsidR="009F3F8E" w:rsidRPr="00EE5872" w:rsidRDefault="009F3F8E" w:rsidP="009F3F8E">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Opt Price</w:t>
            </w:r>
          </w:p>
        </w:tc>
        <w:tc>
          <w:tcPr>
            <w:tcW w:w="1103" w:type="dxa"/>
            <w:tcBorders>
              <w:top w:val="nil"/>
              <w:left w:val="single" w:sz="4" w:space="0" w:color="auto"/>
              <w:bottom w:val="nil"/>
              <w:right w:val="nil"/>
            </w:tcBorders>
            <w:shd w:val="clear" w:color="auto" w:fill="4F81BD" w:themeFill="accent1"/>
            <w:noWrap/>
            <w:vAlign w:val="center"/>
          </w:tcPr>
          <w:p w:rsidR="009F3F8E" w:rsidRPr="00EE5872" w:rsidRDefault="009F3F8E" w:rsidP="009F3F8E">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Paper Doses</w:t>
            </w:r>
          </w:p>
        </w:tc>
        <w:tc>
          <w:tcPr>
            <w:tcW w:w="1086" w:type="dxa"/>
            <w:tcBorders>
              <w:top w:val="nil"/>
              <w:left w:val="nil"/>
              <w:bottom w:val="nil"/>
              <w:right w:val="nil"/>
            </w:tcBorders>
            <w:shd w:val="clear" w:color="auto" w:fill="4F81BD" w:themeFill="accent1"/>
            <w:noWrap/>
            <w:vAlign w:val="center"/>
          </w:tcPr>
          <w:p w:rsidR="009F3F8E" w:rsidRPr="00EE5872" w:rsidRDefault="009F3F8E" w:rsidP="009F3F8E">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Paper Lower</w:t>
            </w:r>
          </w:p>
        </w:tc>
        <w:tc>
          <w:tcPr>
            <w:tcW w:w="1086" w:type="dxa"/>
            <w:tcBorders>
              <w:top w:val="nil"/>
              <w:left w:val="nil"/>
              <w:bottom w:val="nil"/>
              <w:right w:val="nil"/>
            </w:tcBorders>
            <w:shd w:val="clear" w:color="auto" w:fill="4F81BD" w:themeFill="accent1"/>
            <w:noWrap/>
            <w:vAlign w:val="center"/>
          </w:tcPr>
          <w:p w:rsidR="009F3F8E" w:rsidRPr="00EE5872" w:rsidRDefault="009F3F8E" w:rsidP="009F3F8E">
            <w:pPr>
              <w:jc w:val="center"/>
              <w:rPr>
                <w:rFonts w:ascii="Calibri" w:eastAsia="Times New Roman" w:hAnsi="Calibri" w:cs="Times New Roman"/>
                <w:b/>
                <w:color w:val="FFFFFF" w:themeColor="background1"/>
              </w:rPr>
            </w:pPr>
            <w:r w:rsidRPr="00EE5872">
              <w:rPr>
                <w:rFonts w:ascii="Calibri" w:eastAsia="Times New Roman" w:hAnsi="Calibri" w:cs="Times New Roman"/>
                <w:b/>
                <w:color w:val="FFFFFF" w:themeColor="background1"/>
              </w:rPr>
              <w:t>Paper Upper</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4</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1.06</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1.09</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93.01</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1.08</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58.00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0.20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1.10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5</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3.58</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3.16</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22.75</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3.79</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6</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3.67</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2.41</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22.49</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3.71</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55.00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0.50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8.00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7</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3.98</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2.88</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22.42</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4.04</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5.00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0.20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9.00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8</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2.41</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2.32</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10.07</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2.46</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43.00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8.00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9</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2.62</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2.56</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8.58</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2.71</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45.00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8.00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10</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2.77</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2.64</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9.09</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2.70</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45.00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8.00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11</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6.11</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5.55</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33.68</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6.57</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5.00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0.70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10.00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12</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6.43</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5.98</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33.95</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6.83</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50.00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10.00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13</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6.86</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4.79</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38.88</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6.85</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0.90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10.00</w:t>
            </w:r>
          </w:p>
        </w:tc>
      </w:tr>
      <w:tr w:rsidR="009F3F8E" w:rsidRPr="00EE5872" w:rsidTr="009F3F8E">
        <w:trPr>
          <w:trHeight w:val="313"/>
        </w:trPr>
        <w:tc>
          <w:tcPr>
            <w:tcW w:w="930" w:type="dxa"/>
            <w:tcBorders>
              <w:top w:val="nil"/>
              <w:left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14</w:t>
            </w:r>
          </w:p>
        </w:tc>
        <w:tc>
          <w:tcPr>
            <w:tcW w:w="960" w:type="dxa"/>
            <w:tcBorders>
              <w:top w:val="nil"/>
              <w:left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4.93</w:t>
            </w:r>
          </w:p>
        </w:tc>
        <w:tc>
          <w:tcPr>
            <w:tcW w:w="1037" w:type="dxa"/>
            <w:tcBorders>
              <w:top w:val="nil"/>
              <w:left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4.51</w:t>
            </w:r>
          </w:p>
        </w:tc>
        <w:tc>
          <w:tcPr>
            <w:tcW w:w="936" w:type="dxa"/>
            <w:tcBorders>
              <w:top w:val="nil"/>
              <w:left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8.24</w:t>
            </w:r>
          </w:p>
        </w:tc>
        <w:tc>
          <w:tcPr>
            <w:tcW w:w="986" w:type="dxa"/>
            <w:tcBorders>
              <w:top w:val="nil"/>
              <w:left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4.68</w:t>
            </w:r>
          </w:p>
        </w:tc>
        <w:tc>
          <w:tcPr>
            <w:tcW w:w="1103" w:type="dxa"/>
            <w:tcBorders>
              <w:top w:val="nil"/>
              <w:left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9F3F8E">
        <w:trPr>
          <w:trHeight w:val="313"/>
        </w:trPr>
        <w:tc>
          <w:tcPr>
            <w:tcW w:w="930" w:type="dxa"/>
            <w:tcBorders>
              <w:top w:val="nil"/>
              <w:left w:val="nil"/>
              <w:bottom w:val="single" w:sz="4" w:space="0" w:color="auto"/>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w:t>
            </w:r>
          </w:p>
        </w:tc>
        <w:tc>
          <w:tcPr>
            <w:tcW w:w="1037" w:type="dxa"/>
            <w:tcBorders>
              <w:top w:val="nil"/>
              <w:left w:val="single" w:sz="4" w:space="0" w:color="auto"/>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7.72</w:t>
            </w:r>
          </w:p>
        </w:tc>
        <w:tc>
          <w:tcPr>
            <w:tcW w:w="1037" w:type="dxa"/>
            <w:tcBorders>
              <w:top w:val="nil"/>
              <w:left w:val="nil"/>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7.99</w:t>
            </w:r>
          </w:p>
        </w:tc>
        <w:tc>
          <w:tcPr>
            <w:tcW w:w="936" w:type="dxa"/>
            <w:tcBorders>
              <w:top w:val="nil"/>
              <w:left w:val="nil"/>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25.83</w:t>
            </w:r>
          </w:p>
        </w:tc>
        <w:tc>
          <w:tcPr>
            <w:tcW w:w="986" w:type="dxa"/>
            <w:tcBorders>
              <w:top w:val="nil"/>
              <w:left w:val="nil"/>
              <w:bottom w:val="single" w:sz="4" w:space="0" w:color="auto"/>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9.83</w:t>
            </w:r>
          </w:p>
        </w:tc>
        <w:tc>
          <w:tcPr>
            <w:tcW w:w="1103" w:type="dxa"/>
            <w:tcBorders>
              <w:top w:val="nil"/>
              <w:left w:val="single" w:sz="4" w:space="0" w:color="auto"/>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9F3F8E">
        <w:trPr>
          <w:trHeight w:val="313"/>
        </w:trPr>
        <w:tc>
          <w:tcPr>
            <w:tcW w:w="930" w:type="dxa"/>
            <w:tcBorders>
              <w:top w:val="single" w:sz="4" w:space="0" w:color="auto"/>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w:t>
            </w:r>
          </w:p>
        </w:tc>
        <w:tc>
          <w:tcPr>
            <w:tcW w:w="960" w:type="dxa"/>
            <w:tcBorders>
              <w:top w:val="single" w:sz="4" w:space="0" w:color="auto"/>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single" w:sz="4" w:space="0" w:color="auto"/>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0.45</w:t>
            </w:r>
          </w:p>
        </w:tc>
        <w:tc>
          <w:tcPr>
            <w:tcW w:w="1037" w:type="dxa"/>
            <w:tcBorders>
              <w:top w:val="single" w:sz="4" w:space="0" w:color="auto"/>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c>
          <w:tcPr>
            <w:tcW w:w="936" w:type="dxa"/>
            <w:tcBorders>
              <w:top w:val="single" w:sz="4" w:space="0" w:color="auto"/>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0.00</w:t>
            </w:r>
          </w:p>
        </w:tc>
        <w:tc>
          <w:tcPr>
            <w:tcW w:w="986" w:type="dxa"/>
            <w:tcBorders>
              <w:top w:val="single" w:sz="4" w:space="0" w:color="auto"/>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0.38</w:t>
            </w:r>
          </w:p>
        </w:tc>
        <w:tc>
          <w:tcPr>
            <w:tcW w:w="1103" w:type="dxa"/>
            <w:tcBorders>
              <w:top w:val="single" w:sz="4" w:space="0" w:color="auto"/>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45.00</w:t>
            </w:r>
          </w:p>
        </w:tc>
        <w:tc>
          <w:tcPr>
            <w:tcW w:w="1086" w:type="dxa"/>
            <w:tcBorders>
              <w:top w:val="single" w:sz="4" w:space="0" w:color="auto"/>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0.01</w:t>
            </w:r>
          </w:p>
        </w:tc>
        <w:tc>
          <w:tcPr>
            <w:tcW w:w="1086" w:type="dxa"/>
            <w:tcBorders>
              <w:top w:val="single" w:sz="4" w:space="0" w:color="auto"/>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2</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0.30</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0.30</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5.03</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0.30</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20.00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3</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0.30</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0.29</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7.39</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0.30</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30.00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0.09</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4</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0.34</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0.34</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7.39</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0.35</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40.00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0.05</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5</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0.92</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0.93</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7.72</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1.00</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6</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1.05</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1.61</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13.76</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1.05</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7</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1.15</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0.96</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13.87</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1.15</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8</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0.81</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0.80</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2.76</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0.81</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10.00</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0.15</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1.20</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9</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0.90</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0.88</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2.64</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0.89</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10</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0.86</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0.88</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3.07</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0.88</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11</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1.52</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1.47</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4.83</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1.60</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12</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1.68</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1.72</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4.85</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1.66</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215D01">
        <w:trPr>
          <w:trHeight w:val="313"/>
        </w:trPr>
        <w:tc>
          <w:tcPr>
            <w:tcW w:w="930"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13</w:t>
            </w:r>
          </w:p>
        </w:tc>
        <w:tc>
          <w:tcPr>
            <w:tcW w:w="960"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1.77</w:t>
            </w:r>
          </w:p>
        </w:tc>
        <w:tc>
          <w:tcPr>
            <w:tcW w:w="1037"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1.63</w:t>
            </w:r>
          </w:p>
        </w:tc>
        <w:tc>
          <w:tcPr>
            <w:tcW w:w="93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7.02</w:t>
            </w:r>
          </w:p>
        </w:tc>
        <w:tc>
          <w:tcPr>
            <w:tcW w:w="986" w:type="dxa"/>
            <w:tcBorders>
              <w:top w:val="nil"/>
              <w:left w:val="nil"/>
              <w:bottom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1.69</w:t>
            </w:r>
          </w:p>
        </w:tc>
        <w:tc>
          <w:tcPr>
            <w:tcW w:w="1103" w:type="dxa"/>
            <w:tcBorders>
              <w:top w:val="nil"/>
              <w:left w:val="single" w:sz="4" w:space="0" w:color="auto"/>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215D01">
        <w:trPr>
          <w:trHeight w:val="313"/>
        </w:trPr>
        <w:tc>
          <w:tcPr>
            <w:tcW w:w="930" w:type="dxa"/>
            <w:tcBorders>
              <w:top w:val="nil"/>
              <w:left w:val="nil"/>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14</w:t>
            </w:r>
          </w:p>
        </w:tc>
        <w:tc>
          <w:tcPr>
            <w:tcW w:w="960" w:type="dxa"/>
            <w:tcBorders>
              <w:top w:val="nil"/>
              <w:left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1.55</w:t>
            </w:r>
          </w:p>
        </w:tc>
        <w:tc>
          <w:tcPr>
            <w:tcW w:w="1037" w:type="dxa"/>
            <w:tcBorders>
              <w:top w:val="nil"/>
              <w:left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1.52</w:t>
            </w:r>
          </w:p>
        </w:tc>
        <w:tc>
          <w:tcPr>
            <w:tcW w:w="936" w:type="dxa"/>
            <w:tcBorders>
              <w:top w:val="nil"/>
              <w:left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2.22</w:t>
            </w:r>
          </w:p>
        </w:tc>
        <w:tc>
          <w:tcPr>
            <w:tcW w:w="986" w:type="dxa"/>
            <w:tcBorders>
              <w:top w:val="nil"/>
              <w:left w:val="nil"/>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1.54</w:t>
            </w:r>
          </w:p>
        </w:tc>
        <w:tc>
          <w:tcPr>
            <w:tcW w:w="1103" w:type="dxa"/>
            <w:tcBorders>
              <w:top w:val="nil"/>
              <w:left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r w:rsidR="009F3F8E" w:rsidRPr="00EE5872" w:rsidTr="00215D01">
        <w:trPr>
          <w:trHeight w:val="313"/>
        </w:trPr>
        <w:tc>
          <w:tcPr>
            <w:tcW w:w="930" w:type="dxa"/>
            <w:tcBorders>
              <w:top w:val="nil"/>
              <w:left w:val="nil"/>
              <w:bottom w:val="single" w:sz="4" w:space="0" w:color="auto"/>
              <w:right w:val="nil"/>
            </w:tcBorders>
            <w:shd w:val="clear" w:color="auto" w:fill="auto"/>
            <w:noWrap/>
            <w:vAlign w:val="center"/>
            <w:hideMark/>
          </w:tcPr>
          <w:p w:rsidR="009F3F8E" w:rsidRPr="00EE5872" w:rsidRDefault="009F3F8E" w:rsidP="009F3F8E">
            <w:pPr>
              <w:jc w:val="center"/>
              <w:rPr>
                <w:rFonts w:ascii="Arial Unicode MS" w:eastAsia="Arial Unicode MS" w:hAnsi="Arial Unicode MS" w:cs="Arial Unicode MS"/>
                <w:color w:val="000000"/>
                <w:sz w:val="20"/>
                <w:szCs w:val="20"/>
              </w:rPr>
            </w:pPr>
            <w:r w:rsidRPr="00EE5872">
              <w:rPr>
                <w:rFonts w:ascii="Arial Unicode MS" w:eastAsia="Arial Unicode MS" w:hAnsi="Arial Unicode MS" w:cs="Arial Unicode MS" w:hint="eastAsia"/>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4</w:t>
            </w:r>
          </w:p>
        </w:tc>
        <w:tc>
          <w:tcPr>
            <w:tcW w:w="1037" w:type="dxa"/>
            <w:tcBorders>
              <w:top w:val="nil"/>
              <w:left w:val="single" w:sz="4" w:space="0" w:color="auto"/>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2.19</w:t>
            </w:r>
          </w:p>
        </w:tc>
        <w:tc>
          <w:tcPr>
            <w:tcW w:w="1037" w:type="dxa"/>
            <w:tcBorders>
              <w:top w:val="nil"/>
              <w:left w:val="nil"/>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2.17</w:t>
            </w:r>
          </w:p>
        </w:tc>
        <w:tc>
          <w:tcPr>
            <w:tcW w:w="936" w:type="dxa"/>
            <w:tcBorders>
              <w:top w:val="nil"/>
              <w:left w:val="nil"/>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2.95</w:t>
            </w:r>
          </w:p>
        </w:tc>
        <w:tc>
          <w:tcPr>
            <w:tcW w:w="986" w:type="dxa"/>
            <w:tcBorders>
              <w:top w:val="nil"/>
              <w:left w:val="nil"/>
              <w:bottom w:val="single" w:sz="4" w:space="0" w:color="auto"/>
              <w:right w:val="single" w:sz="4" w:space="0" w:color="auto"/>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2.31</w:t>
            </w:r>
          </w:p>
        </w:tc>
        <w:tc>
          <w:tcPr>
            <w:tcW w:w="1103" w:type="dxa"/>
            <w:tcBorders>
              <w:top w:val="nil"/>
              <w:left w:val="single" w:sz="4" w:space="0" w:color="auto"/>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c>
          <w:tcPr>
            <w:tcW w:w="1086" w:type="dxa"/>
            <w:tcBorders>
              <w:top w:val="nil"/>
              <w:left w:val="nil"/>
              <w:bottom w:val="single" w:sz="4" w:space="0" w:color="auto"/>
              <w:right w:val="nil"/>
            </w:tcBorders>
            <w:shd w:val="clear" w:color="auto" w:fill="auto"/>
            <w:noWrap/>
            <w:vAlign w:val="center"/>
            <w:hideMark/>
          </w:tcPr>
          <w:p w:rsidR="009F3F8E" w:rsidRPr="00EE5872" w:rsidRDefault="009F3F8E" w:rsidP="009F3F8E">
            <w:pPr>
              <w:jc w:val="center"/>
              <w:rPr>
                <w:rFonts w:ascii="Calibri" w:eastAsia="Times New Roman" w:hAnsi="Calibri" w:cs="Times New Roman"/>
                <w:color w:val="000000"/>
              </w:rPr>
            </w:pPr>
            <w:r w:rsidRPr="00EE5872">
              <w:rPr>
                <w:rFonts w:ascii="Calibri" w:eastAsia="Times New Roman" w:hAnsi="Calibri" w:cs="Times New Roman"/>
                <w:color w:val="000000"/>
              </w:rPr>
              <w:t>-</w:t>
            </w:r>
          </w:p>
        </w:tc>
      </w:tr>
    </w:tbl>
    <w:p w:rsidR="00EE5872" w:rsidRPr="00EE5872" w:rsidRDefault="00EE5872" w:rsidP="00EE5872"/>
    <w:sectPr w:rsidR="00EE5872" w:rsidRPr="00EE5872" w:rsidSect="00936D5E">
      <w:head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A72" w:rsidRDefault="008A1A72" w:rsidP="004827EB">
      <w:r>
        <w:separator/>
      </w:r>
    </w:p>
  </w:endnote>
  <w:endnote w:type="continuationSeparator" w:id="0">
    <w:p w:rsidR="008A1A72" w:rsidRDefault="008A1A72" w:rsidP="00482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A72" w:rsidRDefault="008A1A72" w:rsidP="004827EB">
      <w:r>
        <w:separator/>
      </w:r>
    </w:p>
  </w:footnote>
  <w:footnote w:type="continuationSeparator" w:id="0">
    <w:p w:rsidR="008A1A72" w:rsidRDefault="008A1A72" w:rsidP="00482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88E" w:rsidRDefault="00D4688E">
    <w:pPr>
      <w:pStyle w:val="Header"/>
    </w:pPr>
    <w:r>
      <w:t>Pawel Bogdanowicz</w:t>
    </w:r>
    <w:r>
      <w:tab/>
      <w:t>Antigen Bundle Pricing</w:t>
    </w:r>
    <w:r>
      <w:tab/>
      <w:t>OPR 624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95"/>
    <w:rsid w:val="0002414A"/>
    <w:rsid w:val="00063EB7"/>
    <w:rsid w:val="00086682"/>
    <w:rsid w:val="00097515"/>
    <w:rsid w:val="000C7E5A"/>
    <w:rsid w:val="000F1DB4"/>
    <w:rsid w:val="0012348F"/>
    <w:rsid w:val="001873E6"/>
    <w:rsid w:val="00215D01"/>
    <w:rsid w:val="0028129E"/>
    <w:rsid w:val="00283D34"/>
    <w:rsid w:val="002841D7"/>
    <w:rsid w:val="002864C3"/>
    <w:rsid w:val="002B1FD3"/>
    <w:rsid w:val="00300925"/>
    <w:rsid w:val="00385DC4"/>
    <w:rsid w:val="00402A44"/>
    <w:rsid w:val="00412F28"/>
    <w:rsid w:val="00476CE7"/>
    <w:rsid w:val="004827EB"/>
    <w:rsid w:val="00485E50"/>
    <w:rsid w:val="00487C0E"/>
    <w:rsid w:val="004A5734"/>
    <w:rsid w:val="00524043"/>
    <w:rsid w:val="005435F7"/>
    <w:rsid w:val="005473E6"/>
    <w:rsid w:val="005B75DC"/>
    <w:rsid w:val="005D7855"/>
    <w:rsid w:val="00637B55"/>
    <w:rsid w:val="00641530"/>
    <w:rsid w:val="00665779"/>
    <w:rsid w:val="006B7E36"/>
    <w:rsid w:val="00722209"/>
    <w:rsid w:val="00734B06"/>
    <w:rsid w:val="00775775"/>
    <w:rsid w:val="00807719"/>
    <w:rsid w:val="008A1A72"/>
    <w:rsid w:val="008A3549"/>
    <w:rsid w:val="008C645D"/>
    <w:rsid w:val="00936D5E"/>
    <w:rsid w:val="00937FEC"/>
    <w:rsid w:val="00962DD3"/>
    <w:rsid w:val="00971B7E"/>
    <w:rsid w:val="00995183"/>
    <w:rsid w:val="009F3F8E"/>
    <w:rsid w:val="00A06F00"/>
    <w:rsid w:val="00A5313F"/>
    <w:rsid w:val="00A54B2B"/>
    <w:rsid w:val="00A82D59"/>
    <w:rsid w:val="00AF08B6"/>
    <w:rsid w:val="00B276CF"/>
    <w:rsid w:val="00B53973"/>
    <w:rsid w:val="00B57EA2"/>
    <w:rsid w:val="00B80995"/>
    <w:rsid w:val="00BD2064"/>
    <w:rsid w:val="00BD7E85"/>
    <w:rsid w:val="00C03638"/>
    <w:rsid w:val="00C54150"/>
    <w:rsid w:val="00C750D7"/>
    <w:rsid w:val="00C92C62"/>
    <w:rsid w:val="00D001F0"/>
    <w:rsid w:val="00D4688E"/>
    <w:rsid w:val="00D52D99"/>
    <w:rsid w:val="00D55091"/>
    <w:rsid w:val="00DA485C"/>
    <w:rsid w:val="00E5329E"/>
    <w:rsid w:val="00E73ECF"/>
    <w:rsid w:val="00EE2906"/>
    <w:rsid w:val="00EE5872"/>
    <w:rsid w:val="00F17E1D"/>
    <w:rsid w:val="00F25D3D"/>
    <w:rsid w:val="00F64DD6"/>
    <w:rsid w:val="00F810CB"/>
    <w:rsid w:val="00F811EE"/>
    <w:rsid w:val="00FA2CB2"/>
    <w:rsid w:val="00FB098C"/>
    <w:rsid w:val="00FB1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886D1F3-3670-49E5-9E8A-76105CB4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7E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41D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EB"/>
    <w:pPr>
      <w:tabs>
        <w:tab w:val="center" w:pos="4680"/>
        <w:tab w:val="right" w:pos="9360"/>
      </w:tabs>
    </w:pPr>
  </w:style>
  <w:style w:type="character" w:customStyle="1" w:styleId="HeaderChar">
    <w:name w:val="Header Char"/>
    <w:basedOn w:val="DefaultParagraphFont"/>
    <w:link w:val="Header"/>
    <w:uiPriority w:val="99"/>
    <w:rsid w:val="004827EB"/>
  </w:style>
  <w:style w:type="paragraph" w:styleId="Footer">
    <w:name w:val="footer"/>
    <w:basedOn w:val="Normal"/>
    <w:link w:val="FooterChar"/>
    <w:uiPriority w:val="99"/>
    <w:unhideWhenUsed/>
    <w:rsid w:val="004827EB"/>
    <w:pPr>
      <w:tabs>
        <w:tab w:val="center" w:pos="4680"/>
        <w:tab w:val="right" w:pos="9360"/>
      </w:tabs>
    </w:pPr>
  </w:style>
  <w:style w:type="character" w:customStyle="1" w:styleId="FooterChar">
    <w:name w:val="Footer Char"/>
    <w:basedOn w:val="DefaultParagraphFont"/>
    <w:link w:val="Footer"/>
    <w:uiPriority w:val="99"/>
    <w:rsid w:val="004827EB"/>
  </w:style>
  <w:style w:type="character" w:customStyle="1" w:styleId="Heading1Char">
    <w:name w:val="Heading 1 Char"/>
    <w:basedOn w:val="DefaultParagraphFont"/>
    <w:link w:val="Heading1"/>
    <w:uiPriority w:val="9"/>
    <w:rsid w:val="004827E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827EB"/>
    <w:pPr>
      <w:spacing w:line="259" w:lineRule="auto"/>
      <w:outlineLvl w:val="9"/>
    </w:pPr>
  </w:style>
  <w:style w:type="paragraph" w:styleId="TOC1">
    <w:name w:val="toc 1"/>
    <w:basedOn w:val="Normal"/>
    <w:next w:val="Normal"/>
    <w:autoRedefine/>
    <w:uiPriority w:val="39"/>
    <w:unhideWhenUsed/>
    <w:rsid w:val="004827EB"/>
    <w:pPr>
      <w:spacing w:after="100"/>
    </w:pPr>
  </w:style>
  <w:style w:type="character" w:styleId="Hyperlink">
    <w:name w:val="Hyperlink"/>
    <w:basedOn w:val="DefaultParagraphFont"/>
    <w:uiPriority w:val="99"/>
    <w:unhideWhenUsed/>
    <w:rsid w:val="004827EB"/>
    <w:rPr>
      <w:color w:val="0000FF" w:themeColor="hyperlink"/>
      <w:u w:val="single"/>
    </w:rPr>
  </w:style>
  <w:style w:type="character" w:customStyle="1" w:styleId="Heading2Char">
    <w:name w:val="Heading 2 Char"/>
    <w:basedOn w:val="DefaultParagraphFont"/>
    <w:link w:val="Heading2"/>
    <w:uiPriority w:val="9"/>
    <w:rsid w:val="002841D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284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E2906"/>
    <w:pPr>
      <w:spacing w:after="100"/>
      <w:ind w:left="240"/>
    </w:pPr>
  </w:style>
  <w:style w:type="character" w:styleId="PlaceholderText">
    <w:name w:val="Placeholder Text"/>
    <w:basedOn w:val="DefaultParagraphFont"/>
    <w:uiPriority w:val="99"/>
    <w:semiHidden/>
    <w:rsid w:val="00A82D59"/>
    <w:rPr>
      <w:color w:val="808080"/>
    </w:rPr>
  </w:style>
  <w:style w:type="paragraph" w:styleId="Caption">
    <w:name w:val="caption"/>
    <w:basedOn w:val="Normal"/>
    <w:next w:val="Normal"/>
    <w:uiPriority w:val="35"/>
    <w:unhideWhenUsed/>
    <w:qFormat/>
    <w:rsid w:val="0012348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172576">
      <w:bodyDiv w:val="1"/>
      <w:marLeft w:val="0"/>
      <w:marRight w:val="0"/>
      <w:marTop w:val="0"/>
      <w:marBottom w:val="0"/>
      <w:divBdr>
        <w:top w:val="none" w:sz="0" w:space="0" w:color="auto"/>
        <w:left w:val="none" w:sz="0" w:space="0" w:color="auto"/>
        <w:bottom w:val="none" w:sz="0" w:space="0" w:color="auto"/>
        <w:right w:val="none" w:sz="0" w:space="0" w:color="auto"/>
      </w:divBdr>
    </w:div>
    <w:div w:id="1425496447">
      <w:bodyDiv w:val="1"/>
      <w:marLeft w:val="0"/>
      <w:marRight w:val="0"/>
      <w:marTop w:val="0"/>
      <w:marBottom w:val="0"/>
      <w:divBdr>
        <w:top w:val="none" w:sz="0" w:space="0" w:color="auto"/>
        <w:left w:val="none" w:sz="0" w:space="0" w:color="auto"/>
        <w:bottom w:val="none" w:sz="0" w:space="0" w:color="auto"/>
        <w:right w:val="none" w:sz="0" w:space="0" w:color="auto"/>
      </w:divBdr>
    </w:div>
    <w:div w:id="1562248776">
      <w:bodyDiv w:val="1"/>
      <w:marLeft w:val="0"/>
      <w:marRight w:val="0"/>
      <w:marTop w:val="0"/>
      <w:marBottom w:val="0"/>
      <w:divBdr>
        <w:top w:val="none" w:sz="0" w:space="0" w:color="auto"/>
        <w:left w:val="none" w:sz="0" w:space="0" w:color="auto"/>
        <w:bottom w:val="none" w:sz="0" w:space="0" w:color="auto"/>
        <w:right w:val="none" w:sz="0" w:space="0" w:color="auto"/>
      </w:divBdr>
    </w:div>
    <w:div w:id="2019575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H:\opr\abp_data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opr\abp_data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opr\abp_data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opr\abp_dataExc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77450204850404"/>
          <c:y val="7.946827104700202E-2"/>
          <c:w val="0.74811210467952349"/>
          <c:h val="0.72193179208571756"/>
        </c:manualLayout>
      </c:layout>
      <c:scatterChart>
        <c:scatterStyle val="lineMarker"/>
        <c:varyColors val="0"/>
        <c:ser>
          <c:idx val="0"/>
          <c:order val="0"/>
          <c:tx>
            <c:strRef>
              <c:f>'m1'!$E$2</c:f>
              <c:strCache>
                <c:ptCount val="1"/>
                <c:pt idx="0">
                  <c:v>Lower Price</c:v>
                </c:pt>
              </c:strCache>
            </c:strRef>
          </c:tx>
          <c:spPr>
            <a:ln w="28575" cap="rnd">
              <a:noFill/>
              <a:round/>
            </a:ln>
            <a:effectLst/>
          </c:spPr>
          <c:marker>
            <c:symbol val="circle"/>
            <c:size val="5"/>
            <c:spPr>
              <a:solidFill>
                <a:schemeClr val="accent1"/>
              </a:solidFill>
              <a:ln w="25400">
                <a:solidFill>
                  <a:schemeClr val="accent1"/>
                </a:solidFill>
              </a:ln>
              <a:effectLst/>
            </c:spPr>
          </c:marker>
          <c:xVal>
            <c:numRef>
              <c:f>'m1'!$A$3:$A$17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'm1'!$E$3:$E$17</c:f>
              <c:numCache>
                <c:formatCode>General</c:formatCode>
                <c:ptCount val="15"/>
                <c:pt idx="0">
                  <c:v>6.3565899999999995E-2</c:v>
                </c:pt>
                <c:pt idx="1">
                  <c:v>7.8604000000000003</c:v>
                </c:pt>
                <c:pt idx="2">
                  <c:v>7.2439099999999996</c:v>
                </c:pt>
                <c:pt idx="3">
                  <c:v>7.6277600000000003</c:v>
                </c:pt>
                <c:pt idx="4">
                  <c:v>7.8688700000000003</c:v>
                </c:pt>
                <c:pt idx="5">
                  <c:v>8.4704099999999993</c:v>
                </c:pt>
                <c:pt idx="6">
                  <c:v>8.7592499999999998</c:v>
                </c:pt>
                <c:pt idx="7">
                  <c:v>9.1572099999999992</c:v>
                </c:pt>
                <c:pt idx="8">
                  <c:v>14.635</c:v>
                </c:pt>
                <c:pt idx="9">
                  <c:v>13.5825</c:v>
                </c:pt>
                <c:pt idx="10">
                  <c:v>10.476800000000001</c:v>
                </c:pt>
                <c:pt idx="11">
                  <c:v>10.7431</c:v>
                </c:pt>
                <c:pt idx="12">
                  <c:v>10.3195</c:v>
                </c:pt>
                <c:pt idx="13">
                  <c:v>14.759600000000001</c:v>
                </c:pt>
                <c:pt idx="14">
                  <c:v>10.9017</c:v>
                </c:pt>
              </c:numCache>
            </c:numRef>
          </c:yVal>
          <c:smooth val="0"/>
        </c:ser>
        <c:ser>
          <c:idx val="1"/>
          <c:order val="1"/>
          <c:tx>
            <c:strRef>
              <c:f>'m1'!$J$2</c:f>
              <c:strCache>
                <c:ptCount val="1"/>
                <c:pt idx="0">
                  <c:v>Upper Price</c:v>
                </c:pt>
              </c:strCache>
            </c:strRef>
          </c:tx>
          <c:spPr>
            <a:ln w="28575" cap="rnd">
              <a:noFill/>
              <a:round/>
            </a:ln>
            <a:effectLst/>
          </c:spPr>
          <c:marker>
            <c:symbol val="circle"/>
            <c:size val="5"/>
            <c:spPr>
              <a:solidFill>
                <a:schemeClr val="accent2"/>
              </a:solidFill>
              <a:ln w="25400">
                <a:solidFill>
                  <a:schemeClr val="accent2"/>
                </a:solidFill>
              </a:ln>
              <a:effectLst/>
            </c:spPr>
          </c:marker>
          <c:xVal>
            <c:numRef>
              <c:f>'m1'!$A$3:$A$17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'm1'!$J$3:$J$17</c:f>
              <c:numCache>
                <c:formatCode>General</c:formatCode>
                <c:ptCount val="15"/>
                <c:pt idx="0">
                  <c:v>18.7392</c:v>
                </c:pt>
                <c:pt idx="1">
                  <c:v>9.1055399999999995</c:v>
                </c:pt>
                <c:pt idx="2">
                  <c:v>10.218299999999999</c:v>
                </c:pt>
                <c:pt idx="3">
                  <c:v>11.5822</c:v>
                </c:pt>
                <c:pt idx="4">
                  <c:v>30.6995</c:v>
                </c:pt>
                <c:pt idx="5">
                  <c:v>33.804299999999998</c:v>
                </c:pt>
                <c:pt idx="6">
                  <c:v>28.754300000000001</c:v>
                </c:pt>
                <c:pt idx="7">
                  <c:v>28.145099999999999</c:v>
                </c:pt>
                <c:pt idx="8">
                  <c:v>31.616700000000002</c:v>
                </c:pt>
                <c:pt idx="9">
                  <c:v>26.555299999999999</c:v>
                </c:pt>
                <c:pt idx="10">
                  <c:v>51.748800000000003</c:v>
                </c:pt>
                <c:pt idx="11">
                  <c:v>54.132899999999999</c:v>
                </c:pt>
                <c:pt idx="12">
                  <c:v>47.768900000000002</c:v>
                </c:pt>
                <c:pt idx="13">
                  <c:v>54.658799999999999</c:v>
                </c:pt>
                <c:pt idx="14">
                  <c:v>79.629499999999993</c:v>
                </c:pt>
              </c:numCache>
            </c:numRef>
          </c:yVal>
          <c:smooth val="0"/>
        </c:ser>
        <c:ser>
          <c:idx val="2"/>
          <c:order val="2"/>
          <c:tx>
            <c:strRef>
              <c:f>'m1'!$O$2</c:f>
              <c:strCache>
                <c:ptCount val="1"/>
                <c:pt idx="0">
                  <c:v>Opt Price</c:v>
                </c:pt>
              </c:strCache>
            </c:strRef>
          </c:tx>
          <c:spPr>
            <a:ln w="28575" cap="rnd">
              <a:noFill/>
              <a:round/>
            </a:ln>
            <a:effectLst/>
          </c:spPr>
          <c:marker>
            <c:symbol val="circle"/>
            <c:size val="5"/>
            <c:spPr>
              <a:solidFill>
                <a:schemeClr val="tx1"/>
              </a:solidFill>
              <a:ln w="9525">
                <a:solidFill>
                  <a:schemeClr val="accent3"/>
                </a:solidFill>
              </a:ln>
              <a:effectLst/>
            </c:spPr>
          </c:marker>
          <c:xVal>
            <c:numRef>
              <c:f>'m1'!$A$3:$A$17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'm1'!$O$3:$O$17</c:f>
              <c:numCache>
                <c:formatCode>General</c:formatCode>
                <c:ptCount val="15"/>
                <c:pt idx="0">
                  <c:v>0.26347500000000001</c:v>
                </c:pt>
                <c:pt idx="1">
                  <c:v>10.119999999999999</c:v>
                </c:pt>
                <c:pt idx="2">
                  <c:v>10.030799999999999</c:v>
                </c:pt>
                <c:pt idx="3">
                  <c:v>11.602499999999999</c:v>
                </c:pt>
                <c:pt idx="4">
                  <c:v>25.051500000000001</c:v>
                </c:pt>
                <c:pt idx="5">
                  <c:v>25.003</c:v>
                </c:pt>
                <c:pt idx="6">
                  <c:v>27.138200000000001</c:v>
                </c:pt>
                <c:pt idx="7">
                  <c:v>28.566099999999999</c:v>
                </c:pt>
                <c:pt idx="8">
                  <c:v>31.736699999999999</c:v>
                </c:pt>
                <c:pt idx="9">
                  <c:v>32.095599999999997</c:v>
                </c:pt>
                <c:pt idx="10">
                  <c:v>43.155000000000001</c:v>
                </c:pt>
                <c:pt idx="11">
                  <c:v>44.894799999999996</c:v>
                </c:pt>
                <c:pt idx="12">
                  <c:v>45.712899999999998</c:v>
                </c:pt>
                <c:pt idx="13">
                  <c:v>53.658900000000003</c:v>
                </c:pt>
                <c:pt idx="14">
                  <c:v>55.365000000000002</c:v>
                </c:pt>
              </c:numCache>
            </c:numRef>
          </c:yVal>
          <c:smooth val="0"/>
        </c:ser>
        <c:dLbls>
          <c:showLegendKey val="0"/>
          <c:showVal val="0"/>
          <c:showCatName val="0"/>
          <c:showSerName val="0"/>
          <c:showPercent val="0"/>
          <c:showBubbleSize val="0"/>
        </c:dLbls>
        <c:axId val="-1720233744"/>
        <c:axId val="-1720241904"/>
      </c:scatterChart>
      <c:valAx>
        <c:axId val="-1720233744"/>
        <c:scaling>
          <c:orientation val="minMax"/>
          <c:max val="1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Bundle</a:t>
                </a:r>
              </a:p>
            </c:rich>
          </c:tx>
          <c:layout>
            <c:manualLayout>
              <c:xMode val="edge"/>
              <c:yMode val="edge"/>
              <c:x val="0.45023248355433887"/>
              <c:y val="0.87631031738292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241904"/>
        <c:crosses val="autoZero"/>
        <c:crossBetween val="midCat"/>
        <c:majorUnit val="1"/>
      </c:valAx>
      <c:valAx>
        <c:axId val="-17202419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layout>
            <c:manualLayout>
              <c:xMode val="edge"/>
              <c:yMode val="edge"/>
              <c:x val="3.2286113340296498E-2"/>
              <c:y val="0.356472648253241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233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47967844690651E-2"/>
          <c:y val="0.1011603259154739"/>
          <c:w val="0.72264326531540113"/>
          <c:h val="0.76024978015188016"/>
        </c:manualLayout>
      </c:layout>
      <c:scatterChart>
        <c:scatterStyle val="lineMarker"/>
        <c:varyColors val="0"/>
        <c:ser>
          <c:idx val="0"/>
          <c:order val="0"/>
          <c:tx>
            <c:strRef>
              <c:f>'m3'!$E$2</c:f>
              <c:strCache>
                <c:ptCount val="1"/>
                <c:pt idx="0">
                  <c:v>Lower Price</c:v>
                </c:pt>
              </c:strCache>
            </c:strRef>
          </c:tx>
          <c:spPr>
            <a:ln w="28575" cap="rnd">
              <a:noFill/>
              <a:round/>
            </a:ln>
            <a:effectLst/>
          </c:spPr>
          <c:marker>
            <c:symbol val="circle"/>
            <c:size val="5"/>
            <c:spPr>
              <a:solidFill>
                <a:schemeClr val="accent2"/>
              </a:solidFill>
              <a:ln w="25400">
                <a:noFill/>
              </a:ln>
              <a:effectLst/>
            </c:spPr>
          </c:marker>
          <c:xVal>
            <c:numRef>
              <c:f>'m3'!$A$3:$A$15</c:f>
              <c:numCache>
                <c:formatCode>General</c:formatCode>
                <c:ptCount val="12"/>
                <c:pt idx="0">
                  <c:v>1</c:v>
                </c:pt>
                <c:pt idx="1">
                  <c:v>2</c:v>
                </c:pt>
                <c:pt idx="2">
                  <c:v>3</c:v>
                </c:pt>
                <c:pt idx="3">
                  <c:v>4</c:v>
                </c:pt>
                <c:pt idx="4">
                  <c:v>6</c:v>
                </c:pt>
                <c:pt idx="5">
                  <c:v>7</c:v>
                </c:pt>
                <c:pt idx="6">
                  <c:v>8</c:v>
                </c:pt>
                <c:pt idx="7">
                  <c:v>9</c:v>
                </c:pt>
                <c:pt idx="8">
                  <c:v>10</c:v>
                </c:pt>
                <c:pt idx="9">
                  <c:v>11</c:v>
                </c:pt>
                <c:pt idx="10">
                  <c:v>12</c:v>
                </c:pt>
                <c:pt idx="11">
                  <c:v>13</c:v>
                </c:pt>
              </c:numCache>
            </c:numRef>
          </c:xVal>
          <c:yVal>
            <c:numRef>
              <c:f>'m3'!$E$3:$E$15</c:f>
              <c:numCache>
                <c:formatCode>General</c:formatCode>
                <c:ptCount val="12"/>
                <c:pt idx="0">
                  <c:v>7.8297199999999997E-2</c:v>
                </c:pt>
                <c:pt idx="1">
                  <c:v>0.91245600000000004</c:v>
                </c:pt>
                <c:pt idx="2">
                  <c:v>0.95091700000000001</c:v>
                </c:pt>
                <c:pt idx="3">
                  <c:v>1.06473</c:v>
                </c:pt>
                <c:pt idx="4">
                  <c:v>3.6719300000000001</c:v>
                </c:pt>
                <c:pt idx="5">
                  <c:v>3.97865</c:v>
                </c:pt>
                <c:pt idx="6">
                  <c:v>2.4097400000000002</c:v>
                </c:pt>
                <c:pt idx="7">
                  <c:v>2.6197599999999999</c:v>
                </c:pt>
                <c:pt idx="8">
                  <c:v>2.7675299999999998</c:v>
                </c:pt>
                <c:pt idx="9">
                  <c:v>6.1063400000000003</c:v>
                </c:pt>
                <c:pt idx="10">
                  <c:v>6.4293100000000001</c:v>
                </c:pt>
                <c:pt idx="11">
                  <c:v>6.8593599999999997</c:v>
                </c:pt>
              </c:numCache>
            </c:numRef>
          </c:yVal>
          <c:smooth val="0"/>
        </c:ser>
        <c:ser>
          <c:idx val="1"/>
          <c:order val="1"/>
          <c:tx>
            <c:strRef>
              <c:f>'m3'!$J$2</c:f>
              <c:strCache>
                <c:ptCount val="1"/>
                <c:pt idx="0">
                  <c:v>Upper Price</c:v>
                </c:pt>
              </c:strCache>
            </c:strRef>
          </c:tx>
          <c:spPr>
            <a:ln w="28575" cap="rnd">
              <a:noFill/>
              <a:round/>
            </a:ln>
            <a:effectLst/>
          </c:spPr>
          <c:marker>
            <c:symbol val="circle"/>
            <c:size val="5"/>
            <c:spPr>
              <a:solidFill>
                <a:schemeClr val="accent2"/>
              </a:solidFill>
              <a:ln w="9525">
                <a:noFill/>
              </a:ln>
              <a:effectLst/>
            </c:spPr>
          </c:marker>
          <c:xVal>
            <c:numRef>
              <c:f>'m3'!$A$3:$A$15</c:f>
              <c:numCache>
                <c:formatCode>General</c:formatCode>
                <c:ptCount val="12"/>
                <c:pt idx="0">
                  <c:v>1</c:v>
                </c:pt>
                <c:pt idx="1">
                  <c:v>2</c:v>
                </c:pt>
                <c:pt idx="2">
                  <c:v>3</c:v>
                </c:pt>
                <c:pt idx="3">
                  <c:v>4</c:v>
                </c:pt>
                <c:pt idx="4">
                  <c:v>6</c:v>
                </c:pt>
                <c:pt idx="5">
                  <c:v>7</c:v>
                </c:pt>
                <c:pt idx="6">
                  <c:v>8</c:v>
                </c:pt>
                <c:pt idx="7">
                  <c:v>9</c:v>
                </c:pt>
                <c:pt idx="8">
                  <c:v>10</c:v>
                </c:pt>
                <c:pt idx="9">
                  <c:v>11</c:v>
                </c:pt>
                <c:pt idx="10">
                  <c:v>12</c:v>
                </c:pt>
                <c:pt idx="11">
                  <c:v>13</c:v>
                </c:pt>
              </c:numCache>
            </c:numRef>
          </c:xVal>
          <c:yVal>
            <c:numRef>
              <c:f>'m3'!$J$3:$J$15</c:f>
              <c:numCache>
                <c:formatCode>General</c:formatCode>
                <c:ptCount val="12"/>
                <c:pt idx="0">
                  <c:v>2.2461899999999999</c:v>
                </c:pt>
                <c:pt idx="1">
                  <c:v>0.91055399999999997</c:v>
                </c:pt>
                <c:pt idx="2">
                  <c:v>0.9325</c:v>
                </c:pt>
                <c:pt idx="3">
                  <c:v>1.0888</c:v>
                </c:pt>
                <c:pt idx="4">
                  <c:v>2.4145799999999999</c:v>
                </c:pt>
                <c:pt idx="5">
                  <c:v>2.8754300000000002</c:v>
                </c:pt>
                <c:pt idx="6">
                  <c:v>2.3151799999999998</c:v>
                </c:pt>
                <c:pt idx="7">
                  <c:v>2.5648499999999999</c:v>
                </c:pt>
                <c:pt idx="8">
                  <c:v>2.6350199999999999</c:v>
                </c:pt>
                <c:pt idx="9">
                  <c:v>5.5501800000000001</c:v>
                </c:pt>
                <c:pt idx="10">
                  <c:v>5.9760900000000001</c:v>
                </c:pt>
                <c:pt idx="11">
                  <c:v>4.7873999999999999</c:v>
                </c:pt>
              </c:numCache>
            </c:numRef>
          </c:yVal>
          <c:smooth val="0"/>
        </c:ser>
        <c:ser>
          <c:idx val="2"/>
          <c:order val="2"/>
          <c:tx>
            <c:strRef>
              <c:f>'m3'!$R$2</c:f>
              <c:strCache>
                <c:ptCount val="1"/>
                <c:pt idx="0">
                  <c:v>Paper Lower Bound</c:v>
                </c:pt>
              </c:strCache>
            </c:strRef>
          </c:tx>
          <c:spPr>
            <a:ln w="28575" cap="rnd">
              <a:noFill/>
              <a:round/>
            </a:ln>
            <a:effectLst/>
          </c:spPr>
          <c:marker>
            <c:symbol val="circle"/>
            <c:size val="5"/>
            <c:spPr>
              <a:solidFill>
                <a:schemeClr val="tx1"/>
              </a:solidFill>
              <a:ln w="9525">
                <a:noFill/>
              </a:ln>
              <a:effectLst/>
            </c:spPr>
          </c:marker>
          <c:xVal>
            <c:numRef>
              <c:f>'m3'!$A$3:$A$15</c:f>
              <c:numCache>
                <c:formatCode>General</c:formatCode>
                <c:ptCount val="12"/>
                <c:pt idx="0">
                  <c:v>1</c:v>
                </c:pt>
                <c:pt idx="1">
                  <c:v>2</c:v>
                </c:pt>
                <c:pt idx="2">
                  <c:v>3</c:v>
                </c:pt>
                <c:pt idx="3">
                  <c:v>4</c:v>
                </c:pt>
                <c:pt idx="4">
                  <c:v>6</c:v>
                </c:pt>
                <c:pt idx="5">
                  <c:v>7</c:v>
                </c:pt>
                <c:pt idx="6">
                  <c:v>8</c:v>
                </c:pt>
                <c:pt idx="7">
                  <c:v>9</c:v>
                </c:pt>
                <c:pt idx="8">
                  <c:v>10</c:v>
                </c:pt>
                <c:pt idx="9">
                  <c:v>11</c:v>
                </c:pt>
                <c:pt idx="10">
                  <c:v>12</c:v>
                </c:pt>
                <c:pt idx="11">
                  <c:v>13</c:v>
                </c:pt>
              </c:numCache>
            </c:numRef>
          </c:xVal>
          <c:yVal>
            <c:numRef>
              <c:f>'m3'!$R$3:$R$15</c:f>
              <c:numCache>
                <c:formatCode>General</c:formatCode>
                <c:ptCount val="12"/>
                <c:pt idx="0">
                  <c:v>0.05</c:v>
                </c:pt>
                <c:pt idx="1">
                  <c:v>1.1000000000000001</c:v>
                </c:pt>
                <c:pt idx="2">
                  <c:v>0.2</c:v>
                </c:pt>
                <c:pt idx="3">
                  <c:v>0.2</c:v>
                </c:pt>
                <c:pt idx="4">
                  <c:v>0.5</c:v>
                </c:pt>
                <c:pt idx="5">
                  <c:v>0.2</c:v>
                </c:pt>
                <c:pt idx="6">
                  <c:v>0.8</c:v>
                </c:pt>
                <c:pt idx="7">
                  <c:v>0.8</c:v>
                </c:pt>
                <c:pt idx="8">
                  <c:v>0.8</c:v>
                </c:pt>
                <c:pt idx="9">
                  <c:v>0.7</c:v>
                </c:pt>
                <c:pt idx="10">
                  <c:v>0.8</c:v>
                </c:pt>
                <c:pt idx="11">
                  <c:v>0.9</c:v>
                </c:pt>
              </c:numCache>
            </c:numRef>
          </c:yVal>
          <c:smooth val="0"/>
        </c:ser>
        <c:ser>
          <c:idx val="3"/>
          <c:order val="3"/>
          <c:tx>
            <c:strRef>
              <c:f>'m3'!$S$2</c:f>
              <c:strCache>
                <c:ptCount val="1"/>
                <c:pt idx="0">
                  <c:v>Paper Upper Bound</c:v>
                </c:pt>
              </c:strCache>
            </c:strRef>
          </c:tx>
          <c:spPr>
            <a:ln w="28575" cap="rnd">
              <a:noFill/>
              <a:round/>
            </a:ln>
            <a:effectLst/>
          </c:spPr>
          <c:marker>
            <c:symbol val="circle"/>
            <c:size val="5"/>
            <c:spPr>
              <a:solidFill>
                <a:schemeClr val="tx1"/>
              </a:solidFill>
              <a:ln w="9525">
                <a:noFill/>
              </a:ln>
              <a:effectLst/>
            </c:spPr>
          </c:marker>
          <c:xVal>
            <c:numRef>
              <c:f>'m3'!$A$3:$A$15</c:f>
              <c:numCache>
                <c:formatCode>General</c:formatCode>
                <c:ptCount val="12"/>
                <c:pt idx="0">
                  <c:v>1</c:v>
                </c:pt>
                <c:pt idx="1">
                  <c:v>2</c:v>
                </c:pt>
                <c:pt idx="2">
                  <c:v>3</c:v>
                </c:pt>
                <c:pt idx="3">
                  <c:v>4</c:v>
                </c:pt>
                <c:pt idx="4">
                  <c:v>6</c:v>
                </c:pt>
                <c:pt idx="5">
                  <c:v>7</c:v>
                </c:pt>
                <c:pt idx="6">
                  <c:v>8</c:v>
                </c:pt>
                <c:pt idx="7">
                  <c:v>9</c:v>
                </c:pt>
                <c:pt idx="8">
                  <c:v>10</c:v>
                </c:pt>
                <c:pt idx="9">
                  <c:v>11</c:v>
                </c:pt>
                <c:pt idx="10">
                  <c:v>12</c:v>
                </c:pt>
                <c:pt idx="11">
                  <c:v>13</c:v>
                </c:pt>
              </c:numCache>
            </c:numRef>
          </c:xVal>
          <c:yVal>
            <c:numRef>
              <c:f>'m3'!$S$3:$S$15</c:f>
              <c:numCache>
                <c:formatCode>General</c:formatCode>
                <c:ptCount val="12"/>
                <c:pt idx="0">
                  <c:v>1.1000000000000001</c:v>
                </c:pt>
                <c:pt idx="1">
                  <c:v>1.1000000000000001</c:v>
                </c:pt>
                <c:pt idx="2">
                  <c:v>1.1000000000000001</c:v>
                </c:pt>
                <c:pt idx="3">
                  <c:v>1.1000000000000001</c:v>
                </c:pt>
                <c:pt idx="4">
                  <c:v>8</c:v>
                </c:pt>
                <c:pt idx="5">
                  <c:v>9</c:v>
                </c:pt>
                <c:pt idx="6">
                  <c:v>8</c:v>
                </c:pt>
                <c:pt idx="7">
                  <c:v>8</c:v>
                </c:pt>
                <c:pt idx="8">
                  <c:v>8</c:v>
                </c:pt>
                <c:pt idx="9">
                  <c:v>10</c:v>
                </c:pt>
                <c:pt idx="10">
                  <c:v>10</c:v>
                </c:pt>
                <c:pt idx="11">
                  <c:v>10</c:v>
                </c:pt>
              </c:numCache>
            </c:numRef>
          </c:yVal>
          <c:smooth val="0"/>
        </c:ser>
        <c:dLbls>
          <c:showLegendKey val="0"/>
          <c:showVal val="0"/>
          <c:showCatName val="0"/>
          <c:showSerName val="0"/>
          <c:showPercent val="0"/>
          <c:showBubbleSize val="0"/>
        </c:dLbls>
        <c:axId val="-1886725872"/>
        <c:axId val="-1886730768"/>
      </c:scatterChart>
      <c:valAx>
        <c:axId val="-1886725872"/>
        <c:scaling>
          <c:orientation val="minMax"/>
          <c:max val="13"/>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Bundle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730768"/>
        <c:crosses val="autoZero"/>
        <c:crossBetween val="midCat"/>
        <c:majorUnit val="1"/>
      </c:valAx>
      <c:valAx>
        <c:axId val="-18867307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725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737084000863533E-2"/>
          <c:y val="5.787950539331755E-2"/>
          <c:w val="0.71984098578586764"/>
          <c:h val="0.71339121283872664"/>
        </c:manualLayout>
      </c:layout>
      <c:scatterChart>
        <c:scatterStyle val="lineMarker"/>
        <c:varyColors val="0"/>
        <c:ser>
          <c:idx val="0"/>
          <c:order val="0"/>
          <c:tx>
            <c:strRef>
              <c:f>'m3'!$O$2</c:f>
              <c:strCache>
                <c:ptCount val="1"/>
                <c:pt idx="0">
                  <c:v>Opt Price</c:v>
                </c:pt>
              </c:strCache>
            </c:strRef>
          </c:tx>
          <c:spPr>
            <a:ln w="28575" cap="rnd">
              <a:noFill/>
              <a:round/>
            </a:ln>
            <a:effectLst/>
          </c:spPr>
          <c:marker>
            <c:symbol val="circle"/>
            <c:size val="5"/>
            <c:spPr>
              <a:solidFill>
                <a:schemeClr val="tx1"/>
              </a:solidFill>
              <a:ln w="9525">
                <a:noFill/>
              </a:ln>
              <a:effectLst/>
            </c:spPr>
          </c:marker>
          <c:xVal>
            <c:numRef>
              <c:f>'m3'!$A$3:$A$15</c:f>
              <c:numCache>
                <c:formatCode>General</c:formatCode>
                <c:ptCount val="12"/>
                <c:pt idx="0">
                  <c:v>1</c:v>
                </c:pt>
                <c:pt idx="1">
                  <c:v>2</c:v>
                </c:pt>
                <c:pt idx="2">
                  <c:v>3</c:v>
                </c:pt>
                <c:pt idx="3">
                  <c:v>4</c:v>
                </c:pt>
                <c:pt idx="4">
                  <c:v>6</c:v>
                </c:pt>
                <c:pt idx="5">
                  <c:v>7</c:v>
                </c:pt>
                <c:pt idx="6">
                  <c:v>8</c:v>
                </c:pt>
                <c:pt idx="7">
                  <c:v>9</c:v>
                </c:pt>
                <c:pt idx="8">
                  <c:v>10</c:v>
                </c:pt>
                <c:pt idx="9">
                  <c:v>11</c:v>
                </c:pt>
                <c:pt idx="10">
                  <c:v>12</c:v>
                </c:pt>
                <c:pt idx="11">
                  <c:v>13</c:v>
                </c:pt>
              </c:numCache>
            </c:numRef>
          </c:xVal>
          <c:yVal>
            <c:numRef>
              <c:f>'m3'!$O$3:$O$15</c:f>
              <c:numCache>
                <c:formatCode>General</c:formatCode>
                <c:ptCount val="12"/>
                <c:pt idx="0">
                  <c:v>1.5025599999999999</c:v>
                </c:pt>
                <c:pt idx="1">
                  <c:v>0.92908400000000002</c:v>
                </c:pt>
                <c:pt idx="2">
                  <c:v>0.93110999999999999</c:v>
                </c:pt>
                <c:pt idx="3">
                  <c:v>1.07847</c:v>
                </c:pt>
                <c:pt idx="4">
                  <c:v>3.7143899999999999</c:v>
                </c:pt>
                <c:pt idx="5">
                  <c:v>4.0431400000000002</c:v>
                </c:pt>
                <c:pt idx="6">
                  <c:v>2.4613499999999999</c:v>
                </c:pt>
                <c:pt idx="7">
                  <c:v>2.706</c:v>
                </c:pt>
                <c:pt idx="8">
                  <c:v>2.6971799999999999</c:v>
                </c:pt>
                <c:pt idx="9">
                  <c:v>6.5697400000000004</c:v>
                </c:pt>
                <c:pt idx="10">
                  <c:v>6.8300700000000001</c:v>
                </c:pt>
                <c:pt idx="11">
                  <c:v>6.8515199999999998</c:v>
                </c:pt>
              </c:numCache>
            </c:numRef>
          </c:yVal>
          <c:smooth val="0"/>
        </c:ser>
        <c:ser>
          <c:idx val="1"/>
          <c:order val="1"/>
          <c:tx>
            <c:strRef>
              <c:f>'m3'!$R$2</c:f>
              <c:strCache>
                <c:ptCount val="1"/>
                <c:pt idx="0">
                  <c:v>Paper Lower Bound</c:v>
                </c:pt>
              </c:strCache>
            </c:strRef>
          </c:tx>
          <c:spPr>
            <a:ln w="28575" cap="rnd">
              <a:noFill/>
              <a:round/>
            </a:ln>
            <a:effectLst/>
          </c:spPr>
          <c:marker>
            <c:symbol val="circle"/>
            <c:size val="5"/>
            <c:spPr>
              <a:solidFill>
                <a:schemeClr val="accent1"/>
              </a:solidFill>
              <a:ln w="9525">
                <a:noFill/>
              </a:ln>
              <a:effectLst/>
            </c:spPr>
          </c:marker>
          <c:xVal>
            <c:numRef>
              <c:f>'m3'!$A$3:$A$15</c:f>
              <c:numCache>
                <c:formatCode>General</c:formatCode>
                <c:ptCount val="12"/>
                <c:pt idx="0">
                  <c:v>1</c:v>
                </c:pt>
                <c:pt idx="1">
                  <c:v>2</c:v>
                </c:pt>
                <c:pt idx="2">
                  <c:v>3</c:v>
                </c:pt>
                <c:pt idx="3">
                  <c:v>4</c:v>
                </c:pt>
                <c:pt idx="4">
                  <c:v>6</c:v>
                </c:pt>
                <c:pt idx="5">
                  <c:v>7</c:v>
                </c:pt>
                <c:pt idx="6">
                  <c:v>8</c:v>
                </c:pt>
                <c:pt idx="7">
                  <c:v>9</c:v>
                </c:pt>
                <c:pt idx="8">
                  <c:v>10</c:v>
                </c:pt>
                <c:pt idx="9">
                  <c:v>11</c:v>
                </c:pt>
                <c:pt idx="10">
                  <c:v>12</c:v>
                </c:pt>
                <c:pt idx="11">
                  <c:v>13</c:v>
                </c:pt>
              </c:numCache>
            </c:numRef>
          </c:xVal>
          <c:yVal>
            <c:numRef>
              <c:f>'m3'!$R$3:$R$15</c:f>
              <c:numCache>
                <c:formatCode>General</c:formatCode>
                <c:ptCount val="12"/>
                <c:pt idx="0">
                  <c:v>0.05</c:v>
                </c:pt>
                <c:pt idx="1">
                  <c:v>1.1000000000000001</c:v>
                </c:pt>
                <c:pt idx="2">
                  <c:v>0.2</c:v>
                </c:pt>
                <c:pt idx="3">
                  <c:v>0.2</c:v>
                </c:pt>
                <c:pt idx="4">
                  <c:v>0.5</c:v>
                </c:pt>
                <c:pt idx="5">
                  <c:v>0.2</c:v>
                </c:pt>
                <c:pt idx="6">
                  <c:v>0.8</c:v>
                </c:pt>
                <c:pt idx="7">
                  <c:v>0.8</c:v>
                </c:pt>
                <c:pt idx="8">
                  <c:v>0.8</c:v>
                </c:pt>
                <c:pt idx="9">
                  <c:v>0.7</c:v>
                </c:pt>
                <c:pt idx="10">
                  <c:v>0.8</c:v>
                </c:pt>
                <c:pt idx="11">
                  <c:v>0.9</c:v>
                </c:pt>
              </c:numCache>
            </c:numRef>
          </c:yVal>
          <c:smooth val="0"/>
        </c:ser>
        <c:ser>
          <c:idx val="2"/>
          <c:order val="2"/>
          <c:tx>
            <c:strRef>
              <c:f>'m3'!$S$2</c:f>
              <c:strCache>
                <c:ptCount val="1"/>
                <c:pt idx="0">
                  <c:v>Paper Upper Bound</c:v>
                </c:pt>
              </c:strCache>
            </c:strRef>
          </c:tx>
          <c:spPr>
            <a:ln w="28575" cap="rnd">
              <a:noFill/>
              <a:round/>
            </a:ln>
            <a:effectLst/>
          </c:spPr>
          <c:marker>
            <c:symbol val="circle"/>
            <c:size val="5"/>
            <c:spPr>
              <a:solidFill>
                <a:schemeClr val="accent2"/>
              </a:solidFill>
              <a:ln w="9525">
                <a:noFill/>
              </a:ln>
              <a:effectLst/>
            </c:spPr>
          </c:marker>
          <c:xVal>
            <c:numRef>
              <c:f>'m3'!$A$3:$A$15</c:f>
              <c:numCache>
                <c:formatCode>General</c:formatCode>
                <c:ptCount val="12"/>
                <c:pt idx="0">
                  <c:v>1</c:v>
                </c:pt>
                <c:pt idx="1">
                  <c:v>2</c:v>
                </c:pt>
                <c:pt idx="2">
                  <c:v>3</c:v>
                </c:pt>
                <c:pt idx="3">
                  <c:v>4</c:v>
                </c:pt>
                <c:pt idx="4">
                  <c:v>6</c:v>
                </c:pt>
                <c:pt idx="5">
                  <c:v>7</c:v>
                </c:pt>
                <c:pt idx="6">
                  <c:v>8</c:v>
                </c:pt>
                <c:pt idx="7">
                  <c:v>9</c:v>
                </c:pt>
                <c:pt idx="8">
                  <c:v>10</c:v>
                </c:pt>
                <c:pt idx="9">
                  <c:v>11</c:v>
                </c:pt>
                <c:pt idx="10">
                  <c:v>12</c:v>
                </c:pt>
                <c:pt idx="11">
                  <c:v>13</c:v>
                </c:pt>
              </c:numCache>
            </c:numRef>
          </c:xVal>
          <c:yVal>
            <c:numRef>
              <c:f>'m3'!$S$3:$S$15</c:f>
              <c:numCache>
                <c:formatCode>General</c:formatCode>
                <c:ptCount val="12"/>
                <c:pt idx="0">
                  <c:v>1.1000000000000001</c:v>
                </c:pt>
                <c:pt idx="1">
                  <c:v>1.1000000000000001</c:v>
                </c:pt>
                <c:pt idx="2">
                  <c:v>1.1000000000000001</c:v>
                </c:pt>
                <c:pt idx="3">
                  <c:v>1.1000000000000001</c:v>
                </c:pt>
                <c:pt idx="4">
                  <c:v>8</c:v>
                </c:pt>
                <c:pt idx="5">
                  <c:v>9</c:v>
                </c:pt>
                <c:pt idx="6">
                  <c:v>8</c:v>
                </c:pt>
                <c:pt idx="7">
                  <c:v>8</c:v>
                </c:pt>
                <c:pt idx="8">
                  <c:v>8</c:v>
                </c:pt>
                <c:pt idx="9">
                  <c:v>10</c:v>
                </c:pt>
                <c:pt idx="10">
                  <c:v>10</c:v>
                </c:pt>
                <c:pt idx="11">
                  <c:v>10</c:v>
                </c:pt>
              </c:numCache>
            </c:numRef>
          </c:yVal>
          <c:smooth val="0"/>
        </c:ser>
        <c:dLbls>
          <c:showLegendKey val="0"/>
          <c:showVal val="0"/>
          <c:showCatName val="0"/>
          <c:showSerName val="0"/>
          <c:showPercent val="0"/>
          <c:showBubbleSize val="0"/>
        </c:dLbls>
        <c:axId val="-1886723152"/>
        <c:axId val="-1886722608"/>
      </c:scatterChart>
      <c:valAx>
        <c:axId val="-1886723152"/>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Bundle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722608"/>
        <c:crosses val="autoZero"/>
        <c:crossBetween val="midCat"/>
        <c:majorUnit val="1"/>
      </c:valAx>
      <c:valAx>
        <c:axId val="-18867226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723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9917909796491738E-2"/>
          <c:y val="5.787950539331755E-2"/>
          <c:w val="0.77599171215503671"/>
          <c:h val="0.71339121283872664"/>
        </c:manualLayout>
      </c:layout>
      <c:barChart>
        <c:barDir val="col"/>
        <c:grouping val="clustered"/>
        <c:varyColors val="0"/>
        <c:ser>
          <c:idx val="1"/>
          <c:order val="0"/>
          <c:tx>
            <c:strRef>
              <c:f>'m3'!$D$2</c:f>
              <c:strCache>
                <c:ptCount val="1"/>
                <c:pt idx="0">
                  <c:v>Lower Doses</c:v>
                </c:pt>
              </c:strCache>
            </c:strRef>
          </c:tx>
          <c:spPr>
            <a:solidFill>
              <a:schemeClr val="accent2"/>
            </a:solidFill>
            <a:ln>
              <a:noFill/>
            </a:ln>
            <a:effectLst/>
          </c:spPr>
          <c:invertIfNegative val="0"/>
          <c:cat>
            <c:numRef>
              <c:f>'m3'!$A$3:$A$15</c:f>
              <c:numCache>
                <c:formatCode>General</c:formatCode>
                <c:ptCount val="12"/>
                <c:pt idx="0">
                  <c:v>1</c:v>
                </c:pt>
                <c:pt idx="1">
                  <c:v>2</c:v>
                </c:pt>
                <c:pt idx="2">
                  <c:v>3</c:v>
                </c:pt>
                <c:pt idx="3">
                  <c:v>4</c:v>
                </c:pt>
                <c:pt idx="4">
                  <c:v>6</c:v>
                </c:pt>
                <c:pt idx="5">
                  <c:v>7</c:v>
                </c:pt>
                <c:pt idx="6">
                  <c:v>8</c:v>
                </c:pt>
                <c:pt idx="7">
                  <c:v>9</c:v>
                </c:pt>
                <c:pt idx="8">
                  <c:v>10</c:v>
                </c:pt>
                <c:pt idx="9">
                  <c:v>11</c:v>
                </c:pt>
                <c:pt idx="10">
                  <c:v>12</c:v>
                </c:pt>
                <c:pt idx="11">
                  <c:v>13</c:v>
                </c:pt>
              </c:numCache>
            </c:numRef>
          </c:cat>
          <c:val>
            <c:numRef>
              <c:f>'m3'!$D$3:$D$15</c:f>
              <c:numCache>
                <c:formatCode>General</c:formatCode>
                <c:ptCount val="12"/>
                <c:pt idx="0">
                  <c:v>100</c:v>
                </c:pt>
                <c:pt idx="1">
                  <c:v>11.3971</c:v>
                </c:pt>
                <c:pt idx="2">
                  <c:v>91.776499999999999</c:v>
                </c:pt>
                <c:pt idx="3">
                  <c:v>94.800600000000003</c:v>
                </c:pt>
                <c:pt idx="4">
                  <c:v>11.5265</c:v>
                </c:pt>
                <c:pt idx="5">
                  <c:v>12.0542</c:v>
                </c:pt>
                <c:pt idx="6">
                  <c:v>6.7057799999999999</c:v>
                </c:pt>
                <c:pt idx="7">
                  <c:v>6.1014499999999998</c:v>
                </c:pt>
                <c:pt idx="8">
                  <c:v>10.231400000000001</c:v>
                </c:pt>
                <c:pt idx="9">
                  <c:v>44.130099999999999</c:v>
                </c:pt>
                <c:pt idx="10">
                  <c:v>41.182699999999997</c:v>
                </c:pt>
                <c:pt idx="11">
                  <c:v>26.519200000000001</c:v>
                </c:pt>
              </c:numCache>
            </c:numRef>
          </c:val>
        </c:ser>
        <c:ser>
          <c:idx val="2"/>
          <c:order val="1"/>
          <c:tx>
            <c:strRef>
              <c:f>'m3'!$I$2</c:f>
              <c:strCache>
                <c:ptCount val="1"/>
                <c:pt idx="0">
                  <c:v>Upper Doses</c:v>
                </c:pt>
              </c:strCache>
            </c:strRef>
          </c:tx>
          <c:spPr>
            <a:solidFill>
              <a:schemeClr val="accent3"/>
            </a:solidFill>
            <a:ln>
              <a:noFill/>
            </a:ln>
            <a:effectLst/>
          </c:spPr>
          <c:invertIfNegative val="0"/>
          <c:cat>
            <c:numRef>
              <c:f>'m3'!$A$3:$A$15</c:f>
              <c:numCache>
                <c:formatCode>General</c:formatCode>
                <c:ptCount val="12"/>
                <c:pt idx="0">
                  <c:v>1</c:v>
                </c:pt>
                <c:pt idx="1">
                  <c:v>2</c:v>
                </c:pt>
                <c:pt idx="2">
                  <c:v>3</c:v>
                </c:pt>
                <c:pt idx="3">
                  <c:v>4</c:v>
                </c:pt>
                <c:pt idx="4">
                  <c:v>6</c:v>
                </c:pt>
                <c:pt idx="5">
                  <c:v>7</c:v>
                </c:pt>
                <c:pt idx="6">
                  <c:v>8</c:v>
                </c:pt>
                <c:pt idx="7">
                  <c:v>9</c:v>
                </c:pt>
                <c:pt idx="8">
                  <c:v>10</c:v>
                </c:pt>
                <c:pt idx="9">
                  <c:v>11</c:v>
                </c:pt>
                <c:pt idx="10">
                  <c:v>12</c:v>
                </c:pt>
                <c:pt idx="11">
                  <c:v>13</c:v>
                </c:pt>
              </c:numCache>
            </c:numRef>
          </c:cat>
          <c:val>
            <c:numRef>
              <c:f>'m3'!$I$3:$I$15</c:f>
              <c:numCache>
                <c:formatCode>General</c:formatCode>
                <c:ptCount val="12"/>
                <c:pt idx="0">
                  <c:v>166.238</c:v>
                </c:pt>
                <c:pt idx="1">
                  <c:v>0</c:v>
                </c:pt>
                <c:pt idx="2">
                  <c:v>140.28299999999999</c:v>
                </c:pt>
                <c:pt idx="3">
                  <c:v>147.09899999999999</c:v>
                </c:pt>
                <c:pt idx="4" formatCode="0.00E+00">
                  <c:v>2.0089299999999998E-11</c:v>
                </c:pt>
                <c:pt idx="5">
                  <c:v>0</c:v>
                </c:pt>
                <c:pt idx="6">
                  <c:v>17.320900000000002</c:v>
                </c:pt>
                <c:pt idx="7">
                  <c:v>14.1729</c:v>
                </c:pt>
                <c:pt idx="8">
                  <c:v>0</c:v>
                </c:pt>
                <c:pt idx="9">
                  <c:v>43.866900000000001</c:v>
                </c:pt>
                <c:pt idx="10">
                  <c:v>40.198799999999999</c:v>
                </c:pt>
                <c:pt idx="11">
                  <c:v>0</c:v>
                </c:pt>
              </c:numCache>
            </c:numRef>
          </c:val>
        </c:ser>
        <c:ser>
          <c:idx val="3"/>
          <c:order val="2"/>
          <c:tx>
            <c:strRef>
              <c:f>'m3'!$N$2</c:f>
              <c:strCache>
                <c:ptCount val="1"/>
                <c:pt idx="0">
                  <c:v>Opt Doses</c:v>
                </c:pt>
              </c:strCache>
            </c:strRef>
          </c:tx>
          <c:spPr>
            <a:solidFill>
              <a:schemeClr val="accent4"/>
            </a:solidFill>
            <a:ln>
              <a:noFill/>
            </a:ln>
            <a:effectLst/>
          </c:spPr>
          <c:invertIfNegative val="0"/>
          <c:cat>
            <c:numRef>
              <c:f>'m3'!$A$3:$A$15</c:f>
              <c:numCache>
                <c:formatCode>General</c:formatCode>
                <c:ptCount val="12"/>
                <c:pt idx="0">
                  <c:v>1</c:v>
                </c:pt>
                <c:pt idx="1">
                  <c:v>2</c:v>
                </c:pt>
                <c:pt idx="2">
                  <c:v>3</c:v>
                </c:pt>
                <c:pt idx="3">
                  <c:v>4</c:v>
                </c:pt>
                <c:pt idx="4">
                  <c:v>6</c:v>
                </c:pt>
                <c:pt idx="5">
                  <c:v>7</c:v>
                </c:pt>
                <c:pt idx="6">
                  <c:v>8</c:v>
                </c:pt>
                <c:pt idx="7">
                  <c:v>9</c:v>
                </c:pt>
                <c:pt idx="8">
                  <c:v>10</c:v>
                </c:pt>
                <c:pt idx="9">
                  <c:v>11</c:v>
                </c:pt>
                <c:pt idx="10">
                  <c:v>12</c:v>
                </c:pt>
                <c:pt idx="11">
                  <c:v>13</c:v>
                </c:pt>
              </c:numCache>
            </c:numRef>
          </c:cat>
          <c:val>
            <c:numRef>
              <c:f>'m3'!$N$3:$N$15</c:f>
              <c:numCache>
                <c:formatCode>General</c:formatCode>
                <c:ptCount val="12"/>
                <c:pt idx="0">
                  <c:v>100</c:v>
                </c:pt>
                <c:pt idx="1">
                  <c:v>36.889600000000002</c:v>
                </c:pt>
                <c:pt idx="2">
                  <c:v>91.717699999999994</c:v>
                </c:pt>
                <c:pt idx="3">
                  <c:v>93.007000000000005</c:v>
                </c:pt>
                <c:pt idx="4">
                  <c:v>22.486899999999999</c:v>
                </c:pt>
                <c:pt idx="5">
                  <c:v>22.4237</c:v>
                </c:pt>
                <c:pt idx="6">
                  <c:v>10.0738</c:v>
                </c:pt>
                <c:pt idx="7">
                  <c:v>8.5835699999999999</c:v>
                </c:pt>
                <c:pt idx="8">
                  <c:v>9.0885999999999996</c:v>
                </c:pt>
                <c:pt idx="9">
                  <c:v>33.6813</c:v>
                </c:pt>
                <c:pt idx="10">
                  <c:v>33.945399999999999</c:v>
                </c:pt>
                <c:pt idx="11">
                  <c:v>38.880099999999999</c:v>
                </c:pt>
              </c:numCache>
            </c:numRef>
          </c:val>
        </c:ser>
        <c:ser>
          <c:idx val="4"/>
          <c:order val="3"/>
          <c:tx>
            <c:strRef>
              <c:f>'m3'!$Q$2</c:f>
              <c:strCache>
                <c:ptCount val="1"/>
                <c:pt idx="0">
                  <c:v>Paper Doses</c:v>
                </c:pt>
              </c:strCache>
            </c:strRef>
          </c:tx>
          <c:spPr>
            <a:solidFill>
              <a:schemeClr val="accent5"/>
            </a:solidFill>
            <a:ln>
              <a:noFill/>
            </a:ln>
            <a:effectLst/>
          </c:spPr>
          <c:invertIfNegative val="0"/>
          <c:cat>
            <c:numRef>
              <c:f>'m3'!$A$3:$A$15</c:f>
              <c:numCache>
                <c:formatCode>General</c:formatCode>
                <c:ptCount val="12"/>
                <c:pt idx="0">
                  <c:v>1</c:v>
                </c:pt>
                <c:pt idx="1">
                  <c:v>2</c:v>
                </c:pt>
                <c:pt idx="2">
                  <c:v>3</c:v>
                </c:pt>
                <c:pt idx="3">
                  <c:v>4</c:v>
                </c:pt>
                <c:pt idx="4">
                  <c:v>6</c:v>
                </c:pt>
                <c:pt idx="5">
                  <c:v>7</c:v>
                </c:pt>
                <c:pt idx="6">
                  <c:v>8</c:v>
                </c:pt>
                <c:pt idx="7">
                  <c:v>9</c:v>
                </c:pt>
                <c:pt idx="8">
                  <c:v>10</c:v>
                </c:pt>
                <c:pt idx="9">
                  <c:v>11</c:v>
                </c:pt>
                <c:pt idx="10">
                  <c:v>12</c:v>
                </c:pt>
                <c:pt idx="11">
                  <c:v>13</c:v>
                </c:pt>
              </c:numCache>
            </c:numRef>
          </c:cat>
          <c:val>
            <c:numRef>
              <c:f>'m3'!$Q$3:$Q$15</c:f>
              <c:numCache>
                <c:formatCode>General</c:formatCode>
                <c:ptCount val="12"/>
                <c:pt idx="0">
                  <c:v>180</c:v>
                </c:pt>
                <c:pt idx="1">
                  <c:v>5</c:v>
                </c:pt>
                <c:pt idx="2">
                  <c:v>60</c:v>
                </c:pt>
                <c:pt idx="3">
                  <c:v>58</c:v>
                </c:pt>
                <c:pt idx="4">
                  <c:v>55</c:v>
                </c:pt>
                <c:pt idx="5">
                  <c:v>5</c:v>
                </c:pt>
                <c:pt idx="6">
                  <c:v>43</c:v>
                </c:pt>
                <c:pt idx="7">
                  <c:v>45</c:v>
                </c:pt>
                <c:pt idx="8">
                  <c:v>45</c:v>
                </c:pt>
                <c:pt idx="9">
                  <c:v>5</c:v>
                </c:pt>
                <c:pt idx="10">
                  <c:v>50</c:v>
                </c:pt>
                <c:pt idx="11">
                  <c:v>10</c:v>
                </c:pt>
              </c:numCache>
            </c:numRef>
          </c:val>
        </c:ser>
        <c:dLbls>
          <c:showLegendKey val="0"/>
          <c:showVal val="0"/>
          <c:showCatName val="0"/>
          <c:showSerName val="0"/>
          <c:showPercent val="0"/>
          <c:showBubbleSize val="0"/>
        </c:dLbls>
        <c:gapWidth val="219"/>
        <c:overlap val="-27"/>
        <c:axId val="-1723503504"/>
        <c:axId val="-1723501872"/>
      </c:barChart>
      <c:catAx>
        <c:axId val="-172350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Bundle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501872"/>
        <c:crosses val="autoZero"/>
        <c:auto val="1"/>
        <c:lblAlgn val="ctr"/>
        <c:lblOffset val="100"/>
        <c:noMultiLvlLbl val="0"/>
      </c:catAx>
      <c:valAx>
        <c:axId val="-172350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Doses (in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503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8B993-BA4A-49BF-A300-9C5AD639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na</dc:creator>
  <cp:keywords/>
  <dc:description/>
  <cp:lastModifiedBy>Pawel Bogdanowicz</cp:lastModifiedBy>
  <cp:revision>74</cp:revision>
  <dcterms:created xsi:type="dcterms:W3CDTF">2015-12-11T15:42:00Z</dcterms:created>
  <dcterms:modified xsi:type="dcterms:W3CDTF">2015-12-11T21:31:00Z</dcterms:modified>
</cp:coreProperties>
</file>