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46792" w14:textId="188260F4" w:rsidR="081C7C32" w:rsidRDefault="081C7C32" w:rsidP="00F46086">
      <w:pPr>
        <w:spacing w:line="276" w:lineRule="auto"/>
      </w:pPr>
      <w:r w:rsidRPr="081C7C32">
        <w:rPr>
          <w:rFonts w:eastAsia="Times New Roman" w:cs="Times New Roman"/>
          <w:szCs w:val="24"/>
        </w:rPr>
        <w:t>Paweł Rybacki</w:t>
      </w:r>
      <w:r w:rsidRPr="00614ECD">
        <w:br/>
      </w:r>
      <w:r w:rsidR="00C5188A" w:rsidRPr="005448FC">
        <w:rPr>
          <w:rFonts w:eastAsia="Times New Roman" w:cs="Times New Roman"/>
          <w:szCs w:val="24"/>
        </w:rPr>
        <w:t xml:space="preserve">Religion and Science in </w:t>
      </w:r>
      <w:r w:rsidR="00C5188A">
        <w:rPr>
          <w:rFonts w:eastAsia="Times New Roman" w:cs="Times New Roman"/>
          <w:szCs w:val="24"/>
        </w:rPr>
        <w:t>the Debate About Abortion</w:t>
      </w:r>
      <w:r w:rsidR="00F46086">
        <w:br/>
      </w:r>
      <w:r w:rsidR="00E70FEF">
        <w:rPr>
          <w:rFonts w:eastAsia="Times New Roman" w:cs="Times New Roman"/>
          <w:szCs w:val="24"/>
        </w:rPr>
        <w:t>December</w:t>
      </w:r>
      <w:r w:rsidRPr="081C7C32">
        <w:rPr>
          <w:rFonts w:eastAsia="Times New Roman" w:cs="Times New Roman"/>
          <w:szCs w:val="24"/>
        </w:rPr>
        <w:t xml:space="preserve"> </w:t>
      </w:r>
      <w:r w:rsidR="001A0DFE">
        <w:rPr>
          <w:rFonts w:eastAsia="Times New Roman" w:cs="Times New Roman"/>
          <w:szCs w:val="24"/>
        </w:rPr>
        <w:t>11</w:t>
      </w:r>
      <w:r w:rsidRPr="081C7C32">
        <w:rPr>
          <w:rFonts w:eastAsia="Times New Roman" w:cs="Times New Roman"/>
          <w:szCs w:val="24"/>
        </w:rPr>
        <w:t>, 2017</w:t>
      </w:r>
    </w:p>
    <w:p w14:paraId="2E66D688" w14:textId="77777777" w:rsidR="00D41B7C" w:rsidRPr="00D41B7C" w:rsidRDefault="00D41B7C" w:rsidP="00D41B7C"/>
    <w:p w14:paraId="0B4D61EE" w14:textId="2CB603FD" w:rsidR="00E34451" w:rsidRPr="00614ECD" w:rsidRDefault="00C5188A" w:rsidP="00C136D6">
      <w:pPr>
        <w:jc w:val="center"/>
        <w:rPr>
          <w:rFonts w:eastAsia="Times New Roman" w:cs="Times New Roman"/>
          <w:szCs w:val="24"/>
        </w:rPr>
      </w:pPr>
      <w:r w:rsidRPr="005448FC">
        <w:rPr>
          <w:rFonts w:eastAsia="Times New Roman" w:cs="Times New Roman"/>
          <w:szCs w:val="24"/>
        </w:rPr>
        <w:t xml:space="preserve">Religion and Science in </w:t>
      </w:r>
      <w:r>
        <w:rPr>
          <w:rFonts w:eastAsia="Times New Roman" w:cs="Times New Roman"/>
          <w:szCs w:val="24"/>
        </w:rPr>
        <w:t>the Debate About Abortion</w:t>
      </w:r>
      <w:bookmarkStart w:id="0" w:name="_GoBack"/>
      <w:bookmarkEnd w:id="0"/>
    </w:p>
    <w:p w14:paraId="1A773431" w14:textId="3D7614D1" w:rsidR="007131D6" w:rsidRDefault="003A634E" w:rsidP="007131D6">
      <w:pPr>
        <w:ind w:firstLine="851"/>
      </w:pPr>
      <w:bookmarkStart w:id="1" w:name="_Hlk496986251"/>
      <w:bookmarkStart w:id="2" w:name="_Hlk500283041"/>
      <w:r w:rsidRPr="4C5FAB36">
        <w:rPr>
          <w:rFonts w:cs="Times New Roman"/>
          <w:szCs w:val="24"/>
        </w:rPr>
        <w:t>[</w:t>
      </w:r>
      <w:r w:rsidR="00310E79">
        <w:rPr>
          <w:rFonts w:cs="Times New Roman"/>
          <w:szCs w:val="24"/>
        </w:rPr>
        <w:t>1</w:t>
      </w:r>
      <w:r w:rsidRPr="4C5FAB36">
        <w:rPr>
          <w:rFonts w:cs="Times New Roman"/>
          <w:szCs w:val="24"/>
        </w:rPr>
        <w:t>]</w:t>
      </w:r>
      <w:bookmarkEnd w:id="1"/>
      <w:r w:rsidR="003302CA">
        <w:rPr>
          <w:rFonts w:cs="Times New Roman"/>
          <w:szCs w:val="24"/>
        </w:rPr>
        <w:t xml:space="preserve"> </w:t>
      </w:r>
      <w:r w:rsidR="00F44625">
        <w:rPr>
          <w:rFonts w:cs="Times New Roman"/>
          <w:szCs w:val="24"/>
        </w:rPr>
        <w:t xml:space="preserve">Abortion has been a controversial issue since ancient times, although it has gained a new meaning as a part of the debate about human rights that has emerged after the atrocities of the Second World War. </w:t>
      </w:r>
      <w:r w:rsidR="005448FC">
        <w:rPr>
          <w:rFonts w:cs="Times New Roman"/>
          <w:szCs w:val="24"/>
        </w:rPr>
        <w:t>The development of biology and medical science has also changed the focus</w:t>
      </w:r>
      <w:r w:rsidR="009910C8">
        <w:rPr>
          <w:rFonts w:cs="Times New Roman"/>
          <w:szCs w:val="24"/>
        </w:rPr>
        <w:t xml:space="preserve"> and language</w:t>
      </w:r>
      <w:r w:rsidR="005448FC">
        <w:rPr>
          <w:rFonts w:cs="Times New Roman"/>
          <w:szCs w:val="24"/>
        </w:rPr>
        <w:t xml:space="preserve"> of the debate on abortion. In the discourse, the advocates of broad access to abortion use terms such as “reproductive rights,” “reproductive choice,” “medication abortion,” “sexual health,” or “surgical procedure” in order to underscore the scientific aspect of their agenda.</w:t>
      </w:r>
      <w:r w:rsidR="00615E6C">
        <w:rPr>
          <w:rStyle w:val="Odwoanieprzypisudolnego"/>
          <w:rFonts w:cs="Times New Roman"/>
          <w:szCs w:val="24"/>
        </w:rPr>
        <w:footnoteReference w:id="1"/>
      </w:r>
      <w:r w:rsidR="005448FC">
        <w:rPr>
          <w:rFonts w:cs="Times New Roman"/>
          <w:szCs w:val="24"/>
        </w:rPr>
        <w:t xml:space="preserve"> </w:t>
      </w:r>
      <w:r w:rsidR="00C1143C">
        <w:rPr>
          <w:rFonts w:cs="Times New Roman"/>
          <w:szCs w:val="24"/>
        </w:rPr>
        <w:t>The opponents of abortion legality also refer to</w:t>
      </w:r>
      <w:r w:rsidR="0048376B">
        <w:rPr>
          <w:rFonts w:cs="Times New Roman"/>
          <w:szCs w:val="24"/>
        </w:rPr>
        <w:t xml:space="preserve"> </w:t>
      </w:r>
      <w:r w:rsidR="007131D6">
        <w:rPr>
          <w:rFonts w:cs="Times New Roman"/>
          <w:szCs w:val="24"/>
        </w:rPr>
        <w:t>the</w:t>
      </w:r>
      <w:r w:rsidR="0048376B">
        <w:rPr>
          <w:rFonts w:cs="Times New Roman"/>
          <w:szCs w:val="24"/>
        </w:rPr>
        <w:t xml:space="preserve"> </w:t>
      </w:r>
      <w:r w:rsidR="007131D6">
        <w:rPr>
          <w:rFonts w:cs="Times New Roman"/>
          <w:szCs w:val="24"/>
        </w:rPr>
        <w:t>impact of abortion on women</w:t>
      </w:r>
      <w:r w:rsidR="0048376B">
        <w:rPr>
          <w:rFonts w:cs="Times New Roman"/>
          <w:szCs w:val="24"/>
        </w:rPr>
        <w:t>, although a more significant part of their argument revolves around the biology of human development.</w:t>
      </w:r>
      <w:r w:rsidR="00615E6C">
        <w:rPr>
          <w:rStyle w:val="Odwoanieprzypisudolnego"/>
          <w:rFonts w:cs="Times New Roman"/>
          <w:szCs w:val="24"/>
        </w:rPr>
        <w:footnoteReference w:id="2"/>
      </w:r>
      <w:r w:rsidR="0048376B">
        <w:rPr>
          <w:rFonts w:cs="Times New Roman"/>
          <w:szCs w:val="24"/>
        </w:rPr>
        <w:t xml:space="preserve"> However, while science </w:t>
      </w:r>
      <w:r w:rsidR="003062B4">
        <w:rPr>
          <w:rFonts w:cs="Times New Roman"/>
          <w:szCs w:val="24"/>
        </w:rPr>
        <w:t>is</w:t>
      </w:r>
      <w:r w:rsidR="0048376B">
        <w:rPr>
          <w:rFonts w:cs="Times New Roman"/>
          <w:szCs w:val="24"/>
        </w:rPr>
        <w:t xml:space="preserve"> </w:t>
      </w:r>
      <w:r w:rsidR="007131D6">
        <w:rPr>
          <w:rFonts w:cs="Times New Roman"/>
          <w:szCs w:val="24"/>
        </w:rPr>
        <w:t xml:space="preserve">a significant </w:t>
      </w:r>
      <w:r w:rsidR="003062B4">
        <w:rPr>
          <w:rFonts w:cs="Times New Roman"/>
          <w:szCs w:val="24"/>
        </w:rPr>
        <w:t>part</w:t>
      </w:r>
      <w:r w:rsidR="0048376B">
        <w:rPr>
          <w:rFonts w:cs="Times New Roman"/>
          <w:szCs w:val="24"/>
        </w:rPr>
        <w:t xml:space="preserve"> in the abortion debate, the real source of controversy are philosophical and religious considerations. To some, abortion</w:t>
      </w:r>
      <w:r w:rsidR="00976993">
        <w:rPr>
          <w:rFonts w:cs="Times New Roman"/>
          <w:szCs w:val="24"/>
        </w:rPr>
        <w:t xml:space="preserve"> is </w:t>
      </w:r>
      <w:r w:rsidR="0048376B">
        <w:rPr>
          <w:rFonts w:cs="Times New Roman"/>
          <w:szCs w:val="24"/>
        </w:rPr>
        <w:t>a “right</w:t>
      </w:r>
      <w:r w:rsidR="007131D6">
        <w:rPr>
          <w:rFonts w:cs="Times New Roman"/>
          <w:szCs w:val="24"/>
        </w:rPr>
        <w:t>” itself</w:t>
      </w:r>
      <w:r w:rsidR="00976993">
        <w:rPr>
          <w:rFonts w:cs="Times New Roman"/>
          <w:szCs w:val="24"/>
        </w:rPr>
        <w:t>;</w:t>
      </w:r>
      <w:r w:rsidR="0048376B">
        <w:rPr>
          <w:rFonts w:cs="Times New Roman"/>
          <w:szCs w:val="24"/>
        </w:rPr>
        <w:t xml:space="preserve"> to others, it is a violation of </w:t>
      </w:r>
      <w:r w:rsidR="00976993">
        <w:rPr>
          <w:rFonts w:cs="Times New Roman"/>
          <w:szCs w:val="24"/>
        </w:rPr>
        <w:t xml:space="preserve">the </w:t>
      </w:r>
      <w:r w:rsidR="0048376B">
        <w:rPr>
          <w:rFonts w:cs="Times New Roman"/>
          <w:szCs w:val="24"/>
        </w:rPr>
        <w:t>right</w:t>
      </w:r>
      <w:r w:rsidR="00976993">
        <w:rPr>
          <w:rFonts w:cs="Times New Roman"/>
          <w:szCs w:val="24"/>
        </w:rPr>
        <w:t xml:space="preserve"> to life</w:t>
      </w:r>
      <w:r w:rsidR="0048376B">
        <w:rPr>
          <w:rFonts w:cs="Times New Roman"/>
          <w:szCs w:val="24"/>
        </w:rPr>
        <w:t>. Both approaches derive from</w:t>
      </w:r>
      <w:r w:rsidR="00976993">
        <w:rPr>
          <w:rFonts w:cs="Times New Roman"/>
          <w:szCs w:val="24"/>
        </w:rPr>
        <w:t xml:space="preserve"> fundamentally different views on morality and </w:t>
      </w:r>
      <w:r w:rsidR="00CA78E4">
        <w:rPr>
          <w:rFonts w:cs="Times New Roman"/>
          <w:szCs w:val="24"/>
        </w:rPr>
        <w:t xml:space="preserve">the </w:t>
      </w:r>
      <w:r w:rsidR="00976993">
        <w:rPr>
          <w:rFonts w:cs="Times New Roman"/>
          <w:szCs w:val="24"/>
        </w:rPr>
        <w:t xml:space="preserve">definition of a human being. </w:t>
      </w:r>
      <w:r w:rsidR="007131D6">
        <w:rPr>
          <w:rFonts w:cs="Times New Roman"/>
          <w:szCs w:val="24"/>
        </w:rPr>
        <w:t xml:space="preserve">Although one’s religiosity is </w:t>
      </w:r>
      <w:r w:rsidR="00875AED">
        <w:rPr>
          <w:rFonts w:cs="Times New Roman"/>
          <w:szCs w:val="24"/>
        </w:rPr>
        <w:t xml:space="preserve">not </w:t>
      </w:r>
      <w:r w:rsidR="007131D6">
        <w:rPr>
          <w:rFonts w:cs="Times New Roman"/>
          <w:szCs w:val="24"/>
        </w:rPr>
        <w:t xml:space="preserve">definitive in determining his or her stance on abortion, some may perceive the abortion controversy as a conflict between </w:t>
      </w:r>
      <w:r w:rsidR="003062B4">
        <w:rPr>
          <w:rFonts w:cs="Times New Roman"/>
          <w:szCs w:val="24"/>
        </w:rPr>
        <w:t xml:space="preserve">religion and </w:t>
      </w:r>
      <w:r w:rsidR="007131D6">
        <w:rPr>
          <w:rFonts w:cs="Times New Roman"/>
          <w:szCs w:val="24"/>
        </w:rPr>
        <w:t>science</w:t>
      </w:r>
      <w:r w:rsidR="00F7621A">
        <w:rPr>
          <w:rFonts w:cs="Times New Roman"/>
          <w:szCs w:val="24"/>
        </w:rPr>
        <w:t>,</w:t>
      </w:r>
      <w:r w:rsidR="007131D6">
        <w:rPr>
          <w:rFonts w:cs="Times New Roman"/>
          <w:szCs w:val="24"/>
        </w:rPr>
        <w:t xml:space="preserve"> because both </w:t>
      </w:r>
      <w:r w:rsidR="00F7621A">
        <w:rPr>
          <w:rFonts w:cs="Times New Roman"/>
          <w:szCs w:val="24"/>
        </w:rPr>
        <w:t>categories</w:t>
      </w:r>
      <w:r w:rsidR="007131D6">
        <w:rPr>
          <w:rFonts w:cs="Times New Roman"/>
          <w:szCs w:val="24"/>
        </w:rPr>
        <w:t xml:space="preserve"> are </w:t>
      </w:r>
      <w:r w:rsidR="00F7621A" w:rsidRPr="00F46086">
        <w:rPr>
          <w:rFonts w:cs="Times New Roman"/>
          <w:color w:val="000000" w:themeColor="text1"/>
          <w:szCs w:val="24"/>
        </w:rPr>
        <w:t xml:space="preserve">vigorously </w:t>
      </w:r>
      <w:r w:rsidR="00F7621A">
        <w:rPr>
          <w:rFonts w:cs="Times New Roman"/>
          <w:szCs w:val="24"/>
        </w:rPr>
        <w:t>used and confronted</w:t>
      </w:r>
      <w:r w:rsidR="007131D6">
        <w:rPr>
          <w:rFonts w:cs="Times New Roman"/>
          <w:szCs w:val="24"/>
        </w:rPr>
        <w:t xml:space="preserve"> in the debate.</w:t>
      </w:r>
      <w:r w:rsidR="00A13C42">
        <w:rPr>
          <w:rStyle w:val="Odwoanieprzypisudolnego"/>
          <w:rFonts w:cs="Times New Roman"/>
          <w:szCs w:val="24"/>
        </w:rPr>
        <w:footnoteReference w:id="3"/>
      </w:r>
      <w:r w:rsidR="00F7621A">
        <w:rPr>
          <w:rFonts w:cs="Times New Roman"/>
          <w:szCs w:val="24"/>
        </w:rPr>
        <w:t xml:space="preserve"> </w:t>
      </w:r>
      <w:r w:rsidR="007131D6">
        <w:rPr>
          <w:rFonts w:cs="Times New Roman"/>
          <w:szCs w:val="24"/>
        </w:rPr>
        <w:t xml:space="preserve">John Haught is a </w:t>
      </w:r>
      <w:r w:rsidR="00F7621A">
        <w:rPr>
          <w:rFonts w:cs="Times New Roman"/>
          <w:szCs w:val="24"/>
        </w:rPr>
        <w:t xml:space="preserve">theologian and a professor at Georgetown University, who establishes a framework of “conflict,” “contrast,” “contact,” and “conformation” approaches to describe </w:t>
      </w:r>
      <w:r w:rsidR="00CA78E4">
        <w:rPr>
          <w:rFonts w:cs="Times New Roman"/>
          <w:szCs w:val="24"/>
        </w:rPr>
        <w:t xml:space="preserve">various perspectives on </w:t>
      </w:r>
      <w:r w:rsidR="00F7621A">
        <w:rPr>
          <w:rFonts w:cs="Times New Roman"/>
          <w:szCs w:val="24"/>
        </w:rPr>
        <w:t>the relationship between religion and science</w:t>
      </w:r>
      <w:r w:rsidR="00F7621A" w:rsidRPr="00A13C42">
        <w:rPr>
          <w:rFonts w:cs="Times New Roman"/>
          <w:szCs w:val="24"/>
        </w:rPr>
        <w:t>.</w:t>
      </w:r>
      <w:r w:rsidR="008D4E07">
        <w:rPr>
          <w:rStyle w:val="Odwoanieprzypisudolnego"/>
          <w:rFonts w:cs="Times New Roman"/>
          <w:szCs w:val="24"/>
        </w:rPr>
        <w:footnoteReference w:id="4"/>
      </w:r>
      <w:r w:rsidR="00F7621A" w:rsidRPr="00A13C42">
        <w:t xml:space="preserve"> </w:t>
      </w:r>
      <w:r w:rsidR="00CA78E4">
        <w:t>His</w:t>
      </w:r>
      <w:r w:rsidR="00C136D6">
        <w:t xml:space="preserve"> framework is useful to better understand </w:t>
      </w:r>
      <w:r w:rsidR="00615E6C" w:rsidRPr="00367166">
        <w:rPr>
          <w:color w:val="000000" w:themeColor="text1"/>
        </w:rPr>
        <w:t>the</w:t>
      </w:r>
      <w:r w:rsidR="003062B4" w:rsidRPr="00367166">
        <w:rPr>
          <w:color w:val="000000" w:themeColor="text1"/>
        </w:rPr>
        <w:t xml:space="preserve"> </w:t>
      </w:r>
      <w:r w:rsidR="003062B4" w:rsidRPr="00367166">
        <w:rPr>
          <w:color w:val="000000" w:themeColor="text1"/>
        </w:rPr>
        <w:lastRenderedPageBreak/>
        <w:t>ro</w:t>
      </w:r>
      <w:r w:rsidR="00615E6C" w:rsidRPr="00367166">
        <w:rPr>
          <w:color w:val="000000" w:themeColor="text1"/>
        </w:rPr>
        <w:t>les</w:t>
      </w:r>
      <w:r w:rsidR="00C136D6" w:rsidRPr="00367166">
        <w:rPr>
          <w:color w:val="000000" w:themeColor="text1"/>
        </w:rPr>
        <w:t xml:space="preserve"> religion and science</w:t>
      </w:r>
      <w:r w:rsidR="00615E6C" w:rsidRPr="00367166">
        <w:rPr>
          <w:color w:val="000000" w:themeColor="text1"/>
        </w:rPr>
        <w:t xml:space="preserve"> each</w:t>
      </w:r>
      <w:r w:rsidR="003062B4" w:rsidRPr="00367166">
        <w:rPr>
          <w:color w:val="000000" w:themeColor="text1"/>
        </w:rPr>
        <w:t xml:space="preserve"> play in the</w:t>
      </w:r>
      <w:r w:rsidR="00C136D6" w:rsidRPr="00367166">
        <w:rPr>
          <w:color w:val="000000" w:themeColor="text1"/>
        </w:rPr>
        <w:t xml:space="preserve"> debate.</w:t>
      </w:r>
      <w:r w:rsidR="0044123A" w:rsidRPr="00367166">
        <w:rPr>
          <w:color w:val="000000" w:themeColor="text1"/>
        </w:rPr>
        <w:t xml:space="preserve"> </w:t>
      </w:r>
      <w:r w:rsidR="0092352B" w:rsidRPr="00367166">
        <w:rPr>
          <w:color w:val="000000" w:themeColor="text1"/>
        </w:rPr>
        <w:t>T</w:t>
      </w:r>
      <w:r w:rsidR="00C136D6" w:rsidRPr="00367166">
        <w:rPr>
          <w:color w:val="000000" w:themeColor="text1"/>
        </w:rPr>
        <w:t xml:space="preserve">he </w:t>
      </w:r>
      <w:r w:rsidR="00C136D6">
        <w:t>most common approach in the debate is the “contact” one, meaning that both sides of the argument use scientific facts to advance their philosophical standpoints</w:t>
      </w:r>
      <w:r w:rsidR="0092352B">
        <w:t>.</w:t>
      </w:r>
    </w:p>
    <w:p w14:paraId="2636F0B1" w14:textId="5B3C9CB8" w:rsidR="00875AED" w:rsidRDefault="00875AED" w:rsidP="00875AED">
      <w:pPr>
        <w:ind w:firstLine="708"/>
      </w:pPr>
      <w:r>
        <w:t xml:space="preserve">[2] </w:t>
      </w:r>
      <w:r w:rsidR="0058215B">
        <w:t>A few</w:t>
      </w:r>
      <w:r>
        <w:t xml:space="preserve"> important distinction</w:t>
      </w:r>
      <w:r w:rsidR="0058215B">
        <w:t>s</w:t>
      </w:r>
      <w:r>
        <w:t xml:space="preserve"> h</w:t>
      </w:r>
      <w:r w:rsidR="0058215B">
        <w:t>ave</w:t>
      </w:r>
      <w:r>
        <w:t xml:space="preserve"> to be made in order to clarify this paper’s main argument. While</w:t>
      </w:r>
      <w:r w:rsidR="008D4E07">
        <w:t xml:space="preserve"> </w:t>
      </w:r>
      <w:r>
        <w:t>Haught’s definitions</w:t>
      </w:r>
      <w:r w:rsidR="008D4E07">
        <w:t xml:space="preserve"> presented below</w:t>
      </w:r>
      <w:r>
        <w:t xml:space="preserve"> literally pertain to religion, the discussion he offers explains that the non-religious perspectives are not always purely scientific; indeed, they are sometimes based on some metaphysical assumptions.</w:t>
      </w:r>
      <w:r w:rsidR="00211610">
        <w:rPr>
          <w:rStyle w:val="Odwoanieprzypisudolnego"/>
        </w:rPr>
        <w:footnoteReference w:id="5"/>
      </w:r>
      <w:r>
        <w:t xml:space="preserve"> For instance, Haught cites “s</w:t>
      </w:r>
      <w:r w:rsidRPr="00C220D5">
        <w:t>cientism</w:t>
      </w:r>
      <w:r>
        <w:t>,” which</w:t>
      </w:r>
      <w:r w:rsidRPr="00C220D5">
        <w:t xml:space="preserve"> </w:t>
      </w:r>
      <w:r>
        <w:t>he defines as “</w:t>
      </w:r>
      <w:r w:rsidRPr="00C220D5">
        <w:t xml:space="preserve">the belief that science is the only reliable guide to truth" </w:t>
      </w:r>
      <w:r>
        <w:t>and notices that this belief cannot be proved scientifically.</w:t>
      </w:r>
      <w:r w:rsidR="00211610">
        <w:rPr>
          <w:rStyle w:val="Odwoanieprzypisudolnego"/>
        </w:rPr>
        <w:footnoteReference w:id="6"/>
      </w:r>
      <w:r>
        <w:t xml:space="preserve"> Therefore, the present paper defines the term “religion” broadly and includes into the definition philosophical beliefs such as scientism. </w:t>
      </w:r>
      <w:r w:rsidR="00540737">
        <w:t xml:space="preserve">This paper also assumes that </w:t>
      </w:r>
      <w:r w:rsidR="00DE5549">
        <w:t>the definitions of a human being and human person are philosophical questions, and supporting a political agenda that matches either pro-life or pro-choice stance is an expression of a system of beliefs.</w:t>
      </w:r>
      <w:r w:rsidR="0058215B">
        <w:t xml:space="preserve"> Finally, while it is worth acknowledging that not all supporters of </w:t>
      </w:r>
      <w:r w:rsidR="00CA78E4">
        <w:t>a liberal abortion legislation</w:t>
      </w:r>
      <w:r w:rsidR="0058215B">
        <w:t xml:space="preserve"> </w:t>
      </w:r>
      <w:r w:rsidR="00E46B50">
        <w:t>promote</w:t>
      </w:r>
      <w:r w:rsidR="0058215B">
        <w:t xml:space="preserve"> abortion itself, this distinction is not relevant for the present </w:t>
      </w:r>
      <w:r w:rsidR="00E46B50">
        <w:t>paper</w:t>
      </w:r>
      <w:r w:rsidR="0058215B">
        <w:t>. Therefore, it uses terms such as “pro-abortion” and “pro-choice” interchangeably.</w:t>
      </w:r>
    </w:p>
    <w:p w14:paraId="4C76F472" w14:textId="2E9C48F8" w:rsidR="003522F6" w:rsidRDefault="00C136D6" w:rsidP="0092352B">
      <w:pPr>
        <w:ind w:firstLine="851"/>
      </w:pPr>
      <w:r w:rsidRPr="0092352B">
        <w:t>[</w:t>
      </w:r>
      <w:r w:rsidR="00875AED">
        <w:t>3</w:t>
      </w:r>
      <w:r w:rsidRPr="0092352B">
        <w:t>]</w:t>
      </w:r>
      <w:r w:rsidR="0092352B" w:rsidRPr="0092352B">
        <w:t xml:space="preserve"> </w:t>
      </w:r>
      <w:r w:rsidR="003062B4">
        <w:t>Haught</w:t>
      </w:r>
      <w:r w:rsidR="00A331D9">
        <w:t xml:space="preserve"> use</w:t>
      </w:r>
      <w:r w:rsidR="00615E6C">
        <w:t>s</w:t>
      </w:r>
      <w:r w:rsidR="00A331D9">
        <w:t xml:space="preserve"> the four categories of relationship between religion and science in his book “</w:t>
      </w:r>
      <w:r w:rsidR="00A331D9" w:rsidRPr="003522F6">
        <w:t xml:space="preserve">Science and </w:t>
      </w:r>
      <w:r w:rsidR="00A331D9">
        <w:t>R</w:t>
      </w:r>
      <w:r w:rsidR="00A331D9" w:rsidRPr="003522F6">
        <w:t xml:space="preserve">eligion: </w:t>
      </w:r>
      <w:r w:rsidR="00A331D9">
        <w:t>f</w:t>
      </w:r>
      <w:r w:rsidR="00A331D9" w:rsidRPr="003522F6">
        <w:t xml:space="preserve">rom </w:t>
      </w:r>
      <w:r w:rsidR="00A331D9">
        <w:t>C</w:t>
      </w:r>
      <w:r w:rsidR="00A331D9" w:rsidRPr="003522F6">
        <w:t xml:space="preserve">onflict to </w:t>
      </w:r>
      <w:r w:rsidR="00A331D9">
        <w:t>C</w:t>
      </w:r>
      <w:r w:rsidR="00A331D9" w:rsidRPr="003522F6">
        <w:t>onversation</w:t>
      </w:r>
      <w:r w:rsidR="00A331D9">
        <w:t xml:space="preserve">” to </w:t>
      </w:r>
      <w:r w:rsidR="00615E6C">
        <w:t>analyze</w:t>
      </w:r>
      <w:r w:rsidR="00A331D9">
        <w:t xml:space="preserve"> the</w:t>
      </w:r>
      <w:r w:rsidR="00615E6C">
        <w:t xml:space="preserve"> perspectives on historical cases of controversy such as Darwin’s theory of evolution.</w:t>
      </w:r>
      <w:r w:rsidR="00211610">
        <w:rPr>
          <w:rStyle w:val="Odwoanieprzypisudolnego"/>
        </w:rPr>
        <w:footnoteReference w:id="7"/>
      </w:r>
      <w:r w:rsidR="00A331D9">
        <w:t xml:space="preserve"> He de</w:t>
      </w:r>
      <w:r w:rsidR="003522F6">
        <w:t xml:space="preserve">fines </w:t>
      </w:r>
      <w:r w:rsidR="00A331D9">
        <w:t>the</w:t>
      </w:r>
      <w:r w:rsidR="00615E6C">
        <w:t xml:space="preserve"> categories</w:t>
      </w:r>
      <w:r w:rsidR="00A331D9">
        <w:t xml:space="preserve"> as following</w:t>
      </w:r>
      <w:r w:rsidR="003522F6">
        <w:t xml:space="preserve">: </w:t>
      </w:r>
    </w:p>
    <w:p w14:paraId="71B8D61C" w14:textId="691B975B" w:rsidR="00875AED" w:rsidRDefault="00A331D9" w:rsidP="00875AED">
      <w:pPr>
        <w:ind w:left="708"/>
      </w:pPr>
      <w:r>
        <w:t xml:space="preserve">1) </w:t>
      </w:r>
      <w:r w:rsidRPr="00A331D9">
        <w:rPr>
          <w:i/>
        </w:rPr>
        <w:t>Conflict</w:t>
      </w:r>
      <w:r>
        <w:t>—the conviction that science and religion are fundamentally irreconcilable;</w:t>
      </w:r>
      <w:r>
        <w:br/>
        <w:t xml:space="preserve">2) </w:t>
      </w:r>
      <w:r w:rsidRPr="00A331D9">
        <w:rPr>
          <w:i/>
        </w:rPr>
        <w:t>Contrast</w:t>
      </w:r>
      <w:r>
        <w:t xml:space="preserve">—the claim that there can be no genuine conflict since religion and science </w:t>
      </w:r>
      <w:r>
        <w:lastRenderedPageBreak/>
        <w:t>are each responding to radically different questions;</w:t>
      </w:r>
      <w:r>
        <w:br/>
        <w:t xml:space="preserve">3) </w:t>
      </w:r>
      <w:r w:rsidRPr="00A331D9">
        <w:rPr>
          <w:i/>
        </w:rPr>
        <w:t>Contract</w:t>
      </w:r>
      <w:r>
        <w:t>—an approach that looks for dialogue, interaction, and possible “consonance” between science and religion, and especially for ways in which science shapes religious and theological understanding.</w:t>
      </w:r>
      <w:r>
        <w:br/>
        <w:t xml:space="preserve">4) </w:t>
      </w:r>
      <w:r w:rsidRPr="00A331D9">
        <w:rPr>
          <w:i/>
        </w:rPr>
        <w:t>Confirmation</w:t>
      </w:r>
      <w:r>
        <w:t>—a somewhat quieter, but extremely important perspective that highlights the ways in which, at a very deep level, religion supports and nourishes the entire scientific enterprise.</w:t>
      </w:r>
      <w:r w:rsidR="00211610">
        <w:rPr>
          <w:rStyle w:val="Odwoanieprzypisudolnego"/>
        </w:rPr>
        <w:footnoteReference w:id="8"/>
      </w:r>
    </w:p>
    <w:p w14:paraId="51B19C9C" w14:textId="58AB660F" w:rsidR="00875AED" w:rsidRPr="00B805FF" w:rsidRDefault="00367166" w:rsidP="00875AED">
      <w:r>
        <w:t>As for evolution, for instance,</w:t>
      </w:r>
      <w:r w:rsidR="00875AED">
        <w:t xml:space="preserve"> Haught </w:t>
      </w:r>
      <w:r w:rsidR="00F04BD6">
        <w:t xml:space="preserve">indicates that among the supporters of the </w:t>
      </w:r>
      <w:r w:rsidR="00F04BD6" w:rsidRPr="00B805FF">
        <w:rPr>
          <w:i/>
        </w:rPr>
        <w:t>conflict</w:t>
      </w:r>
      <w:r w:rsidR="00F04BD6">
        <w:t xml:space="preserve"> approach are atheists who claim that Darwin’s theory conclusively challenged “</w:t>
      </w:r>
      <w:r w:rsidR="00F04BD6">
        <w:rPr>
          <w:i/>
        </w:rPr>
        <w:t>any and all</w:t>
      </w:r>
      <w:r w:rsidR="00F04BD6">
        <w:t xml:space="preserve"> religious interpretations of the cosmos.”</w:t>
      </w:r>
      <w:r w:rsidR="00513B45">
        <w:rPr>
          <w:rStyle w:val="Odwoanieprzypisudolnego"/>
        </w:rPr>
        <w:footnoteReference w:id="9"/>
      </w:r>
      <w:r w:rsidR="00F04BD6">
        <w:t xml:space="preserve"> The </w:t>
      </w:r>
      <w:r w:rsidR="00F04BD6" w:rsidRPr="00B805FF">
        <w:rPr>
          <w:i/>
        </w:rPr>
        <w:t>contrast</w:t>
      </w:r>
      <w:r w:rsidR="00F04BD6">
        <w:t xml:space="preserve"> approach, in turn, rejects the possibilit</w:t>
      </w:r>
      <w:r>
        <w:t>y of</w:t>
      </w:r>
      <w:r w:rsidR="00F04BD6" w:rsidRPr="00F04BD6">
        <w:rPr>
          <w:color w:val="00B050"/>
        </w:rPr>
        <w:t xml:space="preserve"> </w:t>
      </w:r>
      <w:r w:rsidR="00F04BD6">
        <w:t xml:space="preserve">any scientific theory, including the theory of evolution, to </w:t>
      </w:r>
      <w:r w:rsidR="00B805FF">
        <w:t>question or confirm God’s existence.</w:t>
      </w:r>
      <w:r w:rsidR="00513B45">
        <w:rPr>
          <w:rStyle w:val="Odwoanieprzypisudolnego"/>
        </w:rPr>
        <w:footnoteReference w:id="10"/>
      </w:r>
      <w:r w:rsidR="00B805FF">
        <w:t xml:space="preserve"> From the </w:t>
      </w:r>
      <w:r w:rsidR="00B805FF" w:rsidRPr="00B805FF">
        <w:rPr>
          <w:i/>
        </w:rPr>
        <w:t>contact</w:t>
      </w:r>
      <w:r w:rsidR="00B805FF">
        <w:t xml:space="preserve"> point of view, evolution has changed theology, refining the understanding of the Creator.</w:t>
      </w:r>
      <w:r w:rsidR="00513B45">
        <w:rPr>
          <w:rStyle w:val="Odwoanieprzypisudolnego"/>
        </w:rPr>
        <w:footnoteReference w:id="11"/>
      </w:r>
      <w:r w:rsidR="00B805FF">
        <w:t xml:space="preserve"> Finally, </w:t>
      </w:r>
      <w:r w:rsidR="00B805FF">
        <w:rPr>
          <w:i/>
        </w:rPr>
        <w:t>confirmation</w:t>
      </w:r>
      <w:r w:rsidR="00B805FF">
        <w:t xml:space="preserve"> suggests that it is theology that by itself predicted the concept of evolving cosmos.</w:t>
      </w:r>
      <w:r w:rsidR="00513B45">
        <w:rPr>
          <w:rStyle w:val="Odwoanieprzypisudolnego"/>
        </w:rPr>
        <w:footnoteReference w:id="12"/>
      </w:r>
    </w:p>
    <w:p w14:paraId="124AE213" w14:textId="6ADFBCFB" w:rsidR="00875AED" w:rsidRDefault="00875AED" w:rsidP="001424FF">
      <w:pPr>
        <w:ind w:firstLine="708"/>
      </w:pPr>
      <w:r>
        <w:t>[4] All of these approaches can possibly be used in the debate about abortion</w:t>
      </w:r>
      <w:r w:rsidR="00B805FF">
        <w:t xml:space="preserve"> as well</w:t>
      </w:r>
      <w:r>
        <w:t>; however,</w:t>
      </w:r>
      <w:r w:rsidR="001424FF">
        <w:t xml:space="preserve"> the</w:t>
      </w:r>
      <w:r w:rsidR="001E506F">
        <w:t>ir</w:t>
      </w:r>
      <w:r w:rsidR="001424FF">
        <w:t xml:space="preserve"> application must be slightly modified.</w:t>
      </w:r>
      <w:r>
        <w:t xml:space="preserve"> </w:t>
      </w:r>
      <w:r w:rsidR="001424FF">
        <w:t>U</w:t>
      </w:r>
      <w:r w:rsidR="00B805FF">
        <w:t>nlike evolution,</w:t>
      </w:r>
      <w:r w:rsidR="001424FF">
        <w:t xml:space="preserve"> namely, the</w:t>
      </w:r>
      <w:r w:rsidR="00B805FF">
        <w:t xml:space="preserve"> abortion</w:t>
      </w:r>
      <w:r w:rsidR="001424FF">
        <w:t xml:space="preserve"> issue itself</w:t>
      </w:r>
      <w:r w:rsidR="00B805FF">
        <w:t xml:space="preserve"> does not ad</w:t>
      </w:r>
      <w:r w:rsidR="001424FF">
        <w:t>d any new dimension to the discussion</w:t>
      </w:r>
      <w:r w:rsidR="00990DEC">
        <w:t xml:space="preserve"> about the relationship between religion and science</w:t>
      </w:r>
      <w:r w:rsidR="001424FF">
        <w:t>, but rather requires</w:t>
      </w:r>
      <w:r w:rsidR="001E506F">
        <w:t xml:space="preserve"> the use of</w:t>
      </w:r>
      <w:r w:rsidR="001424FF">
        <w:t xml:space="preserve"> religion and/or science to draw conclusions about morality and policymaking. Some arguments</w:t>
      </w:r>
      <w:r w:rsidR="00477889">
        <w:t xml:space="preserve"> of both sides</w:t>
      </w:r>
      <w:r w:rsidR="001424FF">
        <w:t xml:space="preserve"> and </w:t>
      </w:r>
      <w:r w:rsidR="00477889">
        <w:t xml:space="preserve">their </w:t>
      </w:r>
      <w:r w:rsidR="001424FF">
        <w:t xml:space="preserve">attitudes towards </w:t>
      </w:r>
      <w:r w:rsidR="00477889">
        <w:t>the definition of human being have not changed since the ancient times.</w:t>
      </w:r>
      <w:r w:rsidR="00477889">
        <w:rPr>
          <w:rStyle w:val="Odwoanieprzypisudolnego"/>
        </w:rPr>
        <w:footnoteReference w:id="13"/>
      </w:r>
      <w:r w:rsidR="001424FF">
        <w:t xml:space="preserve"> However, the progress of medical science has provided new facts </w:t>
      </w:r>
      <w:r w:rsidR="00477889">
        <w:t>about early stages of human development</w:t>
      </w:r>
      <w:r w:rsidR="00990DEC">
        <w:t xml:space="preserve">, </w:t>
      </w:r>
      <w:r w:rsidR="00990DEC">
        <w:lastRenderedPageBreak/>
        <w:t xml:space="preserve">which </w:t>
      </w:r>
      <w:r w:rsidR="00CA78E4">
        <w:t>could potentially</w:t>
      </w:r>
      <w:r w:rsidR="00990DEC">
        <w:t xml:space="preserve"> help define the beginning of human life more precisely than before</w:t>
      </w:r>
      <w:r w:rsidR="00477889">
        <w:t xml:space="preserve">. In addition, the theory of evolution has </w:t>
      </w:r>
      <w:r w:rsidR="00CA78E4">
        <w:t>con</w:t>
      </w:r>
      <w:r w:rsidR="00477889">
        <w:t>firmed</w:t>
      </w:r>
      <w:r w:rsidR="00CA78E4">
        <w:t xml:space="preserve"> some people in</w:t>
      </w:r>
      <w:r w:rsidR="00477889">
        <w:t xml:space="preserve"> the</w:t>
      </w:r>
      <w:r w:rsidR="00CA78E4">
        <w:t>ir</w:t>
      </w:r>
      <w:r w:rsidR="00477889">
        <w:t xml:space="preserve"> </w:t>
      </w:r>
      <w:r w:rsidR="00CA78E4">
        <w:t>opinion</w:t>
      </w:r>
      <w:r w:rsidR="00477889">
        <w:t xml:space="preserve"> that humans are just more intelligent animals, </w:t>
      </w:r>
      <w:r w:rsidR="00CA78E4">
        <w:t xml:space="preserve">which </w:t>
      </w:r>
      <w:r w:rsidR="00477889">
        <w:t>impl</w:t>
      </w:r>
      <w:r w:rsidR="00CA78E4">
        <w:t>ies</w:t>
      </w:r>
      <w:r w:rsidR="00477889">
        <w:t xml:space="preserve"> that human bodies have no more dignity than </w:t>
      </w:r>
      <w:r w:rsidR="00990DEC">
        <w:t>animal bodies.</w:t>
      </w:r>
      <w:r w:rsidR="00990DEC">
        <w:rPr>
          <w:rStyle w:val="Odwoanieprzypisudolnego"/>
        </w:rPr>
        <w:footnoteReference w:id="14"/>
      </w:r>
      <w:r w:rsidR="00477889">
        <w:t xml:space="preserve"> </w:t>
      </w:r>
      <w:r w:rsidR="00990DEC">
        <w:t xml:space="preserve">These new scientific </w:t>
      </w:r>
      <w:r w:rsidR="00990DEC" w:rsidRPr="004A6D2C">
        <w:rPr>
          <w:color w:val="000000" w:themeColor="text1"/>
        </w:rPr>
        <w:t xml:space="preserve">perspectives </w:t>
      </w:r>
      <w:r w:rsidR="004A6D2C" w:rsidRPr="004A6D2C">
        <w:rPr>
          <w:color w:val="000000" w:themeColor="text1"/>
        </w:rPr>
        <w:t>have impacted</w:t>
      </w:r>
      <w:r w:rsidR="00990DEC" w:rsidRPr="004A6D2C">
        <w:rPr>
          <w:color w:val="000000" w:themeColor="text1"/>
        </w:rPr>
        <w:t xml:space="preserve"> </w:t>
      </w:r>
      <w:r w:rsidR="00990DEC">
        <w:t>traditional belief systems, and both sides of the argument have started to use scientific arguments to support</w:t>
      </w:r>
      <w:r w:rsidR="00E46B50">
        <w:t xml:space="preserve"> their</w:t>
      </w:r>
      <w:r w:rsidR="00990DEC">
        <w:t xml:space="preserve"> </w:t>
      </w:r>
      <w:r w:rsidR="00E46B50">
        <w:t>philosophical beliefs;</w:t>
      </w:r>
      <w:r w:rsidR="0008235F">
        <w:t xml:space="preserve"> therefore, i</w:t>
      </w:r>
      <w:r w:rsidR="001E506F">
        <w:t>n th</w:t>
      </w:r>
      <w:r w:rsidR="0008235F">
        <w:t>e debate abortion</w:t>
      </w:r>
      <w:r w:rsidR="001424FF">
        <w:t xml:space="preserve">, </w:t>
      </w:r>
      <w:r w:rsidR="00B805FF">
        <w:t xml:space="preserve">the </w:t>
      </w:r>
      <w:r w:rsidR="00B805FF" w:rsidRPr="00B805FF">
        <w:rPr>
          <w:i/>
        </w:rPr>
        <w:t>contact</w:t>
      </w:r>
      <w:r w:rsidR="00B805FF">
        <w:t xml:space="preserve"> </w:t>
      </w:r>
      <w:r w:rsidR="0008235F">
        <w:t>approach plays the primary role.</w:t>
      </w:r>
    </w:p>
    <w:p w14:paraId="46D23818" w14:textId="77315FCB" w:rsidR="00306640" w:rsidRDefault="00990DEC" w:rsidP="0079258B">
      <w:pPr>
        <w:ind w:firstLine="708"/>
      </w:pPr>
      <w:r w:rsidRPr="00D26DC7">
        <w:t>[</w:t>
      </w:r>
      <w:r w:rsidR="00674E77">
        <w:t>5</w:t>
      </w:r>
      <w:r w:rsidRPr="00D26DC7">
        <w:t xml:space="preserve">] </w:t>
      </w:r>
      <w:r w:rsidR="001E506F" w:rsidRPr="00D26DC7">
        <w:t>The</w:t>
      </w:r>
      <w:r w:rsidR="00D26DC7" w:rsidRPr="00D26DC7">
        <w:t xml:space="preserve"> supporters of </w:t>
      </w:r>
      <w:r w:rsidR="00D26DC7">
        <w:t xml:space="preserve">a </w:t>
      </w:r>
      <w:r w:rsidR="00D26DC7" w:rsidRPr="00D26DC7">
        <w:t xml:space="preserve">broad access to abortion </w:t>
      </w:r>
      <w:r w:rsidR="00D26DC7">
        <w:t xml:space="preserve">use the </w:t>
      </w:r>
      <w:r w:rsidR="00D26DC7" w:rsidRPr="00D26DC7">
        <w:rPr>
          <w:i/>
        </w:rPr>
        <w:t>contact</w:t>
      </w:r>
      <w:r w:rsidR="00D26DC7" w:rsidRPr="00D26DC7">
        <w:t xml:space="preserve"> approach</w:t>
      </w:r>
      <w:r w:rsidR="00D26DC7">
        <w:t xml:space="preserve"> when they refer to medical evidence</w:t>
      </w:r>
      <w:r w:rsidR="003E3DC9">
        <w:t xml:space="preserve"> on the positive impact of abortion on women</w:t>
      </w:r>
      <w:r w:rsidR="00F46086">
        <w:t xml:space="preserve"> to influence government policy.</w:t>
      </w:r>
      <w:r w:rsidR="003E3DC9">
        <w:t xml:space="preserve"> </w:t>
      </w:r>
      <w:r w:rsidR="00F46086">
        <w:t xml:space="preserve">To that end, </w:t>
      </w:r>
      <w:r w:rsidR="003F7876">
        <w:t>the supporters of the pro-choice movement bring up e.g. the “relief” women feel after abortion and “safe abortion” techniques.</w:t>
      </w:r>
      <w:r w:rsidR="00FE3C09">
        <w:rPr>
          <w:rStyle w:val="Odwoanieprzypisudolnego"/>
        </w:rPr>
        <w:footnoteReference w:id="15"/>
      </w:r>
      <w:r w:rsidR="003F7876">
        <w:t xml:space="preserve"> S</w:t>
      </w:r>
      <w:r w:rsidR="00D55A3E">
        <w:t>ome scholarly articles report about “</w:t>
      </w:r>
      <w:r w:rsidR="00D55A3E" w:rsidRPr="00D55A3E">
        <w:t>growing chasm between science and policy</w:t>
      </w:r>
      <w:r w:rsidR="00D55A3E">
        <w:t>” and call for the “</w:t>
      </w:r>
      <w:r w:rsidR="00D55A3E" w:rsidRPr="00D55A3E">
        <w:t>evidence-based policy</w:t>
      </w:r>
      <w:r w:rsidR="00D55A3E">
        <w:t>.”</w:t>
      </w:r>
      <w:r w:rsidR="00D55A3E">
        <w:rPr>
          <w:rStyle w:val="Odwoanieprzypisudolnego"/>
        </w:rPr>
        <w:footnoteReference w:id="16"/>
      </w:r>
      <w:r w:rsidR="00D55A3E" w:rsidRPr="00D55A3E">
        <w:t xml:space="preserve"> </w:t>
      </w:r>
      <w:r w:rsidR="003F7876">
        <w:t xml:space="preserve">They are concerned about “provid[ing] medication abortion care and…women’s access to </w:t>
      </w:r>
      <w:r w:rsidR="00FE3C09">
        <w:t>[safe abortion]</w:t>
      </w:r>
      <w:r w:rsidR="003F7876">
        <w:t xml:space="preserve"> services,” </w:t>
      </w:r>
      <w:r w:rsidR="003E3DC9">
        <w:t>while</w:t>
      </w:r>
      <w:r w:rsidR="00D26DC7">
        <w:t xml:space="preserve"> </w:t>
      </w:r>
      <w:r w:rsidR="003E3DC9">
        <w:t>setting aside moral considerations of the act itself.</w:t>
      </w:r>
      <w:r w:rsidR="00FE3C09">
        <w:rPr>
          <w:rStyle w:val="Odwoanieprzypisudolnego"/>
        </w:rPr>
        <w:footnoteReference w:id="17"/>
      </w:r>
      <w:r w:rsidR="003F7876">
        <w:t xml:space="preserve"> While this fact would be understandable in the context of pure science, these articles advocate</w:t>
      </w:r>
      <w:r w:rsidR="003E3DC9">
        <w:t xml:space="preserve"> for pro-abortion legislation</w:t>
      </w:r>
      <w:r w:rsidR="003F7876">
        <w:t>, and thus may be treated as a manifestation of the pro-abortion agenda. Th</w:t>
      </w:r>
      <w:r w:rsidR="00CA78E4">
        <w:t xml:space="preserve">eir </w:t>
      </w:r>
      <w:r w:rsidR="00817F56">
        <w:t>attitude</w:t>
      </w:r>
      <w:r w:rsidR="003F7876">
        <w:t xml:space="preserve"> </w:t>
      </w:r>
      <w:r w:rsidR="0079258B">
        <w:t>could be classified as</w:t>
      </w:r>
      <w:r w:rsidR="00FE3C09">
        <w:t xml:space="preserve"> </w:t>
      </w:r>
      <w:r w:rsidR="0079258B">
        <w:t xml:space="preserve">an expression of the </w:t>
      </w:r>
      <w:r w:rsidR="0079258B">
        <w:rPr>
          <w:i/>
        </w:rPr>
        <w:t>contact</w:t>
      </w:r>
      <w:r w:rsidR="0079258B">
        <w:t xml:space="preserve"> approach</w:t>
      </w:r>
      <w:r w:rsidR="00E46B50">
        <w:t>.</w:t>
      </w:r>
    </w:p>
    <w:p w14:paraId="0EAAC0EB" w14:textId="336334C8" w:rsidR="00540737" w:rsidRDefault="00306640" w:rsidP="00540737">
      <w:pPr>
        <w:ind w:firstLine="708"/>
      </w:pPr>
      <w:r>
        <w:t>[</w:t>
      </w:r>
      <w:r w:rsidR="00674E77">
        <w:t>6</w:t>
      </w:r>
      <w:r>
        <w:t xml:space="preserve">] In a similar way, </w:t>
      </w:r>
      <w:r w:rsidR="006C251C">
        <w:t xml:space="preserve">the pro-abortion activists </w:t>
      </w:r>
      <w:r>
        <w:t xml:space="preserve">present scientific data </w:t>
      </w:r>
      <w:r w:rsidR="00414281">
        <w:t>to convince politicians</w:t>
      </w:r>
      <w:r>
        <w:t xml:space="preserve"> on</w:t>
      </w:r>
      <w:r w:rsidR="006C251C">
        <w:t xml:space="preserve"> occasions such as</w:t>
      </w:r>
      <w:r w:rsidR="00E46B50">
        <w:t xml:space="preserve"> the</w:t>
      </w:r>
      <w:r w:rsidR="006C251C">
        <w:t xml:space="preserve"> h</w:t>
      </w:r>
      <w:r w:rsidR="006C251C" w:rsidRPr="006C251C">
        <w:t xml:space="preserve">earing before the </w:t>
      </w:r>
      <w:r w:rsidR="006C251C">
        <w:t>C</w:t>
      </w:r>
      <w:r w:rsidR="006C251C" w:rsidRPr="006C251C">
        <w:t xml:space="preserve">ommittee on </w:t>
      </w:r>
      <w:r w:rsidR="006C251C">
        <w:t>C</w:t>
      </w:r>
      <w:r w:rsidR="006C251C" w:rsidRPr="006C251C">
        <w:t xml:space="preserve">ommerce, </w:t>
      </w:r>
      <w:r w:rsidR="006C251C">
        <w:t>S</w:t>
      </w:r>
      <w:r w:rsidR="006C251C" w:rsidRPr="006C251C">
        <w:t xml:space="preserve">cience, and </w:t>
      </w:r>
      <w:r w:rsidR="006C251C">
        <w:t>Tr</w:t>
      </w:r>
      <w:r w:rsidR="006C251C" w:rsidRPr="006C251C">
        <w:t xml:space="preserve">ansportation </w:t>
      </w:r>
      <w:r w:rsidR="006C251C">
        <w:t>in the U</w:t>
      </w:r>
      <w:r w:rsidR="006C251C" w:rsidRPr="006C251C">
        <w:t xml:space="preserve">nited </w:t>
      </w:r>
      <w:r w:rsidR="006C251C">
        <w:t>S</w:t>
      </w:r>
      <w:r w:rsidR="006C251C" w:rsidRPr="006C251C">
        <w:t xml:space="preserve">tates </w:t>
      </w:r>
      <w:r w:rsidR="006C251C">
        <w:t>S</w:t>
      </w:r>
      <w:r w:rsidR="006C251C" w:rsidRPr="006C251C">
        <w:t xml:space="preserve">enate </w:t>
      </w:r>
      <w:r w:rsidR="006C251C">
        <w:t>in</w:t>
      </w:r>
      <w:r w:rsidR="006C251C" w:rsidRPr="006C251C">
        <w:t xml:space="preserve"> </w:t>
      </w:r>
      <w:r w:rsidR="006C251C">
        <w:t>M</w:t>
      </w:r>
      <w:r w:rsidR="006C251C" w:rsidRPr="006C251C">
        <w:t>arch 2004</w:t>
      </w:r>
      <w:r w:rsidR="006C251C">
        <w:t xml:space="preserve">. Nada L. Stotland, </w:t>
      </w:r>
      <w:r w:rsidR="00817F56">
        <w:t>a p</w:t>
      </w:r>
      <w:r w:rsidR="00CD4B7A">
        <w:t xml:space="preserve">rofessor </w:t>
      </w:r>
      <w:r w:rsidR="00CD4B7A">
        <w:lastRenderedPageBreak/>
        <w:t xml:space="preserve">at </w:t>
      </w:r>
      <w:r w:rsidR="006C251C">
        <w:t>R</w:t>
      </w:r>
      <w:r w:rsidR="00CD4B7A">
        <w:t>ush Medical College</w:t>
      </w:r>
      <w:r w:rsidR="00817F56">
        <w:t xml:space="preserve"> was</w:t>
      </w:r>
      <w:r w:rsidR="00CD4B7A">
        <w:t xml:space="preserve"> </w:t>
      </w:r>
      <w:r w:rsidR="00414281">
        <w:t>one of the speakers</w:t>
      </w:r>
      <w:r w:rsidR="00817F56">
        <w:t>.</w:t>
      </w:r>
      <w:r w:rsidR="00414281">
        <w:t xml:space="preserve"> </w:t>
      </w:r>
      <w:r w:rsidR="00817F56">
        <w:t xml:space="preserve">She </w:t>
      </w:r>
      <w:r w:rsidR="00CD4B7A">
        <w:t>promoted “</w:t>
      </w:r>
      <w:r w:rsidR="00CD4B7A" w:rsidRPr="00CD4B7A">
        <w:t xml:space="preserve">wanted children and safe and legal </w:t>
      </w:r>
      <w:r w:rsidR="00CD4B7A" w:rsidRPr="00674E77">
        <w:t>abortions</w:t>
      </w:r>
      <w:r w:rsidR="00817F56">
        <w:t>,</w:t>
      </w:r>
      <w:r w:rsidR="00CD4B7A" w:rsidRPr="00674E77">
        <w:t>”</w:t>
      </w:r>
      <w:r w:rsidR="00CD4B7A" w:rsidRPr="00674E77">
        <w:rPr>
          <w:rStyle w:val="Odwoanieprzypisudolnego"/>
        </w:rPr>
        <w:footnoteReference w:id="18"/>
      </w:r>
      <w:r w:rsidR="00CD4B7A" w:rsidRPr="00674E77">
        <w:t xml:space="preserve"> </w:t>
      </w:r>
      <w:r w:rsidR="00817F56">
        <w:t xml:space="preserve">and </w:t>
      </w:r>
      <w:r w:rsidR="00CD4B7A" w:rsidRPr="00674E77">
        <w:t>argued</w:t>
      </w:r>
      <w:r w:rsidR="00CD4B7A">
        <w:t xml:space="preserve"> that women were in the best situation to decide about abortion.</w:t>
      </w:r>
      <w:r w:rsidR="007A3AF5">
        <w:rPr>
          <w:rStyle w:val="Odwoanieprzypisudolnego"/>
        </w:rPr>
        <w:footnoteReference w:id="19"/>
      </w:r>
      <w:r w:rsidR="00CD4B7A">
        <w:t xml:space="preserve"> She also denied the view that women may have a post-abortion psychiatric syndrome, adding that</w:t>
      </w:r>
      <w:r w:rsidR="007507D2">
        <w:t xml:space="preserve"> the “negative feelings” women had were a result of inter alia “</w:t>
      </w:r>
      <w:r w:rsidR="00CD4B7A" w:rsidRPr="00CD4B7A">
        <w:t>termina</w:t>
      </w:r>
      <w:r w:rsidR="007507D2">
        <w:t>t[ing]</w:t>
      </w:r>
      <w:r w:rsidR="00CD4B7A" w:rsidRPr="00CD4B7A">
        <w:t xml:space="preserve"> their pregnancies illegally and dangerously</w:t>
      </w:r>
      <w:r w:rsidR="007507D2">
        <w:t>.”</w:t>
      </w:r>
      <w:r w:rsidR="00036B27">
        <w:rPr>
          <w:rStyle w:val="Odwoanieprzypisudolnego"/>
        </w:rPr>
        <w:footnoteReference w:id="20"/>
      </w:r>
      <w:r w:rsidR="007507D2">
        <w:t xml:space="preserve"> Therefore, she challenged the scientific value of these women’s testimonies, and summed up that “[p]ublic policy must not be based on bad science.”</w:t>
      </w:r>
      <w:r w:rsidR="00036B27">
        <w:rPr>
          <w:rStyle w:val="Odwoanieprzypisudolnego"/>
        </w:rPr>
        <w:footnoteReference w:id="21"/>
      </w:r>
      <w:r w:rsidR="007507D2">
        <w:t xml:space="preserve"> </w:t>
      </w:r>
      <w:r w:rsidR="007507D2" w:rsidRPr="00EE3FBB">
        <w:t>Stotland also described the opinion that “women who become pregnant before the age of legal majority are incapable of making decisions about their pregnancies” is not reconcilable with “several recent scientific studies."</w:t>
      </w:r>
      <w:r w:rsidR="00036B27" w:rsidRPr="00EE3FBB">
        <w:rPr>
          <w:rStyle w:val="Odwoanieprzypisudolnego"/>
        </w:rPr>
        <w:footnoteReference w:id="22"/>
      </w:r>
      <w:r w:rsidR="007507D2">
        <w:t xml:space="preserve"> </w:t>
      </w:r>
      <w:r w:rsidR="00196318">
        <w:t xml:space="preserve">Thus, in pro-abortion agenda, science serves as a means to obscure the morality of the act of abortion, presenting the negative consequences </w:t>
      </w:r>
      <w:r w:rsidR="00540737">
        <w:t xml:space="preserve">of </w:t>
      </w:r>
      <w:r w:rsidR="00DE2224">
        <w:t>a restrictive law</w:t>
      </w:r>
      <w:r w:rsidR="00196318">
        <w:t xml:space="preserve">. In addition, </w:t>
      </w:r>
      <w:r w:rsidR="00817F56">
        <w:t>pro-choice supporters</w:t>
      </w:r>
      <w:r w:rsidR="00DE2224">
        <w:t xml:space="preserve"> </w:t>
      </w:r>
      <w:r w:rsidR="00817F56">
        <w:t>use</w:t>
      </w:r>
      <w:r w:rsidR="00DE2224">
        <w:t xml:space="preserve"> euphemisms such as </w:t>
      </w:r>
      <w:r w:rsidR="00196318">
        <w:t>“terminating a pregnancy</w:t>
      </w:r>
      <w:r w:rsidR="00DE2224">
        <w:t>,</w:t>
      </w:r>
      <w:r w:rsidR="00196318">
        <w:t>”</w:t>
      </w:r>
      <w:r w:rsidR="00DE2224">
        <w:t xml:space="preserve"> to underline </w:t>
      </w:r>
      <w:r w:rsidR="00A7382F">
        <w:t>the innocence of abortion (which their opponents might call e.g. “infanticide”).</w:t>
      </w:r>
      <w:r w:rsidR="00B57CCC">
        <w:rPr>
          <w:rStyle w:val="Odwoanieprzypisudolnego"/>
        </w:rPr>
        <w:footnoteReference w:id="23"/>
      </w:r>
      <w:r w:rsidR="00A7382F">
        <w:t xml:space="preserve"> This fact </w:t>
      </w:r>
      <w:r w:rsidR="00196318">
        <w:t xml:space="preserve">unveils </w:t>
      </w:r>
      <w:r w:rsidR="00540737">
        <w:t>that pro-abortion activists make choices about the language of science to make their argument more appealing</w:t>
      </w:r>
      <w:r w:rsidR="00A7382F">
        <w:t>.</w:t>
      </w:r>
      <w:r>
        <w:rPr>
          <w:rStyle w:val="Odwoanieprzypisudolnego"/>
        </w:rPr>
        <w:footnoteReference w:id="24"/>
      </w:r>
    </w:p>
    <w:p w14:paraId="7544F3D8" w14:textId="038D0CF4" w:rsidR="005D2C7C" w:rsidRPr="009D3919" w:rsidRDefault="00036B27" w:rsidP="005D2C7C">
      <w:pPr>
        <w:ind w:firstLine="708"/>
      </w:pPr>
      <w:r>
        <w:t xml:space="preserve">[6] </w:t>
      </w:r>
      <w:r w:rsidR="00A7382F">
        <w:t xml:space="preserve">At the same conference, </w:t>
      </w:r>
      <w:r>
        <w:t>pro-life speakers emphasized their personal stories and appealed to emotions</w:t>
      </w:r>
      <w:r w:rsidR="007A3AF5">
        <w:t xml:space="preserve"> more</w:t>
      </w:r>
      <w:r>
        <w:t xml:space="preserve"> than referred to scientific findings</w:t>
      </w:r>
      <w:r w:rsidR="00A7382F">
        <w:t>;</w:t>
      </w:r>
      <w:r>
        <w:t xml:space="preserve"> nonetheless</w:t>
      </w:r>
      <w:r w:rsidR="00A7382F">
        <w:t>, they</w:t>
      </w:r>
      <w:r>
        <w:t xml:space="preserve"> also found science an important part of the debate. </w:t>
      </w:r>
      <w:r w:rsidR="007A3AF5">
        <w:t xml:space="preserve">For instance, </w:t>
      </w:r>
      <w:bookmarkStart w:id="4" w:name="_Hlk500787580"/>
      <w:r w:rsidR="007A3AF5" w:rsidRPr="007A3AF5">
        <w:t>Georgette Forney</w:t>
      </w:r>
      <w:bookmarkEnd w:id="4"/>
      <w:r w:rsidR="007A3AF5" w:rsidRPr="007A3AF5">
        <w:t>,</w:t>
      </w:r>
      <w:r w:rsidR="007A3AF5">
        <w:t xml:space="preserve"> the</w:t>
      </w:r>
      <w:r w:rsidR="007A3AF5" w:rsidRPr="007A3AF5">
        <w:t xml:space="preserve"> President</w:t>
      </w:r>
      <w:r w:rsidR="007A3AF5">
        <w:t xml:space="preserve"> of the</w:t>
      </w:r>
      <w:r w:rsidR="007A3AF5" w:rsidRPr="007A3AF5">
        <w:t xml:space="preserve"> National Organization </w:t>
      </w:r>
      <w:r w:rsidR="007A3AF5">
        <w:t>o</w:t>
      </w:r>
      <w:r w:rsidR="007A3AF5" w:rsidRPr="007A3AF5">
        <w:t>f Episcopalians For Life</w:t>
      </w:r>
      <w:r w:rsidR="007A3AF5">
        <w:t xml:space="preserve"> referred to “articles…</w:t>
      </w:r>
      <w:r w:rsidR="007A3AF5" w:rsidRPr="007A3AF5">
        <w:t>published in leading medical journals that indicate</w:t>
      </w:r>
      <w:r w:rsidR="007A3AF5">
        <w:t>[d]</w:t>
      </w:r>
      <w:r w:rsidR="007A3AF5" w:rsidRPr="007A3AF5">
        <w:t xml:space="preserve"> a significant correlation between abortion and later emotional distress</w:t>
      </w:r>
      <w:r w:rsidR="007A3AF5">
        <w:t>,” pointing that their small number implies</w:t>
      </w:r>
      <w:r w:rsidR="007A3AF5" w:rsidRPr="007A3AF5">
        <w:t xml:space="preserve"> </w:t>
      </w:r>
      <w:r w:rsidR="007A3AF5">
        <w:t>“</w:t>
      </w:r>
      <w:r w:rsidR="007A3AF5" w:rsidRPr="007A3AF5">
        <w:t xml:space="preserve">the need for more discussion </w:t>
      </w:r>
      <w:r w:rsidR="007A3AF5" w:rsidRPr="007A3AF5">
        <w:lastRenderedPageBreak/>
        <w:t>and further research about the emotional aftermath of abortion</w:t>
      </w:r>
      <w:r w:rsidR="007A3AF5">
        <w:t>” in her prepared statement</w:t>
      </w:r>
      <w:r w:rsidR="007A3AF5" w:rsidRPr="007A3AF5">
        <w:t>.</w:t>
      </w:r>
      <w:r w:rsidR="005D2C7C">
        <w:rPr>
          <w:rStyle w:val="Odwoanieprzypisudolnego"/>
        </w:rPr>
        <w:footnoteReference w:id="25"/>
      </w:r>
      <w:r w:rsidR="007A3AF5">
        <w:t xml:space="preserve"> In this regard, the pro-life approach seems similar to the pro-choice one, as both use science to back their arguments. In turn, Forney</w:t>
      </w:r>
      <w:r w:rsidR="005D2C7C">
        <w:t xml:space="preserve"> pointed out in her</w:t>
      </w:r>
      <w:r w:rsidR="007A3AF5">
        <w:t xml:space="preserve"> actual speech</w:t>
      </w:r>
      <w:r w:rsidR="005D2C7C">
        <w:t xml:space="preserve"> that she “</w:t>
      </w:r>
      <w:r w:rsidR="005D2C7C" w:rsidRPr="005D2C7C">
        <w:t>spend</w:t>
      </w:r>
      <w:r w:rsidR="005D2C7C">
        <w:t>[s]</w:t>
      </w:r>
      <w:r w:rsidR="005D2C7C" w:rsidRPr="005D2C7C">
        <w:t xml:space="preserve"> hours and hours counseling these women</w:t>
      </w:r>
      <w:r w:rsidR="005D2C7C">
        <w:t xml:space="preserve"> [the research says] </w:t>
      </w:r>
      <w:r w:rsidR="005D2C7C" w:rsidRPr="005D2C7C">
        <w:t>don’t exist</w:t>
      </w:r>
      <w:r w:rsidR="005D2C7C">
        <w:t xml:space="preserve">;” however, this is not an instance of the </w:t>
      </w:r>
      <w:r w:rsidR="005D2C7C">
        <w:rPr>
          <w:i/>
        </w:rPr>
        <w:t>conflict</w:t>
      </w:r>
      <w:r w:rsidR="005D2C7C">
        <w:t xml:space="preserve"> approach, but rather </w:t>
      </w:r>
      <w:r w:rsidR="00A7382F">
        <w:t>a</w:t>
      </w:r>
      <w:r w:rsidR="005D2C7C">
        <w:t xml:space="preserve"> notion that the scientific data cited by her opponents w</w:t>
      </w:r>
      <w:r w:rsidR="00A7382F">
        <w:t>as</w:t>
      </w:r>
      <w:r w:rsidR="005D2C7C">
        <w:t xml:space="preserve"> not credible.</w:t>
      </w:r>
      <w:r w:rsidR="005D2C7C">
        <w:rPr>
          <w:rStyle w:val="Odwoanieprzypisudolnego"/>
        </w:rPr>
        <w:footnoteReference w:id="26"/>
      </w:r>
      <w:r w:rsidR="005D2C7C">
        <w:t xml:space="preserve"> “There’s mounting evidence”, said </w:t>
      </w:r>
      <w:bookmarkStart w:id="5" w:name="_Hlk500787968"/>
      <w:r w:rsidR="005D2C7C">
        <w:t>Michaelene Jenkins</w:t>
      </w:r>
      <w:bookmarkEnd w:id="5"/>
      <w:r w:rsidR="005D2C7C">
        <w:t xml:space="preserve"> form the Life Resource Network, “that women suffer emotionally and physically after an abortion.”</w:t>
      </w:r>
      <w:r w:rsidR="005D2C7C">
        <w:rPr>
          <w:rStyle w:val="Odwoanieprzypisudolnego"/>
        </w:rPr>
        <w:footnoteReference w:id="27"/>
      </w:r>
      <w:r w:rsidR="005D2C7C">
        <w:t xml:space="preserve"> She also challenged the reliability of the articles supporting the pro-choice stance, pointing to “politics and special interest groups.”</w:t>
      </w:r>
      <w:r w:rsidR="005D2C7C">
        <w:rPr>
          <w:rStyle w:val="Odwoanieprzypisudolnego"/>
        </w:rPr>
        <w:footnoteReference w:id="28"/>
      </w:r>
      <w:r w:rsidR="009D3919">
        <w:t xml:space="preserve"> Therefore, </w:t>
      </w:r>
      <w:r w:rsidR="00A7382F">
        <w:t xml:space="preserve">along with their pro-choice counterparts, </w:t>
      </w:r>
      <w:r w:rsidR="009D3919">
        <w:t>the supporters of the pro-life movement</w:t>
      </w:r>
      <w:r w:rsidR="00A7382F">
        <w:t xml:space="preserve"> </w:t>
      </w:r>
      <w:r w:rsidR="009D3919">
        <w:t>believed that science played a very important role in the women’s health aspect of the abortion debate</w:t>
      </w:r>
      <w:r w:rsidR="00A7382F">
        <w:t xml:space="preserve"> (even </w:t>
      </w:r>
      <w:r w:rsidR="005B4090">
        <w:t>if</w:t>
      </w:r>
      <w:r w:rsidR="00A7382F">
        <w:t xml:space="preserve"> they had not found a large number of scientific publications to prove their claims)</w:t>
      </w:r>
      <w:r w:rsidR="009D3919">
        <w:t xml:space="preserve">. Thus, they also presented the </w:t>
      </w:r>
      <w:r w:rsidR="009D3919">
        <w:rPr>
          <w:i/>
        </w:rPr>
        <w:t>contact</w:t>
      </w:r>
      <w:r w:rsidR="009D3919">
        <w:t xml:space="preserve"> approach.</w:t>
      </w:r>
    </w:p>
    <w:p w14:paraId="21054449" w14:textId="00A7361E" w:rsidR="00990DEC" w:rsidRDefault="00885C63" w:rsidP="001424FF">
      <w:pPr>
        <w:ind w:firstLine="708"/>
      </w:pPr>
      <w:r>
        <w:t>[</w:t>
      </w:r>
      <w:r w:rsidR="00674E77">
        <w:t>7</w:t>
      </w:r>
      <w:r>
        <w:t xml:space="preserve">] </w:t>
      </w:r>
      <w:r w:rsidR="009D3919">
        <w:t>Both the</w:t>
      </w:r>
      <w:r w:rsidRPr="00484BC4">
        <w:t xml:space="preserve"> pro-choice</w:t>
      </w:r>
      <w:r w:rsidR="009D3919">
        <w:t xml:space="preserve"> and pro-life</w:t>
      </w:r>
      <w:r w:rsidRPr="00484BC4">
        <w:t xml:space="preserve"> thinkers represent the </w:t>
      </w:r>
      <w:r w:rsidRPr="00484BC4">
        <w:rPr>
          <w:i/>
        </w:rPr>
        <w:t xml:space="preserve">contact </w:t>
      </w:r>
      <w:r w:rsidRPr="00484BC4">
        <w:t xml:space="preserve">category also when they refer to the biological aspect of being a human. </w:t>
      </w:r>
      <w:r w:rsidR="0084531E" w:rsidRPr="0084531E">
        <w:t>Stephen D. Schwarz</w:t>
      </w:r>
      <w:r w:rsidR="0084531E">
        <w:t>,</w:t>
      </w:r>
      <w:r w:rsidR="0084531E" w:rsidRPr="0084531E">
        <w:t xml:space="preserve"> Professor Emeritus of Philosophy at the University of Rhode Island</w:t>
      </w:r>
      <w:r w:rsidR="0084531E">
        <w:t>,</w:t>
      </w:r>
      <w:r w:rsidR="00A65CE7">
        <w:t xml:space="preserve"> discussed various aspects of the abortion debate in his book</w:t>
      </w:r>
      <w:r w:rsidR="0084531E">
        <w:t xml:space="preserve"> </w:t>
      </w:r>
      <w:r w:rsidR="00A65CE7" w:rsidRPr="00A65CE7">
        <w:rPr>
          <w:i/>
        </w:rPr>
        <w:t>The Moral Question of Abortion</w:t>
      </w:r>
      <w:r w:rsidR="00A65CE7">
        <w:rPr>
          <w:i/>
        </w:rPr>
        <w:t>.</w:t>
      </w:r>
      <w:r w:rsidR="00A65CE7">
        <w:rPr>
          <w:rStyle w:val="Odwoanieprzypisudolnego"/>
          <w:i/>
        </w:rPr>
        <w:footnoteReference w:id="29"/>
      </w:r>
      <w:r w:rsidR="00A65CE7">
        <w:rPr>
          <w:i/>
        </w:rPr>
        <w:t xml:space="preserve"> </w:t>
      </w:r>
      <w:r w:rsidR="00A65CE7">
        <w:t xml:space="preserve">While he acknowledges that the question about the beginning of human person’s existence is “not essentially scientific but…philosophical,” he quotes several scientists who claim that human life (and being a </w:t>
      </w:r>
      <w:r w:rsidR="00A65CE7">
        <w:lastRenderedPageBreak/>
        <w:t>human) begins at conception.</w:t>
      </w:r>
      <w:r w:rsidR="00A65CE7">
        <w:rPr>
          <w:rStyle w:val="Odwoanieprzypisudolnego"/>
        </w:rPr>
        <w:footnoteReference w:id="30"/>
      </w:r>
      <w:r w:rsidR="00A65CE7">
        <w:t xml:space="preserve"> According to Schwarz, fertilization is a “radical break” that draws “a real line” between </w:t>
      </w:r>
      <w:r w:rsidR="000669CC">
        <w:t>“that which is merely the preparation for a human being, and that human being himself.”</w:t>
      </w:r>
      <w:r w:rsidR="00B0634D">
        <w:rPr>
          <w:rStyle w:val="Odwoanieprzypisudolnego"/>
        </w:rPr>
        <w:footnoteReference w:id="31"/>
      </w:r>
      <w:r w:rsidR="000669CC">
        <w:t xml:space="preserve"> Furthermore, Schwarz also comes up a suggestion about the language used in the debate about abortion. He calls “a serious mistake” to speak about “a fertilized egg.”</w:t>
      </w:r>
      <w:r w:rsidR="00B0634D">
        <w:rPr>
          <w:rStyle w:val="Odwoanieprzypisudolnego"/>
        </w:rPr>
        <w:footnoteReference w:id="32"/>
      </w:r>
      <w:r w:rsidR="000669CC">
        <w:t xml:space="preserve"> According to him, this “scientifically wrong” term should be replaced by “a small human being” to underscore the “respect and protect[ion]” due to </w:t>
      </w:r>
      <w:r w:rsidR="00B0634D">
        <w:t>an</w:t>
      </w:r>
      <w:r w:rsidR="000669CC">
        <w:t xml:space="preserve"> unborn person.</w:t>
      </w:r>
      <w:r w:rsidR="00B0634D">
        <w:rPr>
          <w:rStyle w:val="Odwoanieprzypisudolnego"/>
        </w:rPr>
        <w:footnoteReference w:id="33"/>
      </w:r>
      <w:r w:rsidR="00B0634D">
        <w:t xml:space="preserve"> </w:t>
      </w:r>
      <w:r w:rsidR="00F4713A">
        <w:t xml:space="preserve">Thus far, Schwarz’s argument </w:t>
      </w:r>
      <w:r w:rsidR="0030422B">
        <w:t>has been</w:t>
      </w:r>
      <w:r w:rsidR="00F4713A">
        <w:t xml:space="preserve"> an example of the </w:t>
      </w:r>
      <w:r w:rsidR="00F4713A">
        <w:rPr>
          <w:i/>
        </w:rPr>
        <w:t>contact</w:t>
      </w:r>
      <w:r w:rsidR="00F4713A">
        <w:t xml:space="preserve"> approach. </w:t>
      </w:r>
      <w:r w:rsidR="008F5C6D">
        <w:t xml:space="preserve">Then, however, he </w:t>
      </w:r>
      <w:r w:rsidR="00817F56">
        <w:t>presented that</w:t>
      </w:r>
      <w:r w:rsidR="008F5C6D">
        <w:t xml:space="preserve"> the moment of conception as a reasonable point to consider the beginning of human life</w:t>
      </w:r>
      <w:r w:rsidR="00817F56">
        <w:t>—because it is a scientific fact</w:t>
      </w:r>
      <w:r w:rsidR="008F5C6D">
        <w:t xml:space="preserve">, as opposed to the metaphysical consideration of the moment when soul enters the body, which </w:t>
      </w:r>
      <w:r w:rsidR="00817F56">
        <w:t xml:space="preserve">would be non-scientific and </w:t>
      </w:r>
      <w:r w:rsidR="008F5C6D">
        <w:t>impossible to examine.</w:t>
      </w:r>
      <w:r w:rsidR="008F5C6D">
        <w:rPr>
          <w:rStyle w:val="Odwoanieprzypisudolnego"/>
        </w:rPr>
        <w:footnoteReference w:id="34"/>
      </w:r>
      <w:r w:rsidR="008F5C6D">
        <w:t xml:space="preserve"> Furthermore</w:t>
      </w:r>
      <w:r w:rsidR="0030422B">
        <w:t>, the</w:t>
      </w:r>
      <w:r w:rsidR="00F4713A">
        <w:t xml:space="preserve"> author makes it clear that science cannot provide the definition of a human person</w:t>
      </w:r>
      <w:r w:rsidR="008F5C6D">
        <w:t xml:space="preserve">, </w:t>
      </w:r>
      <w:r w:rsidR="00F4713A">
        <w:t>contrary to</w:t>
      </w:r>
      <w:r w:rsidR="008F5C6D">
        <w:t xml:space="preserve"> the considerations of</w:t>
      </w:r>
      <w:r w:rsidR="00F4713A">
        <w:t xml:space="preserve"> human </w:t>
      </w:r>
      <w:r w:rsidR="00F4713A">
        <w:rPr>
          <w:i/>
        </w:rPr>
        <w:t>life</w:t>
      </w:r>
      <w:r w:rsidR="008F5C6D">
        <w:t>, which is “the proper subject matter for scientific inquiry.”</w:t>
      </w:r>
      <w:r w:rsidR="0030422B">
        <w:rPr>
          <w:rStyle w:val="Odwoanieprzypisudolnego"/>
        </w:rPr>
        <w:footnoteReference w:id="35"/>
      </w:r>
      <w:r w:rsidR="00F4713A">
        <w:t xml:space="preserve"> </w:t>
      </w:r>
      <w:r w:rsidR="0030422B">
        <w:t>This may resemble Gould’s “n</w:t>
      </w:r>
      <w:r w:rsidR="0030422B" w:rsidRPr="0030422B">
        <w:t>on-</w:t>
      </w:r>
      <w:r w:rsidR="0030422B">
        <w:t>o</w:t>
      </w:r>
      <w:r w:rsidR="0030422B" w:rsidRPr="0030422B">
        <w:t xml:space="preserve">verlapping </w:t>
      </w:r>
      <w:r w:rsidR="0030422B">
        <w:t>m</w:t>
      </w:r>
      <w:r w:rsidR="0030422B" w:rsidRPr="0030422B">
        <w:t>agisteria</w:t>
      </w:r>
      <w:r w:rsidR="0030422B">
        <w:t>”</w:t>
      </w:r>
      <w:r w:rsidR="006A5C0B">
        <w:t xml:space="preserve"> (NOMA)</w:t>
      </w:r>
      <w:r w:rsidR="0030422B">
        <w:t xml:space="preserve"> position, or </w:t>
      </w:r>
      <w:r w:rsidR="008F5C6D">
        <w:t>Haught’s</w:t>
      </w:r>
      <w:r w:rsidR="0030422B">
        <w:t xml:space="preserve"> </w:t>
      </w:r>
      <w:r w:rsidR="0030422B">
        <w:rPr>
          <w:i/>
        </w:rPr>
        <w:t>contrast</w:t>
      </w:r>
      <w:r w:rsidR="0030422B">
        <w:t xml:space="preserve"> </w:t>
      </w:r>
      <w:r w:rsidR="008F5C6D">
        <w:t>category</w:t>
      </w:r>
      <w:r w:rsidR="0030422B">
        <w:t>.</w:t>
      </w:r>
      <w:r w:rsidR="0030422B">
        <w:rPr>
          <w:rStyle w:val="Odwoanieprzypisudolnego"/>
        </w:rPr>
        <w:footnoteReference w:id="36"/>
      </w:r>
      <w:r w:rsidR="0030422B">
        <w:t xml:space="preserve">  Finally, though, Schwarz asserts that “science provides…a kind of raw material for philosophic understanding,” which squarely fits into </w:t>
      </w:r>
      <w:r w:rsidR="008F5C6D">
        <w:t>the</w:t>
      </w:r>
      <w:r w:rsidR="0030422B">
        <w:t xml:space="preserve"> </w:t>
      </w:r>
      <w:r w:rsidR="0030422B">
        <w:rPr>
          <w:i/>
        </w:rPr>
        <w:t>contact</w:t>
      </w:r>
      <w:r w:rsidR="0030422B">
        <w:t xml:space="preserve"> </w:t>
      </w:r>
      <w:r w:rsidR="008F5C6D">
        <w:t>perspective</w:t>
      </w:r>
      <w:r w:rsidR="0030422B">
        <w:t>.</w:t>
      </w:r>
      <w:r w:rsidR="0030422B">
        <w:rPr>
          <w:rStyle w:val="Odwoanieprzypisudolnego"/>
        </w:rPr>
        <w:footnoteReference w:id="37"/>
      </w:r>
      <w:r w:rsidR="0030422B">
        <w:t xml:space="preserve"> </w:t>
      </w:r>
    </w:p>
    <w:p w14:paraId="3C9A9B29" w14:textId="1834F9D1" w:rsidR="008F5C6D" w:rsidRDefault="008F5C6D" w:rsidP="0008235F">
      <w:pPr>
        <w:ind w:firstLine="708"/>
      </w:pPr>
      <w:r>
        <w:t>[</w:t>
      </w:r>
      <w:r w:rsidR="00674E77">
        <w:t>8</w:t>
      </w:r>
      <w:r>
        <w:t>] Schwarz discusses</w:t>
      </w:r>
      <w:r w:rsidR="0008235F">
        <w:t xml:space="preserve"> also</w:t>
      </w:r>
      <w:r>
        <w:t xml:space="preserve"> the scientific opinions of defenders of abortion. The author counters some adverse </w:t>
      </w:r>
      <w:r w:rsidR="00817F56">
        <w:t>arguments</w:t>
      </w:r>
      <w:r>
        <w:t xml:space="preserve"> based on the scientific knowledge about the zygote, such as its small size, alleged lack of structure, lack of consciousness, non-human appearance, or indivisibility.</w:t>
      </w:r>
      <w:r>
        <w:rPr>
          <w:rStyle w:val="Odwoanieprzypisudolnego"/>
        </w:rPr>
        <w:footnoteReference w:id="38"/>
      </w:r>
      <w:r>
        <w:t xml:space="preserve"> </w:t>
      </w:r>
      <w:r w:rsidR="00C72727">
        <w:t xml:space="preserve">He also addresses the pro-abortion method of “drawing lines” between the </w:t>
      </w:r>
      <w:r w:rsidR="00C72727">
        <w:lastRenderedPageBreak/>
        <w:t>forms of human life that function as human persons and those who do not, referring to such biological premises as “the presence of a functioning brain.”</w:t>
      </w:r>
      <w:r w:rsidR="00C72727">
        <w:rPr>
          <w:rStyle w:val="Odwoanieprzypisudolnego"/>
        </w:rPr>
        <w:footnoteReference w:id="39"/>
      </w:r>
      <w:r w:rsidR="00C72727">
        <w:t xml:space="preserve"> </w:t>
      </w:r>
      <w:r w:rsidR="00B57CCC">
        <w:t>Schwarz notes that language is an important part of the pro-abortion agenda.</w:t>
      </w:r>
      <w:r w:rsidR="00B57CCC">
        <w:rPr>
          <w:rStyle w:val="Odwoanieprzypisudolnego"/>
        </w:rPr>
        <w:footnoteReference w:id="40"/>
      </w:r>
      <w:r w:rsidR="00B57CCC">
        <w:t xml:space="preserve"> The p</w:t>
      </w:r>
      <w:r w:rsidR="00C72727">
        <w:t xml:space="preserve">ro-choice side uses scientific language, such as “fetus,” </w:t>
      </w:r>
      <w:r w:rsidR="00B57CCC">
        <w:t>or “a cluster of cells”</w:t>
      </w:r>
      <w:r w:rsidR="00C72727">
        <w:t xml:space="preserve"> as an antithesis to pro-life</w:t>
      </w:r>
      <w:r w:rsidR="00B57CCC">
        <w:t>’s vocabulary, e.g.</w:t>
      </w:r>
      <w:r w:rsidR="00C72727">
        <w:t xml:space="preserve"> “child</w:t>
      </w:r>
      <w:r w:rsidR="00B57CCC">
        <w:t>.</w:t>
      </w:r>
      <w:r w:rsidR="00C72727">
        <w:t>”</w:t>
      </w:r>
      <w:r w:rsidR="00B57CCC">
        <w:rPr>
          <w:rStyle w:val="Odwoanieprzypisudolnego"/>
        </w:rPr>
        <w:footnoteReference w:id="41"/>
      </w:r>
      <w:r w:rsidR="00B57CCC">
        <w:t xml:space="preserve"> </w:t>
      </w:r>
      <w:r w:rsidR="0008235F">
        <w:t>A</w:t>
      </w:r>
      <w:r w:rsidR="00B57CCC">
        <w:t>bortion defenders use biology along with their opponents. Thus,</w:t>
      </w:r>
      <w:r w:rsidR="00AA4A3D">
        <w:t xml:space="preserve"> again,</w:t>
      </w:r>
      <w:r w:rsidR="00B57CCC">
        <w:t xml:space="preserve"> </w:t>
      </w:r>
      <w:r w:rsidR="0008235F">
        <w:t xml:space="preserve">the </w:t>
      </w:r>
      <w:r w:rsidR="00AA4A3D">
        <w:t>conflict clearly involves</w:t>
      </w:r>
      <w:r w:rsidR="0008235F">
        <w:t xml:space="preserve"> the </w:t>
      </w:r>
      <w:r w:rsidR="0008235F">
        <w:rPr>
          <w:i/>
        </w:rPr>
        <w:t>contact</w:t>
      </w:r>
      <w:r w:rsidR="00817F56">
        <w:t xml:space="preserve"> approach</w:t>
      </w:r>
      <w:r w:rsidR="0008235F">
        <w:t>.</w:t>
      </w:r>
    </w:p>
    <w:p w14:paraId="6D6B0D09" w14:textId="16926748" w:rsidR="00EE5B75" w:rsidRDefault="0008235F" w:rsidP="00EE5B75">
      <w:pPr>
        <w:ind w:firstLine="708"/>
      </w:pPr>
      <w:r>
        <w:t>[</w:t>
      </w:r>
      <w:r w:rsidR="00674E77">
        <w:t>9</w:t>
      </w:r>
      <w:r>
        <w:t xml:space="preserve">] </w:t>
      </w:r>
      <w:r w:rsidR="002A4930">
        <w:t>Because Darwin’s theory of evolution has altered the perception of human nature, it has had an indirect impact on the debate about abortion</w:t>
      </w:r>
      <w:r w:rsidR="0058215B">
        <w:t xml:space="preserve">, which is another instance of the </w:t>
      </w:r>
      <w:r w:rsidR="0058215B">
        <w:rPr>
          <w:i/>
        </w:rPr>
        <w:t>contact</w:t>
      </w:r>
      <w:r w:rsidR="0058215B">
        <w:t xml:space="preserve"> approach</w:t>
      </w:r>
      <w:r w:rsidR="002A4930">
        <w:t xml:space="preserve">. </w:t>
      </w:r>
      <w:r w:rsidR="00CF53E1">
        <w:t xml:space="preserve">Richard Dawkins, a </w:t>
      </w:r>
      <w:r w:rsidR="00CF53E1" w:rsidRPr="00CF53E1">
        <w:t>British evolutionary biologist</w:t>
      </w:r>
      <w:r w:rsidR="00EE5B75">
        <w:t xml:space="preserve">, counters God’s existence in his book </w:t>
      </w:r>
      <w:r w:rsidR="00EE5B75" w:rsidRPr="00EE5B75">
        <w:rPr>
          <w:i/>
        </w:rPr>
        <w:t>The God Delusion</w:t>
      </w:r>
      <w:r w:rsidR="00EE5B75">
        <w:t>, and uses Darwin’s theory is part of his argument.</w:t>
      </w:r>
      <w:r w:rsidR="00EE5B75">
        <w:rPr>
          <w:rStyle w:val="Odwoanieprzypisudolnego"/>
        </w:rPr>
        <w:footnoteReference w:id="42"/>
      </w:r>
      <w:r w:rsidR="00EE5B75">
        <w:t xml:space="preserve"> </w:t>
      </w:r>
      <w:r w:rsidR="00EE5B75" w:rsidRPr="00EE5B75">
        <w:t>He sparked controversy in 2013, when he posted the following t</w:t>
      </w:r>
      <w:r w:rsidR="00EE5B75">
        <w:t>weet: “</w:t>
      </w:r>
      <w:r w:rsidR="00EE5B75" w:rsidRPr="00EE5B75">
        <w:t xml:space="preserve">With respect to those meanings of </w:t>
      </w:r>
      <w:r w:rsidR="00EE5B75">
        <w:t>‘</w:t>
      </w:r>
      <w:r w:rsidR="00EE5B75" w:rsidRPr="00EE5B75">
        <w:t>human</w:t>
      </w:r>
      <w:r w:rsidR="00EE5B75">
        <w:t>’</w:t>
      </w:r>
      <w:r w:rsidR="00EE5B75" w:rsidRPr="00EE5B75">
        <w:t xml:space="preserve"> that are relevant to the morality of abortion, any fetus is less human than an adult pig</w:t>
      </w:r>
      <w:r w:rsidR="0058215B">
        <w:t>,</w:t>
      </w:r>
      <w:r w:rsidR="00EE5B75">
        <w:t>”</w:t>
      </w:r>
      <w:r w:rsidR="0058215B">
        <w:t xml:space="preserve"> and engaged in </w:t>
      </w:r>
      <w:r w:rsidR="00364E81">
        <w:t xml:space="preserve">some </w:t>
      </w:r>
      <w:r w:rsidR="0058215B">
        <w:t>online discussions</w:t>
      </w:r>
      <w:r w:rsidR="00364E81">
        <w:t xml:space="preserve"> on abortion</w:t>
      </w:r>
      <w:r w:rsidR="0058215B">
        <w:t>.</w:t>
      </w:r>
      <w:r w:rsidR="0058215B">
        <w:rPr>
          <w:rStyle w:val="Odwoanieprzypisudolnego"/>
        </w:rPr>
        <w:footnoteReference w:id="43"/>
      </w:r>
      <w:r w:rsidR="00EE5B75">
        <w:t xml:space="preserve"> </w:t>
      </w:r>
      <w:r w:rsidR="00364E81" w:rsidRPr="00364E81">
        <w:t>Dawkin</w:t>
      </w:r>
      <w:r w:rsidR="00306640">
        <w:t>s</w:t>
      </w:r>
      <w:r w:rsidR="00364E81" w:rsidRPr="00364E81">
        <w:t xml:space="preserve">’s views reflect his </w:t>
      </w:r>
      <w:r w:rsidR="00364E81">
        <w:t>academic</w:t>
      </w:r>
      <w:r w:rsidR="00364E81" w:rsidRPr="00364E81">
        <w:t xml:space="preserve"> background as an </w:t>
      </w:r>
      <w:r w:rsidR="00364E81">
        <w:t>evolutionary biologist. He called the view that emphasized the unborn protection as more important than animal protection an instance of “</w:t>
      </w:r>
      <w:r w:rsidR="00364E81" w:rsidRPr="00364E81">
        <w:t>speciesism</w:t>
      </w:r>
      <w:r w:rsidR="00364E81">
        <w:t>.”</w:t>
      </w:r>
      <w:r w:rsidR="00364E81">
        <w:rPr>
          <w:rStyle w:val="Odwoanieprzypisudolnego"/>
        </w:rPr>
        <w:footnoteReference w:id="44"/>
      </w:r>
      <w:r w:rsidR="00364E81" w:rsidRPr="00364E81">
        <w:t xml:space="preserve"> </w:t>
      </w:r>
      <w:r w:rsidR="0059403E">
        <w:t xml:space="preserve">This recalls </w:t>
      </w:r>
      <w:r w:rsidR="00AA4A3D">
        <w:t>some cited by Schwarz</w:t>
      </w:r>
      <w:r w:rsidR="00306640">
        <w:t xml:space="preserve"> </w:t>
      </w:r>
      <w:r w:rsidR="0059403E">
        <w:t>authors</w:t>
      </w:r>
      <w:r w:rsidR="00306640">
        <w:t xml:space="preserve"> </w:t>
      </w:r>
      <w:r w:rsidR="0059403E">
        <w:t>who deny human dignity of the unborn by referring to humans as a species: “mere membership in a biological species is morally irrelevant and thus does not confer on the being in question a right to life.”</w:t>
      </w:r>
      <w:r w:rsidR="0059403E">
        <w:rPr>
          <w:rStyle w:val="Odwoanieprzypisudolnego"/>
        </w:rPr>
        <w:footnoteReference w:id="45"/>
      </w:r>
      <w:r w:rsidR="0059403E">
        <w:t xml:space="preserve">  </w:t>
      </w:r>
      <w:r w:rsidR="00306640" w:rsidRPr="00306640">
        <w:t xml:space="preserve">Therefore, the </w:t>
      </w:r>
      <w:r w:rsidR="00306640" w:rsidRPr="00306640">
        <w:lastRenderedPageBreak/>
        <w:t>theory of evolution serves as a scientific context</w:t>
      </w:r>
      <w:r w:rsidR="00306640">
        <w:t xml:space="preserve"> in which some pro-abortionists advance their standpoints.</w:t>
      </w:r>
    </w:p>
    <w:p w14:paraId="28965685" w14:textId="1FA6ADC3" w:rsidR="006A5C0B" w:rsidRDefault="00674E77" w:rsidP="00BD1E9A">
      <w:pPr>
        <w:ind w:firstLine="708"/>
      </w:pPr>
      <w:r>
        <w:t>[10] Because the present paper has classified both pro-choice and pro-life views as “religious” in the sense that their views are based on</w:t>
      </w:r>
      <w:r w:rsidR="00A35A8A">
        <w:t xml:space="preserve"> some</w:t>
      </w:r>
      <w:r>
        <w:t xml:space="preserve"> fundamental philosophical assumptions, </w:t>
      </w:r>
      <w:r w:rsidR="00A35A8A">
        <w:t xml:space="preserve">it is difficult to indicate an instance of the </w:t>
      </w:r>
      <w:r w:rsidR="00A35A8A">
        <w:rPr>
          <w:i/>
        </w:rPr>
        <w:t>conflict</w:t>
      </w:r>
      <w:r w:rsidR="00A35A8A">
        <w:t xml:space="preserve"> approach. Potentially, the </w:t>
      </w:r>
      <w:r w:rsidR="00A35A8A">
        <w:rPr>
          <w:i/>
        </w:rPr>
        <w:t>conflict</w:t>
      </w:r>
      <w:r w:rsidR="00A35A8A">
        <w:t xml:space="preserve"> would stem from the </w:t>
      </w:r>
      <w:r w:rsidR="00A35A8A">
        <w:rPr>
          <w:i/>
        </w:rPr>
        <w:t>conflation</w:t>
      </w:r>
      <w:r w:rsidR="00A35A8A">
        <w:t xml:space="preserve"> that </w:t>
      </w:r>
      <w:r w:rsidR="00AA4A3D">
        <w:t>happens</w:t>
      </w:r>
      <w:r w:rsidR="00A35A8A">
        <w:t xml:space="preserve"> when both sides of the argument use science to support their case. They could namely accuse </w:t>
      </w:r>
      <w:r w:rsidR="00AA4A3D">
        <w:t>each other</w:t>
      </w:r>
      <w:r w:rsidR="00A35A8A">
        <w:t xml:space="preserve"> of sticking to religious superstition rather than scientific inquiry. However, this does not seem to be the case, </w:t>
      </w:r>
      <w:r w:rsidR="00AA4A3D">
        <w:t>since there</w:t>
      </w:r>
      <w:r w:rsidR="00A35A8A">
        <w:t xml:space="preserve"> are individuals who </w:t>
      </w:r>
      <w:r w:rsidR="00AA4A3D">
        <w:t xml:space="preserve">either </w:t>
      </w:r>
      <w:r w:rsidR="00A35A8A">
        <w:t>support or oppose abortion</w:t>
      </w:r>
      <w:r w:rsidR="00E46B50">
        <w:t xml:space="preserve"> </w:t>
      </w:r>
      <w:r w:rsidR="00AA4A3D">
        <w:t>regardless of whether they are</w:t>
      </w:r>
      <w:r w:rsidR="00E46B50">
        <w:t xml:space="preserve"> Christians, atheists, agnostics etc</w:t>
      </w:r>
      <w:r w:rsidR="00A35A8A">
        <w:t>.</w:t>
      </w:r>
      <w:r w:rsidR="00717F4D">
        <w:rPr>
          <w:rStyle w:val="Odwoanieprzypisudolnego"/>
        </w:rPr>
        <w:footnoteReference w:id="46"/>
      </w:r>
      <w:r w:rsidR="00A35A8A">
        <w:t xml:space="preserve"> </w:t>
      </w:r>
    </w:p>
    <w:p w14:paraId="0EC5593A" w14:textId="651ADCFC" w:rsidR="00BD1E9A" w:rsidRDefault="006A5C0B" w:rsidP="00BD1E9A">
      <w:pPr>
        <w:ind w:firstLine="708"/>
      </w:pPr>
      <w:r>
        <w:t xml:space="preserve">[11] </w:t>
      </w:r>
      <w:r w:rsidR="00AB3D9C">
        <w:t xml:space="preserve">The </w:t>
      </w:r>
      <w:r w:rsidR="00AB3D9C">
        <w:rPr>
          <w:i/>
        </w:rPr>
        <w:t>conformation</w:t>
      </w:r>
      <w:r w:rsidR="00AB3D9C">
        <w:t xml:space="preserve"> approach, in turn, is more likely to be used</w:t>
      </w:r>
      <w:r w:rsidR="00E46B50">
        <w:t xml:space="preserve"> in the debate</w:t>
      </w:r>
      <w:r w:rsidR="00AB3D9C">
        <w:t xml:space="preserve">, especially by Christians. The early Church run against the grain when it opposed abortion in </w:t>
      </w:r>
      <w:r w:rsidR="00AA4A3D">
        <w:t>ancient times</w:t>
      </w:r>
      <w:r w:rsidR="00AB3D9C">
        <w:t>.</w:t>
      </w:r>
      <w:r w:rsidR="00AB3D9C">
        <w:rPr>
          <w:rStyle w:val="Odwoanieprzypisudolnego"/>
        </w:rPr>
        <w:footnoteReference w:id="47"/>
      </w:r>
      <w:r w:rsidR="00AB3D9C">
        <w:t xml:space="preserve"> Whereas pagans treated fetus as a part of a woman’s body, Christians considered it </w:t>
      </w:r>
      <w:r w:rsidR="003578B2">
        <w:t>“an independent living being.”</w:t>
      </w:r>
      <w:r w:rsidR="003578B2">
        <w:rPr>
          <w:rStyle w:val="Odwoanieprzypisudolnego"/>
        </w:rPr>
        <w:footnoteReference w:id="48"/>
      </w:r>
      <w:r w:rsidR="00104A43">
        <w:t xml:space="preserve"> </w:t>
      </w:r>
      <w:r w:rsidR="00BD1E9A">
        <w:t xml:space="preserve">The Catholic Church points </w:t>
      </w:r>
      <w:r w:rsidR="00AA4A3D">
        <w:t>out to this</w:t>
      </w:r>
      <w:r w:rsidR="00BD1E9A">
        <w:t xml:space="preserve"> centuries-long tradition when it condemns abortion in</w:t>
      </w:r>
      <w:r w:rsidR="00AA4A3D">
        <w:t xml:space="preserve"> its</w:t>
      </w:r>
      <w:r w:rsidR="00BD1E9A">
        <w:t xml:space="preserve"> </w:t>
      </w:r>
      <w:r w:rsidR="00AA4A3D">
        <w:t>contemporary</w:t>
      </w:r>
      <w:r w:rsidR="00BD1E9A">
        <w:t xml:space="preserve"> moral teaching.</w:t>
      </w:r>
      <w:r w:rsidR="00BD1E9A">
        <w:rPr>
          <w:rStyle w:val="Odwoanieprzypisudolnego"/>
        </w:rPr>
        <w:footnoteReference w:id="49"/>
      </w:r>
      <w:r w:rsidR="00BD1E9A">
        <w:t xml:space="preserve"> The advent of modern biology sheds therefore a new light on this teaching, implying that science supports religion as well as that religion could encourage science to</w:t>
      </w:r>
      <w:r w:rsidR="00AA4A3D">
        <w:t xml:space="preserve"> make</w:t>
      </w:r>
      <w:r w:rsidR="00BD1E9A">
        <w:t xml:space="preserve"> further discover</w:t>
      </w:r>
      <w:r w:rsidR="00AA4A3D">
        <w:t>ies</w:t>
      </w:r>
      <w:r w:rsidR="00B348FB">
        <w:t xml:space="preserve"> (</w:t>
      </w:r>
      <w:r w:rsidR="00AA4A3D">
        <w:t xml:space="preserve">because they often </w:t>
      </w:r>
      <w:r w:rsidR="00B348FB">
        <w:t>confirm</w:t>
      </w:r>
      <w:r w:rsidR="00AA4A3D">
        <w:t xml:space="preserve"> the </w:t>
      </w:r>
      <w:r w:rsidR="00BD1E9A">
        <w:t>religious point of view</w:t>
      </w:r>
      <w:r w:rsidR="00B348FB">
        <w:t>)</w:t>
      </w:r>
      <w:r w:rsidR="00BD1E9A">
        <w:t>.</w:t>
      </w:r>
    </w:p>
    <w:p w14:paraId="103F98C0" w14:textId="5C770E40" w:rsidR="00E62DE6" w:rsidRDefault="00B31405" w:rsidP="00BD1E9A">
      <w:pPr>
        <w:ind w:firstLine="708"/>
      </w:pPr>
      <w:r>
        <w:lastRenderedPageBreak/>
        <w:t>[1</w:t>
      </w:r>
      <w:r w:rsidR="006A5C0B">
        <w:t>2</w:t>
      </w:r>
      <w:r>
        <w:t xml:space="preserve">] Finally, the debate also includes the </w:t>
      </w:r>
      <w:r>
        <w:rPr>
          <w:i/>
        </w:rPr>
        <w:t>contrast</w:t>
      </w:r>
      <w:r>
        <w:t xml:space="preserve"> point of view. </w:t>
      </w:r>
      <w:r w:rsidR="00E62DE6">
        <w:t>Brian Zack from the  Rutg</w:t>
      </w:r>
      <w:r w:rsidR="00E62DE6" w:rsidRPr="00E62DE6">
        <w:t>ers Medical Schoo</w:t>
      </w:r>
      <w:r w:rsidR="00E62DE6">
        <w:t>l presents Gould’s NOMA approach when he writes that “sci</w:t>
      </w:r>
      <w:r w:rsidR="00E62DE6" w:rsidRPr="00E62DE6">
        <w:t xml:space="preserve">ence is only one of a number of valid fields of inquiry, and it must not </w:t>
      </w:r>
      <w:r w:rsidR="00E62DE6">
        <w:t>take on</w:t>
      </w:r>
      <w:r w:rsidR="00E62DE6" w:rsidRPr="00E62DE6">
        <w:t xml:space="preserve"> itself the responsibility for providing answers to questions outside </w:t>
      </w:r>
      <w:r w:rsidR="00E62DE6">
        <w:t>its pr</w:t>
      </w:r>
      <w:r w:rsidR="00E62DE6" w:rsidRPr="00E62DE6">
        <w:t>oper real</w:t>
      </w:r>
      <w:r w:rsidR="00E62DE6">
        <w:t>m” in his article for the</w:t>
      </w:r>
      <w:r w:rsidR="00E62DE6" w:rsidRPr="00E62DE6">
        <w:rPr>
          <w:i/>
        </w:rPr>
        <w:t xml:space="preserve"> Science</w:t>
      </w:r>
      <w:r w:rsidR="006A5C0B">
        <w:t>, in which he comments on the Congress of the United States’ question about the scientific definition of human life.</w:t>
      </w:r>
      <w:r w:rsidR="00E62DE6">
        <w:rPr>
          <w:rStyle w:val="Odwoanieprzypisudolnego"/>
        </w:rPr>
        <w:footnoteReference w:id="50"/>
      </w:r>
      <w:r w:rsidR="00E62DE6">
        <w:t xml:space="preserve"> To him, life is a “matter of definition,” and the law defines life for a different purpose than science</w:t>
      </w:r>
      <w:r w:rsidR="006A5C0B">
        <w:t>.</w:t>
      </w:r>
      <w:r w:rsidR="00B348FB">
        <w:rPr>
          <w:rStyle w:val="Odwoanieprzypisudolnego"/>
        </w:rPr>
        <w:footnoteReference w:id="51"/>
      </w:r>
      <w:r w:rsidR="006A5C0B">
        <w:t xml:space="preserve"> He concludes that mixing law and science is a</w:t>
      </w:r>
      <w:r w:rsidR="006A5C0B" w:rsidRPr="006A5C0B">
        <w:t xml:space="preserve"> </w:t>
      </w:r>
      <w:r w:rsidR="006A5C0B">
        <w:t>“</w:t>
      </w:r>
      <w:r w:rsidR="006A5C0B" w:rsidRPr="006A5C0B">
        <w:t>travesty of both honorable traditi</w:t>
      </w:r>
      <w:r w:rsidR="006A5C0B">
        <w:t>ons.”</w:t>
      </w:r>
      <w:r w:rsidR="006A5C0B">
        <w:rPr>
          <w:rStyle w:val="Odwoanieprzypisudolnego"/>
        </w:rPr>
        <w:footnoteReference w:id="52"/>
      </w:r>
    </w:p>
    <w:p w14:paraId="08DC16D9" w14:textId="677145A4" w:rsidR="00DB72C1" w:rsidRDefault="006A5C0B" w:rsidP="00D77649">
      <w:pPr>
        <w:ind w:firstLine="708"/>
      </w:pPr>
      <w:r>
        <w:t>[13] In conclusion,</w:t>
      </w:r>
      <w:r w:rsidR="00E46B50">
        <w:t xml:space="preserve"> Haught’s categories </w:t>
      </w:r>
      <w:r w:rsidR="00B348FB">
        <w:t>provide</w:t>
      </w:r>
      <w:r w:rsidR="00E46B50">
        <w:t xml:space="preserve"> a new perspective on the debate about abortion. While it is difficult to track the clash between religion (in a traditional meaning) and science</w:t>
      </w:r>
      <w:r w:rsidR="00B348FB">
        <w:t xml:space="preserve"> in case of abortion</w:t>
      </w:r>
      <w:r w:rsidR="00E46B50">
        <w:t xml:space="preserve">, it is undoubted that both the supporters and the opponents of a broad access to abortion often use scientific arguments to substantiate their moral and philosophical points of view. Therefore, the </w:t>
      </w:r>
      <w:r w:rsidR="00E46B50">
        <w:rPr>
          <w:i/>
        </w:rPr>
        <w:t>contact</w:t>
      </w:r>
      <w:r w:rsidR="00E46B50">
        <w:t xml:space="preserve"> framework helps understand the main part of the discourse. While the presence of the </w:t>
      </w:r>
      <w:r w:rsidR="00E46B50">
        <w:rPr>
          <w:i/>
        </w:rPr>
        <w:t>conflict</w:t>
      </w:r>
      <w:r w:rsidR="00E46B50">
        <w:t xml:space="preserve"> approach might seem expected in this emotional debate, it is, in fact, </w:t>
      </w:r>
      <w:r w:rsidR="00ED56AE">
        <w:t xml:space="preserve">of a minor importance, overshadowed by the fact that both sides use science as </w:t>
      </w:r>
      <w:r w:rsidR="00B348FB">
        <w:t>their</w:t>
      </w:r>
      <w:r w:rsidR="00ED56AE">
        <w:t xml:space="preserve"> </w:t>
      </w:r>
      <w:r w:rsidR="00B348FB">
        <w:t xml:space="preserve">main </w:t>
      </w:r>
      <w:r w:rsidR="00ED56AE">
        <w:t>point of reference</w:t>
      </w:r>
      <w:r w:rsidR="00B348FB">
        <w:t xml:space="preserve"> rather than a </w:t>
      </w:r>
      <w:r w:rsidR="00ED56AE">
        <w:t xml:space="preserve">means to reject religion. Even though </w:t>
      </w:r>
      <w:r w:rsidR="00ED56AE">
        <w:rPr>
          <w:i/>
        </w:rPr>
        <w:t xml:space="preserve">confirmation </w:t>
      </w:r>
      <w:r w:rsidR="00ED56AE">
        <w:t xml:space="preserve">and </w:t>
      </w:r>
      <w:r w:rsidR="00ED56AE">
        <w:rPr>
          <w:i/>
        </w:rPr>
        <w:t xml:space="preserve">contrast </w:t>
      </w:r>
      <w:r w:rsidR="00ED56AE">
        <w:t>are not dominant in the discussion, their usage is also valid.</w:t>
      </w:r>
      <w:bookmarkEnd w:id="2"/>
      <w:r w:rsidR="00DB72C1">
        <w:rPr>
          <w:rFonts w:cs="Times New Roman"/>
        </w:rPr>
        <w:br/>
      </w:r>
    </w:p>
    <w:sdt>
      <w:sdtPr>
        <w:rPr>
          <w:rFonts w:ascii="Times New Roman" w:eastAsiaTheme="minorHAnsi" w:hAnsi="Times New Roman" w:cstheme="minorBidi"/>
          <w:color w:val="auto"/>
          <w:sz w:val="24"/>
          <w:szCs w:val="22"/>
          <w:lang w:val="pl-PL"/>
        </w:rPr>
        <w:id w:val="2076930669"/>
        <w:docPartObj>
          <w:docPartGallery w:val="Bibliographies"/>
          <w:docPartUnique/>
        </w:docPartObj>
      </w:sdtPr>
      <w:sdtEndPr>
        <w:rPr>
          <w:lang w:val="en-US"/>
        </w:rPr>
      </w:sdtEndPr>
      <w:sdtContent>
        <w:p w14:paraId="53F942A4" w14:textId="457354A6" w:rsidR="00D77649" w:rsidRPr="00D77649" w:rsidRDefault="00062746" w:rsidP="00D77649">
          <w:pPr>
            <w:pStyle w:val="Nagwek1"/>
            <w:spacing w:line="240" w:lineRule="auto"/>
          </w:pPr>
          <w:r w:rsidRPr="00062746">
            <w:t>Bibliogra</w:t>
          </w:r>
          <w:r>
            <w:t>phy</w:t>
          </w:r>
          <w:r w:rsidR="00D77649">
            <w:br/>
          </w:r>
          <w:bookmarkStart w:id="7" w:name="_Hlk500777948"/>
        </w:p>
        <w:bookmarkStart w:id="8" w:name="_Hlk500777284" w:displacedByCustomXml="next"/>
        <w:sdt>
          <w:sdtPr>
            <w:id w:val="111145805"/>
            <w:bibliography/>
          </w:sdtPr>
          <w:sdtEndPr/>
          <w:sdtContent>
            <w:p w14:paraId="093FADC8" w14:textId="53648342" w:rsidR="00D77649" w:rsidRDefault="00D77649" w:rsidP="00D77649">
              <w:pPr>
                <w:pStyle w:val="Bibliografia"/>
                <w:spacing w:line="240" w:lineRule="auto"/>
                <w:ind w:left="720" w:hanging="720"/>
                <w:rPr>
                  <w:noProof/>
                </w:rPr>
              </w:pPr>
              <w:r>
                <w:rPr>
                  <w:noProof/>
                </w:rPr>
                <w:t xml:space="preserve">Cates, Willard, Jr. „Abortion Policy and Science: Can Controversy and Evidence Co-Exist?” </w:t>
              </w:r>
              <w:r>
                <w:rPr>
                  <w:i/>
                  <w:iCs/>
                  <w:noProof/>
                </w:rPr>
                <w:t>Journal of Public Health Policy</w:t>
              </w:r>
              <w:r w:rsidR="00E91E2B">
                <w:rPr>
                  <w:i/>
                  <w:iCs/>
                  <w:noProof/>
                </w:rPr>
                <w:t xml:space="preserve"> </w:t>
              </w:r>
              <w:r w:rsidR="00E91E2B">
                <w:rPr>
                  <w:iCs/>
                  <w:noProof/>
                </w:rPr>
                <w:t>33</w:t>
              </w:r>
              <w:r>
                <w:rPr>
                  <w:noProof/>
                </w:rPr>
                <w:t xml:space="preserve">, </w:t>
              </w:r>
              <w:r w:rsidR="00E91E2B">
                <w:rPr>
                  <w:noProof/>
                </w:rPr>
                <w:t xml:space="preserve">May </w:t>
              </w:r>
              <w:r>
                <w:rPr>
                  <w:noProof/>
                </w:rPr>
                <w:t>24</w:t>
              </w:r>
              <w:r w:rsidR="00E91E2B">
                <w:rPr>
                  <w:noProof/>
                </w:rPr>
                <w:t>,</w:t>
              </w:r>
              <w:r>
                <w:rPr>
                  <w:noProof/>
                </w:rPr>
                <w:t xml:space="preserve"> 2012: 363–367.</w:t>
              </w:r>
            </w:p>
            <w:p w14:paraId="6EE0CDB5" w14:textId="3E408F6D" w:rsidR="00D77649" w:rsidRPr="00D77649" w:rsidRDefault="00D77649" w:rsidP="00D77649">
              <w:pPr>
                <w:pStyle w:val="Bibliografia"/>
                <w:spacing w:line="240" w:lineRule="auto"/>
                <w:ind w:left="720" w:hanging="720"/>
                <w:rPr>
                  <w:noProof/>
                </w:rPr>
              </w:pPr>
              <w:r>
                <w:rPr>
                  <w:noProof/>
                </w:rPr>
                <w:t xml:space="preserve">Dawkins, Richard. </w:t>
              </w:r>
              <w:r>
                <w:rPr>
                  <w:i/>
                  <w:iCs/>
                  <w:noProof/>
                </w:rPr>
                <w:t>Richard Dawkins Foundation</w:t>
              </w:r>
              <w:r>
                <w:rPr>
                  <w:noProof/>
                </w:rPr>
                <w:t>—</w:t>
              </w:r>
              <w:r>
                <w:rPr>
                  <w:i/>
                  <w:iCs/>
                  <w:noProof/>
                </w:rPr>
                <w:t>"Abortion &amp; Down Syndrome: An Apology for Letting Slip the Dogs of Twitterwar.</w:t>
              </w:r>
              <w:r>
                <w:rPr>
                  <w:noProof/>
                </w:rPr>
                <w:t xml:space="preserve"> </w:t>
              </w:r>
              <w:r w:rsidR="00E91E2B" w:rsidRPr="00D77649">
                <w:rPr>
                  <w:noProof/>
                </w:rPr>
                <w:t xml:space="preserve">August </w:t>
              </w:r>
              <w:r w:rsidRPr="00D77649">
                <w:rPr>
                  <w:noProof/>
                </w:rPr>
                <w:t>21</w:t>
              </w:r>
              <w:r w:rsidR="00E91E2B">
                <w:rPr>
                  <w:noProof/>
                </w:rPr>
                <w:t>,</w:t>
              </w:r>
              <w:r w:rsidRPr="00D77649">
                <w:rPr>
                  <w:noProof/>
                </w:rPr>
                <w:t xml:space="preserve"> 2014. </w:t>
              </w:r>
              <w:r w:rsidRPr="00D77649">
                <w:rPr>
                  <w:noProof/>
                </w:rPr>
                <w:lastRenderedPageBreak/>
                <w:t>https://www.richarddawkins.net/2014/08/abortion-down-syndrome-an-apology-for-letting-slip-the-dogs-of-twitterwar/ (Updated: December 11, 2017).</w:t>
              </w:r>
            </w:p>
            <w:p w14:paraId="41408E77" w14:textId="677D793B" w:rsidR="00D77649" w:rsidRDefault="00D77649" w:rsidP="00D77649">
              <w:pPr>
                <w:pStyle w:val="Bibliografia"/>
                <w:spacing w:line="240" w:lineRule="auto"/>
                <w:ind w:left="720" w:hanging="720"/>
                <w:rPr>
                  <w:noProof/>
                </w:rPr>
              </w:pPr>
              <w:bookmarkStart w:id="9" w:name="_Hlk500783190"/>
              <w:r>
                <w:rPr>
                  <w:noProof/>
                </w:rPr>
                <w:t xml:space="preserve">— </w:t>
              </w:r>
              <w:bookmarkEnd w:id="9"/>
              <w:r>
                <w:rPr>
                  <w:i/>
                  <w:iCs/>
                  <w:noProof/>
                </w:rPr>
                <w:t>Richard Dawkins Foundation</w:t>
              </w:r>
              <w:r w:rsidR="00517EC1">
                <w:rPr>
                  <w:noProof/>
                </w:rPr>
                <w:t>— “</w:t>
              </w:r>
              <w:r>
                <w:rPr>
                  <w:i/>
                  <w:iCs/>
                  <w:noProof/>
                </w:rPr>
                <w:t>An Exchange on Abortion</w:t>
              </w:r>
              <w:r w:rsidR="00517EC1">
                <w:rPr>
                  <w:i/>
                  <w:iCs/>
                  <w:noProof/>
                </w:rPr>
                <w:t>.</w:t>
              </w:r>
              <w:r>
                <w:rPr>
                  <w:i/>
                  <w:iCs/>
                  <w:noProof/>
                </w:rPr>
                <w:t>"</w:t>
              </w:r>
              <w:r>
                <w:rPr>
                  <w:noProof/>
                </w:rPr>
                <w:t xml:space="preserve"> </w:t>
              </w:r>
              <w:r w:rsidR="00E91E2B">
                <w:rPr>
                  <w:noProof/>
                </w:rPr>
                <w:t xml:space="preserve">November </w:t>
              </w:r>
              <w:r>
                <w:rPr>
                  <w:noProof/>
                </w:rPr>
                <w:t>1</w:t>
              </w:r>
              <w:r w:rsidR="00E91E2B">
                <w:rPr>
                  <w:noProof/>
                </w:rPr>
                <w:t>,</w:t>
              </w:r>
              <w:r>
                <w:rPr>
                  <w:noProof/>
                </w:rPr>
                <w:t xml:space="preserve"> 2017. https://www.richarddawkins.net/2017/11/an-exchange-on-abortion/ (</w:t>
              </w:r>
              <w:r w:rsidR="00E91E2B">
                <w:rPr>
                  <w:noProof/>
                </w:rPr>
                <w:t>Updated</w:t>
              </w:r>
              <w:r>
                <w:rPr>
                  <w:noProof/>
                </w:rPr>
                <w:t>: December 11, 2017).</w:t>
              </w:r>
            </w:p>
            <w:p w14:paraId="64A652DB" w14:textId="77777777" w:rsidR="00D77649" w:rsidRDefault="00D77649" w:rsidP="00D77649">
              <w:pPr>
                <w:pStyle w:val="Bibliografia"/>
                <w:spacing w:line="240" w:lineRule="auto"/>
                <w:ind w:left="720" w:hanging="720"/>
                <w:rPr>
                  <w:noProof/>
                </w:rPr>
              </w:pPr>
              <w:r>
                <w:rPr>
                  <w:noProof/>
                </w:rPr>
                <w:t xml:space="preserve">— </w:t>
              </w:r>
              <w:r>
                <w:rPr>
                  <w:i/>
                  <w:iCs/>
                  <w:noProof/>
                </w:rPr>
                <w:t>The God Delusion.</w:t>
              </w:r>
              <w:r>
                <w:rPr>
                  <w:noProof/>
                </w:rPr>
                <w:t xml:space="preserve"> Boston: Houghton Mifflin Co., 2006.</w:t>
              </w:r>
            </w:p>
            <w:p w14:paraId="5BC57D6A" w14:textId="631DFA76" w:rsidR="00D77649" w:rsidRDefault="00D77649" w:rsidP="00D77649">
              <w:pPr>
                <w:pStyle w:val="Bibliografia"/>
                <w:spacing w:line="240" w:lineRule="auto"/>
                <w:ind w:left="720" w:hanging="720"/>
              </w:pPr>
              <w:r>
                <w:rPr>
                  <w:noProof/>
                </w:rPr>
                <w:t xml:space="preserve">— </w:t>
              </w:r>
              <w:r w:rsidRPr="00244C96">
                <w:t>Twitter Post. March 13, 2013.</w:t>
              </w:r>
              <w:r>
                <w:br/>
              </w:r>
              <w:r w:rsidRPr="00244C96">
                <w:t xml:space="preserve">https://twitter.com/richarddawkins/status/311774201012948992 </w:t>
              </w:r>
              <w:r>
                <w:t>(</w:t>
              </w:r>
              <w:r w:rsidRPr="00244C96">
                <w:t>Updated December 11, 2017)</w:t>
              </w:r>
            </w:p>
            <w:p w14:paraId="4EAC3BC7" w14:textId="57695EA3" w:rsidR="00E875C4" w:rsidRPr="00E875C4" w:rsidRDefault="00E875C4" w:rsidP="00E875C4">
              <w:pPr>
                <w:pStyle w:val="Bibliografia"/>
                <w:spacing w:line="240" w:lineRule="auto"/>
                <w:ind w:left="720" w:hanging="720"/>
              </w:pPr>
              <w:bookmarkStart w:id="10" w:name="_Hlk500787941"/>
              <w:r w:rsidRPr="00E875C4">
                <w:rPr>
                  <w:noProof/>
                </w:rPr>
                <w:t>Forney, Georgette. “The Impact of Abortion on Women.” Prepared statement for the hearing before the Subcommittee on Science, Technology and Space of the Committee on Commerce, Science, and Transportation at the Second Session of the United States Senate One Hundred Eighth Congress. March 3, 2004. Published by U.S. Government Publishing Office. Washington: 2016.</w:t>
              </w:r>
            </w:p>
            <w:bookmarkEnd w:id="10"/>
            <w:p w14:paraId="612254B5" w14:textId="77777777" w:rsidR="00D77649" w:rsidRPr="00D77649" w:rsidRDefault="00D77649" w:rsidP="00D77649">
              <w:pPr>
                <w:pStyle w:val="Bibliografia"/>
                <w:spacing w:line="240" w:lineRule="auto"/>
                <w:ind w:left="720" w:hanging="720"/>
                <w:rPr>
                  <w:noProof/>
                </w:rPr>
              </w:pPr>
              <w:r>
                <w:rPr>
                  <w:noProof/>
                </w:rPr>
                <w:t xml:space="preserve">Gould, Stephen J. </w:t>
              </w:r>
              <w:r>
                <w:rPr>
                  <w:i/>
                  <w:iCs/>
                  <w:noProof/>
                </w:rPr>
                <w:t>Rocks of Ages: Science and Religion in the Fullness of Life.</w:t>
              </w:r>
              <w:r>
                <w:rPr>
                  <w:noProof/>
                </w:rPr>
                <w:t xml:space="preserve"> New York: The Library of Contemporary Thought. Published by The Ballantine Publishing Group, 1999.</w:t>
              </w:r>
            </w:p>
            <w:p w14:paraId="7D1889A7" w14:textId="67F94855" w:rsidR="00D77649" w:rsidRDefault="00D77649" w:rsidP="00D77649">
              <w:pPr>
                <w:pStyle w:val="Bibliografia"/>
                <w:spacing w:line="240" w:lineRule="auto"/>
                <w:ind w:left="720" w:hanging="720"/>
                <w:rPr>
                  <w:noProof/>
                </w:rPr>
              </w:pPr>
              <w:r>
                <w:rPr>
                  <w:noProof/>
                </w:rPr>
                <w:t xml:space="preserve">Gorman, Michael J.. </w:t>
              </w:r>
              <w:r>
                <w:rPr>
                  <w:i/>
                  <w:iCs/>
                  <w:noProof/>
                </w:rPr>
                <w:t>Abortion &amp; the Early Church: Christian, Jewish &amp; Pagan Attitudes in the Greco-Roman World.</w:t>
              </w:r>
              <w:r>
                <w:rPr>
                  <w:noProof/>
                </w:rPr>
                <w:t xml:space="preserve"> New York, NY: Paulist Press, 1982.</w:t>
              </w:r>
            </w:p>
            <w:p w14:paraId="6E2D0ECF" w14:textId="64B481DB" w:rsidR="00D77649" w:rsidRDefault="00D77649" w:rsidP="00D77649">
              <w:pPr>
                <w:pStyle w:val="Bibliografia"/>
                <w:spacing w:line="240" w:lineRule="auto"/>
                <w:ind w:left="720" w:hanging="720"/>
                <w:rPr>
                  <w:noProof/>
                </w:rPr>
              </w:pPr>
              <w:r>
                <w:rPr>
                  <w:noProof/>
                </w:rPr>
                <w:t xml:space="preserve">Haught, John F. </w:t>
              </w:r>
              <w:r>
                <w:rPr>
                  <w:i/>
                  <w:iCs/>
                  <w:noProof/>
                </w:rPr>
                <w:t>Science and Religion: from Conflict to Conversation.</w:t>
              </w:r>
              <w:r>
                <w:rPr>
                  <w:noProof/>
                </w:rPr>
                <w:t xml:space="preserve"> New York: Paulist Press, 1995.</w:t>
              </w:r>
            </w:p>
            <w:p w14:paraId="21669EC1" w14:textId="77777777" w:rsidR="005B4090" w:rsidRPr="00E875C4" w:rsidRDefault="005B4090" w:rsidP="005B4090">
              <w:pPr>
                <w:pStyle w:val="Bibliografia"/>
                <w:spacing w:line="240" w:lineRule="auto"/>
                <w:ind w:left="720" w:hanging="720"/>
              </w:pPr>
              <w:r>
                <w:t>Jenkins</w:t>
              </w:r>
              <w:r w:rsidRPr="00E875C4">
                <w:rPr>
                  <w:noProof/>
                </w:rPr>
                <w:t xml:space="preserve">, </w:t>
              </w:r>
              <w:r>
                <w:t>Michaelene</w:t>
              </w:r>
              <w:r w:rsidRPr="00E875C4">
                <w:rPr>
                  <w:noProof/>
                </w:rPr>
                <w:t>. “The Impact of Abortion on Women.” Prepared statement for the hearing before the Subcommittee on Science, Technology and Space of the Committee on Commerce, Science, and Transportation at the Second Session of the United States Senate One Hundred Eighth Congress. March 3, 2004. Published by U.S. Government Publishing Office. Washington: 2016.</w:t>
              </w:r>
            </w:p>
            <w:p w14:paraId="36A6BEEF" w14:textId="4B4AA864" w:rsidR="00062746" w:rsidRDefault="00062746" w:rsidP="00D77649">
              <w:pPr>
                <w:pStyle w:val="Bibliografia"/>
                <w:spacing w:line="240" w:lineRule="auto"/>
                <w:ind w:left="720" w:hanging="720"/>
                <w:rPr>
                  <w:noProof/>
                </w:rPr>
              </w:pPr>
              <w:r>
                <w:rPr>
                  <w:noProof/>
                </w:rPr>
                <w:t>O'Brien</w:t>
              </w:r>
              <w:r w:rsidR="00D77649">
                <w:rPr>
                  <w:noProof/>
                </w:rPr>
                <w:t>, George Dennis</w:t>
              </w:r>
              <w:r>
                <w:rPr>
                  <w:noProof/>
                </w:rPr>
                <w:t xml:space="preserve">. </w:t>
              </w:r>
              <w:r>
                <w:rPr>
                  <w:i/>
                  <w:iCs/>
                  <w:noProof/>
                </w:rPr>
                <w:t>The Church and Abortion: A Catholic Dissent.</w:t>
              </w:r>
              <w:r>
                <w:rPr>
                  <w:noProof/>
                </w:rPr>
                <w:t xml:space="preserve"> Lanham, MD: Rowman &amp; Littlefield Publishers, Inc., 2010.</w:t>
              </w:r>
            </w:p>
            <w:p w14:paraId="77501D4F" w14:textId="33199613" w:rsidR="00062746" w:rsidRDefault="00062746" w:rsidP="00D77649">
              <w:pPr>
                <w:pStyle w:val="Bibliografia"/>
                <w:spacing w:line="240" w:lineRule="auto"/>
                <w:ind w:left="720" w:hanging="720"/>
                <w:rPr>
                  <w:noProof/>
                </w:rPr>
              </w:pPr>
              <w:r>
                <w:rPr>
                  <w:noProof/>
                </w:rPr>
                <w:t>Rossi</w:t>
              </w:r>
              <w:r w:rsidR="00D77649">
                <w:rPr>
                  <w:noProof/>
                </w:rPr>
                <w:t>, Marco</w:t>
              </w:r>
              <w:r>
                <w:rPr>
                  <w:noProof/>
                </w:rPr>
                <w:t xml:space="preserve">. „Non-Religious and Prolife: The New Normal or Same Old, Same Old?” </w:t>
              </w:r>
              <w:r>
                <w:rPr>
                  <w:i/>
                  <w:iCs/>
                  <w:noProof/>
                </w:rPr>
                <w:t>The Humanist</w:t>
              </w:r>
              <w:r>
                <w:rPr>
                  <w:noProof/>
                </w:rPr>
                <w:t>, September/October 2012: 33-35.</w:t>
              </w:r>
            </w:p>
            <w:p w14:paraId="7CEF1094" w14:textId="1B612273" w:rsidR="00062746" w:rsidRDefault="00062746" w:rsidP="00D77649">
              <w:pPr>
                <w:pStyle w:val="Bibliografia"/>
                <w:spacing w:line="240" w:lineRule="auto"/>
                <w:ind w:left="720" w:hanging="720"/>
                <w:rPr>
                  <w:noProof/>
                </w:rPr>
              </w:pPr>
              <w:r>
                <w:rPr>
                  <w:noProof/>
                </w:rPr>
                <w:t xml:space="preserve">Robertson, John A. "Science Disputes in Abortion Law." </w:t>
              </w:r>
              <w:r>
                <w:rPr>
                  <w:i/>
                  <w:iCs/>
                  <w:noProof/>
                </w:rPr>
                <w:t>Texas Law Review</w:t>
              </w:r>
              <w:r w:rsidR="00E91E2B">
                <w:rPr>
                  <w:i/>
                  <w:iCs/>
                  <w:noProof/>
                </w:rPr>
                <w:t xml:space="preserve"> </w:t>
              </w:r>
              <w:r w:rsidR="00E91E2B">
                <w:rPr>
                  <w:iCs/>
                  <w:noProof/>
                </w:rPr>
                <w:t>93</w:t>
              </w:r>
              <w:r>
                <w:rPr>
                  <w:noProof/>
                </w:rPr>
                <w:t>, June 2015: 1849-1883.</w:t>
              </w:r>
            </w:p>
            <w:p w14:paraId="7A5BFEDD" w14:textId="77777777" w:rsidR="00062746" w:rsidRPr="00062746" w:rsidRDefault="00062746" w:rsidP="00D77649">
              <w:pPr>
                <w:pStyle w:val="Bibliografia"/>
                <w:spacing w:line="240" w:lineRule="auto"/>
                <w:ind w:left="720" w:hanging="720"/>
                <w:rPr>
                  <w:noProof/>
                </w:rPr>
              </w:pPr>
              <w:r>
                <w:rPr>
                  <w:noProof/>
                </w:rPr>
                <w:t>Sacred Congregation for the Doctrine of the Faith. „Declaration on Procured Abortion.” 18 November 1974. http://www.vatican.va/roman_curia/congregations/cfaith/documents/rc_con_cfaith_doc_19741118_declaration-abortion_en.html.</w:t>
              </w:r>
            </w:p>
            <w:p w14:paraId="51E6E33A" w14:textId="205D0266" w:rsidR="00062746" w:rsidRDefault="00062746" w:rsidP="00D77649">
              <w:pPr>
                <w:pStyle w:val="Bibliografia"/>
                <w:spacing w:line="240" w:lineRule="auto"/>
                <w:ind w:left="720" w:hanging="720"/>
                <w:rPr>
                  <w:noProof/>
                </w:rPr>
              </w:pPr>
              <w:r>
                <w:rPr>
                  <w:noProof/>
                </w:rPr>
                <w:t>Schwarz</w:t>
              </w:r>
              <w:r w:rsidR="00D77649">
                <w:rPr>
                  <w:noProof/>
                </w:rPr>
                <w:t>, Stephen</w:t>
              </w:r>
              <w:r w:rsidR="005B4090">
                <w:rPr>
                  <w:noProof/>
                </w:rPr>
                <w:t xml:space="preserve"> D</w:t>
              </w:r>
              <w:r>
                <w:rPr>
                  <w:noProof/>
                </w:rPr>
                <w:t xml:space="preserve">. </w:t>
              </w:r>
              <w:r>
                <w:rPr>
                  <w:i/>
                  <w:iCs/>
                  <w:noProof/>
                </w:rPr>
                <w:t>The Moral Question of Abortion.</w:t>
              </w:r>
              <w:r>
                <w:rPr>
                  <w:noProof/>
                </w:rPr>
                <w:t xml:space="preserve"> Chicago, IL: Loyola University Press, 1990.</w:t>
              </w:r>
            </w:p>
            <w:p w14:paraId="5A3327D7" w14:textId="453A8737" w:rsidR="000558BB" w:rsidRPr="000558BB" w:rsidRDefault="000558BB" w:rsidP="000558BB">
              <w:pPr>
                <w:pStyle w:val="Bibliografia"/>
                <w:spacing w:line="240" w:lineRule="auto"/>
                <w:ind w:left="720" w:hanging="720"/>
                <w:rPr>
                  <w:noProof/>
                </w:rPr>
              </w:pPr>
              <w:bookmarkStart w:id="11" w:name="_Hlk500787930"/>
              <w:r w:rsidRPr="000558BB">
                <w:rPr>
                  <w:noProof/>
                </w:rPr>
                <w:t xml:space="preserve">Stotland, Nada L. “The Impact of Abortion on Women.” </w:t>
              </w:r>
              <w:r w:rsidR="00FE3C09">
                <w:rPr>
                  <w:noProof/>
                </w:rPr>
                <w:t>P</w:t>
              </w:r>
              <w:r w:rsidRPr="000558BB">
                <w:rPr>
                  <w:noProof/>
                </w:rPr>
                <w:t>repared statement for the hearing before the Subcommittee on Science, Technology and Space of the Committee on Commerce, Science, and Transportation at the Second Session of the United States Senate One Hundred Eighth Congress. March 3, 2004. Published by U.S. Government Publishing Office. Washington: 2016.</w:t>
              </w:r>
            </w:p>
            <w:bookmarkEnd w:id="11"/>
            <w:p w14:paraId="21A7FDA4" w14:textId="180A8BF5" w:rsidR="00062746" w:rsidRDefault="00062746" w:rsidP="00D77649">
              <w:pPr>
                <w:pStyle w:val="Bibliografia"/>
                <w:spacing w:line="240" w:lineRule="auto"/>
                <w:ind w:left="720" w:hanging="720"/>
                <w:rPr>
                  <w:noProof/>
                </w:rPr>
              </w:pPr>
              <w:r>
                <w:rPr>
                  <w:noProof/>
                </w:rPr>
                <w:t>Wood,</w:t>
              </w:r>
              <w:r w:rsidR="00D77649">
                <w:rPr>
                  <w:noProof/>
                </w:rPr>
                <w:t xml:space="preserve"> Susan F,</w:t>
              </w:r>
              <w:r>
                <w:rPr>
                  <w:noProof/>
                </w:rPr>
                <w:t xml:space="preserve"> Liz Borkowski</w:t>
              </w:r>
              <w:r w:rsidR="00D77649">
                <w:rPr>
                  <w:noProof/>
                </w:rPr>
                <w:t>, and</w:t>
              </w:r>
              <w:r>
                <w:rPr>
                  <w:noProof/>
                </w:rPr>
                <w:t xml:space="preserve"> Julia Strasser. „For Medication Abortion, Science Should Guide Policy.”</w:t>
              </w:r>
              <w:r w:rsidR="00E91E2B">
                <w:rPr>
                  <w:noProof/>
                </w:rPr>
                <w:t xml:space="preserve"> </w:t>
              </w:r>
              <w:r w:rsidR="00E91E2B" w:rsidRPr="00E91E2B">
                <w:rPr>
                  <w:i/>
                  <w:noProof/>
                </w:rPr>
                <w:t>Women's Health Issues</w:t>
              </w:r>
              <w:r w:rsidR="00E91E2B" w:rsidRPr="00E91E2B">
                <w:rPr>
                  <w:noProof/>
                </w:rPr>
                <w:t xml:space="preserve"> 26-4</w:t>
              </w:r>
              <w:r w:rsidR="00E91E2B">
                <w:rPr>
                  <w:noProof/>
                </w:rPr>
                <w:t>,</w:t>
              </w:r>
              <w:r>
                <w:rPr>
                  <w:noProof/>
                </w:rPr>
                <w:t xml:space="preserve"> April</w:t>
              </w:r>
              <w:r w:rsidR="00E91E2B">
                <w:rPr>
                  <w:noProof/>
                </w:rPr>
                <w:t xml:space="preserve"> 11</w:t>
              </w:r>
              <w:r>
                <w:rPr>
                  <w:noProof/>
                </w:rPr>
                <w:t xml:space="preserve"> 2016: 357–360.</w:t>
              </w:r>
            </w:p>
            <w:p w14:paraId="704D1767" w14:textId="34C35B9A" w:rsidR="00D77649" w:rsidRPr="00D77649" w:rsidRDefault="00D77649" w:rsidP="00D77649">
              <w:pPr>
                <w:pStyle w:val="Bibliografia"/>
                <w:spacing w:line="240" w:lineRule="auto"/>
                <w:ind w:left="720" w:hanging="720"/>
                <w:rPr>
                  <w:noProof/>
                </w:rPr>
              </w:pPr>
              <w:r>
                <w:rPr>
                  <w:noProof/>
                </w:rPr>
                <w:t xml:space="preserve">Zack, Brian G. „Abortion and the Limitations of Science.” </w:t>
              </w:r>
              <w:r>
                <w:rPr>
                  <w:i/>
                  <w:iCs/>
                  <w:noProof/>
                </w:rPr>
                <w:t>Science</w:t>
              </w:r>
              <w:r>
                <w:rPr>
                  <w:noProof/>
                </w:rPr>
                <w:t>, July 17, 1981: 291.</w:t>
              </w:r>
            </w:p>
            <w:p w14:paraId="527DDE80" w14:textId="6336C201" w:rsidR="00062746" w:rsidRPr="00104A43" w:rsidRDefault="00C5188A" w:rsidP="00104A43"/>
          </w:sdtContent>
        </w:sdt>
        <w:bookmarkEnd w:id="8" w:displacedByCustomXml="next"/>
      </w:sdtContent>
    </w:sdt>
    <w:bookmarkEnd w:id="7" w:displacedByCustomXml="prev"/>
    <w:sectPr w:rsidR="00062746" w:rsidRPr="00104A43" w:rsidSect="001A0DF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18B49" w14:textId="77777777" w:rsidR="000E3649" w:rsidRDefault="000E3649" w:rsidP="00CC1CDA">
      <w:pPr>
        <w:spacing w:after="0" w:line="240" w:lineRule="auto"/>
      </w:pPr>
      <w:r>
        <w:separator/>
      </w:r>
    </w:p>
  </w:endnote>
  <w:endnote w:type="continuationSeparator" w:id="0">
    <w:p w14:paraId="78970E81" w14:textId="77777777" w:rsidR="000E3649" w:rsidRDefault="000E3649" w:rsidP="00CC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Segoe UI"/>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601A" w14:textId="77777777" w:rsidR="000E3649" w:rsidRDefault="000E364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24"/>
      <w:gridCol w:w="3024"/>
      <w:gridCol w:w="3024"/>
    </w:tblGrid>
    <w:tr w:rsidR="000E3649" w14:paraId="57FF837E" w14:textId="77777777" w:rsidTr="0140491C">
      <w:tc>
        <w:tcPr>
          <w:tcW w:w="3024" w:type="dxa"/>
        </w:tcPr>
        <w:p w14:paraId="28C99527" w14:textId="5ED33C1A" w:rsidR="000E3649" w:rsidRDefault="000E3649" w:rsidP="0140491C">
          <w:pPr>
            <w:pStyle w:val="Nagwek"/>
            <w:ind w:left="-115"/>
          </w:pPr>
        </w:p>
      </w:tc>
      <w:tc>
        <w:tcPr>
          <w:tcW w:w="3024" w:type="dxa"/>
        </w:tcPr>
        <w:p w14:paraId="3186C656" w14:textId="747C2A14" w:rsidR="000E3649" w:rsidRDefault="000E3649" w:rsidP="0140491C">
          <w:pPr>
            <w:pStyle w:val="Nagwek"/>
            <w:jc w:val="center"/>
          </w:pPr>
        </w:p>
      </w:tc>
      <w:tc>
        <w:tcPr>
          <w:tcW w:w="3024" w:type="dxa"/>
        </w:tcPr>
        <w:p w14:paraId="5082F28E" w14:textId="74A52F7A" w:rsidR="000E3649" w:rsidRDefault="000E3649" w:rsidP="0140491C">
          <w:pPr>
            <w:pStyle w:val="Nagwek"/>
            <w:ind w:right="-115"/>
            <w:jc w:val="right"/>
          </w:pPr>
        </w:p>
      </w:tc>
    </w:tr>
  </w:tbl>
  <w:p w14:paraId="6212EB87" w14:textId="29506EC6" w:rsidR="000E3649" w:rsidRDefault="000E3649" w:rsidP="0140491C">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83D05" w14:textId="77777777" w:rsidR="000E3649" w:rsidRDefault="000E364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A0093" w14:textId="77777777" w:rsidR="000E3649" w:rsidRDefault="000E3649" w:rsidP="00CC1CDA">
      <w:pPr>
        <w:spacing w:after="0" w:line="240" w:lineRule="auto"/>
      </w:pPr>
      <w:r>
        <w:separator/>
      </w:r>
    </w:p>
  </w:footnote>
  <w:footnote w:type="continuationSeparator" w:id="0">
    <w:p w14:paraId="77935AA2" w14:textId="77777777" w:rsidR="000E3649" w:rsidRDefault="000E3649" w:rsidP="00CC1CDA">
      <w:pPr>
        <w:spacing w:after="0" w:line="240" w:lineRule="auto"/>
      </w:pPr>
      <w:r>
        <w:continuationSeparator/>
      </w:r>
    </w:p>
  </w:footnote>
  <w:footnote w:id="1">
    <w:p w14:paraId="7D1A1930" w14:textId="277014A8" w:rsidR="000E3649" w:rsidRDefault="000E3649">
      <w:pPr>
        <w:pStyle w:val="Tekstprzypisudolnego"/>
      </w:pPr>
      <w:r>
        <w:rPr>
          <w:rStyle w:val="Odwoanieprzypisudolnego"/>
        </w:rPr>
        <w:footnoteRef/>
      </w:r>
      <w:r>
        <w:t xml:space="preserve"> For reference, see the bibliography.</w:t>
      </w:r>
    </w:p>
  </w:footnote>
  <w:footnote w:id="2">
    <w:p w14:paraId="0E372F6B" w14:textId="5F594CF1" w:rsidR="000E3649" w:rsidRDefault="000E3649" w:rsidP="003E3DC9">
      <w:pPr>
        <w:pStyle w:val="Tekstprzypisudolnego"/>
      </w:pPr>
      <w:r>
        <w:rPr>
          <w:rStyle w:val="Odwoanieprzypisudolnego"/>
        </w:rPr>
        <w:footnoteRef/>
      </w:r>
      <w:r>
        <w:t xml:space="preserve"> </w:t>
      </w:r>
      <w:r w:rsidRPr="008D4E07">
        <w:t>John A. Robertson, "Science Disputes in Abortion Law," Texas Law Review 93 (June 2015)</w:t>
      </w:r>
      <w:r>
        <w:t>: 1849</w:t>
      </w:r>
    </w:p>
  </w:footnote>
  <w:footnote w:id="3">
    <w:p w14:paraId="73EA4BCB" w14:textId="0C3619D3" w:rsidR="000E3649" w:rsidRPr="00A13C42" w:rsidRDefault="000E3649">
      <w:pPr>
        <w:pStyle w:val="Tekstprzypisudolnego"/>
      </w:pPr>
      <w:r>
        <w:rPr>
          <w:rStyle w:val="Odwoanieprzypisudolnego"/>
        </w:rPr>
        <w:footnoteRef/>
      </w:r>
      <w:r>
        <w:t xml:space="preserve"> For reference, see the bibliography.</w:t>
      </w:r>
    </w:p>
  </w:footnote>
  <w:footnote w:id="4">
    <w:p w14:paraId="02595786" w14:textId="470CE415" w:rsidR="000E3649" w:rsidRPr="008D4E07" w:rsidRDefault="000E3649" w:rsidP="008D4E07">
      <w:pPr>
        <w:pStyle w:val="Bibliografia"/>
        <w:spacing w:line="240" w:lineRule="auto"/>
        <w:ind w:left="720" w:hanging="720"/>
      </w:pPr>
      <w:r>
        <w:rPr>
          <w:rStyle w:val="Odwoanieprzypisudolnego"/>
        </w:rPr>
        <w:footnoteRef/>
      </w:r>
      <w:r>
        <w:t xml:space="preserve"> </w:t>
      </w:r>
      <w:r w:rsidRPr="00E0223B">
        <w:rPr>
          <w:noProof/>
          <w:sz w:val="20"/>
          <w:szCs w:val="20"/>
        </w:rPr>
        <w:t xml:space="preserve">John F. Haught, </w:t>
      </w:r>
      <w:r w:rsidRPr="00E0223B">
        <w:rPr>
          <w:i/>
          <w:iCs/>
          <w:noProof/>
          <w:sz w:val="20"/>
          <w:szCs w:val="20"/>
        </w:rPr>
        <w:t>Science and Religion: from Conflict to Conversation,</w:t>
      </w:r>
      <w:r w:rsidRPr="00E0223B">
        <w:rPr>
          <w:noProof/>
          <w:sz w:val="20"/>
          <w:szCs w:val="20"/>
        </w:rPr>
        <w:t xml:space="preserve"> New York: Paulist Press (1995)</w:t>
      </w:r>
      <w:r>
        <w:rPr>
          <w:noProof/>
          <w:sz w:val="20"/>
          <w:szCs w:val="20"/>
        </w:rPr>
        <w:t>: 9</w:t>
      </w:r>
    </w:p>
  </w:footnote>
  <w:footnote w:id="5">
    <w:p w14:paraId="58387D24" w14:textId="3659FECD" w:rsidR="000E3649" w:rsidRPr="00211610" w:rsidRDefault="000E3649">
      <w:pPr>
        <w:pStyle w:val="Tekstprzypisudolnego"/>
      </w:pPr>
      <w:r>
        <w:rPr>
          <w:rStyle w:val="Odwoanieprzypisudolnego"/>
        </w:rPr>
        <w:footnoteRef/>
      </w:r>
      <w:r>
        <w:t xml:space="preserve"> </w:t>
      </w:r>
      <w:r w:rsidRPr="00E0223B">
        <w:rPr>
          <w:noProof/>
        </w:rPr>
        <w:t xml:space="preserve">John F. Haught, </w:t>
      </w:r>
      <w:r w:rsidRPr="00E0223B">
        <w:rPr>
          <w:i/>
          <w:iCs/>
          <w:noProof/>
        </w:rPr>
        <w:t>Science and Religion</w:t>
      </w:r>
      <w:r>
        <w:rPr>
          <w:i/>
          <w:iCs/>
          <w:noProof/>
        </w:rPr>
        <w:t>.</w:t>
      </w:r>
    </w:p>
  </w:footnote>
  <w:footnote w:id="6">
    <w:p w14:paraId="3F5E7F60" w14:textId="76978C4D" w:rsidR="000E3649" w:rsidRPr="00211610" w:rsidRDefault="000E3649">
      <w:pPr>
        <w:pStyle w:val="Tekstprzypisudolnego"/>
      </w:pPr>
      <w:r>
        <w:rPr>
          <w:rStyle w:val="Odwoanieprzypisudolnego"/>
        </w:rPr>
        <w:footnoteRef/>
      </w:r>
      <w:r>
        <w:t xml:space="preserve"> </w:t>
      </w:r>
      <w:r w:rsidRPr="00E0223B">
        <w:rPr>
          <w:noProof/>
        </w:rPr>
        <w:t xml:space="preserve">John F. Haught, </w:t>
      </w:r>
      <w:r w:rsidRPr="00E0223B">
        <w:rPr>
          <w:i/>
          <w:iCs/>
          <w:noProof/>
        </w:rPr>
        <w:t>Science and Religion</w:t>
      </w:r>
      <w:r>
        <w:rPr>
          <w:i/>
          <w:iCs/>
          <w:noProof/>
        </w:rPr>
        <w:t xml:space="preserve">: </w:t>
      </w:r>
      <w:r>
        <w:rPr>
          <w:iCs/>
          <w:noProof/>
        </w:rPr>
        <w:t>16</w:t>
      </w:r>
    </w:p>
  </w:footnote>
  <w:footnote w:id="7">
    <w:p w14:paraId="3CA80E09" w14:textId="21DB963F" w:rsidR="000E3649" w:rsidRPr="00211610" w:rsidRDefault="000E3649">
      <w:pPr>
        <w:pStyle w:val="Tekstprzypisudolnego"/>
      </w:pPr>
      <w:r>
        <w:rPr>
          <w:rStyle w:val="Odwoanieprzypisudolnego"/>
        </w:rPr>
        <w:footnoteRef/>
      </w:r>
      <w:r>
        <w:t xml:space="preserve"> </w:t>
      </w:r>
      <w:r w:rsidRPr="00E0223B">
        <w:rPr>
          <w:noProof/>
        </w:rPr>
        <w:t xml:space="preserve">John F. Haught, </w:t>
      </w:r>
      <w:r w:rsidRPr="00E0223B">
        <w:rPr>
          <w:i/>
          <w:iCs/>
          <w:noProof/>
        </w:rPr>
        <w:t>Science and Religion</w:t>
      </w:r>
      <w:r>
        <w:rPr>
          <w:i/>
          <w:iCs/>
          <w:noProof/>
        </w:rPr>
        <w:t>.</w:t>
      </w:r>
    </w:p>
  </w:footnote>
  <w:footnote w:id="8">
    <w:p w14:paraId="628A64EF" w14:textId="1CC783C6" w:rsidR="000E3649" w:rsidRPr="00211610" w:rsidRDefault="000E3649">
      <w:pPr>
        <w:pStyle w:val="Tekstprzypisudolnego"/>
      </w:pPr>
      <w:r>
        <w:rPr>
          <w:rStyle w:val="Odwoanieprzypisudolnego"/>
        </w:rPr>
        <w:footnoteRef/>
      </w:r>
      <w:r>
        <w:t xml:space="preserve"> </w:t>
      </w:r>
      <w:r w:rsidRPr="00E0223B">
        <w:rPr>
          <w:noProof/>
        </w:rPr>
        <w:t xml:space="preserve">John F. Haught, </w:t>
      </w:r>
      <w:r w:rsidRPr="00E0223B">
        <w:rPr>
          <w:i/>
          <w:iCs/>
          <w:noProof/>
        </w:rPr>
        <w:t>Science and Religion:</w:t>
      </w:r>
      <w:r>
        <w:rPr>
          <w:noProof/>
        </w:rPr>
        <w:t xml:space="preserve"> 9</w:t>
      </w:r>
    </w:p>
  </w:footnote>
  <w:footnote w:id="9">
    <w:p w14:paraId="1B79FF2E" w14:textId="391949FB" w:rsidR="000E3649" w:rsidRPr="00513B45" w:rsidRDefault="000E3649">
      <w:pPr>
        <w:pStyle w:val="Tekstprzypisudolnego"/>
      </w:pPr>
      <w:r>
        <w:rPr>
          <w:rStyle w:val="Odwoanieprzypisudolnego"/>
        </w:rPr>
        <w:footnoteRef/>
      </w:r>
      <w:r>
        <w:t xml:space="preserve"> </w:t>
      </w:r>
      <w:r w:rsidRPr="00E0223B">
        <w:rPr>
          <w:noProof/>
        </w:rPr>
        <w:t xml:space="preserve">John F. Haught, </w:t>
      </w:r>
      <w:r w:rsidRPr="00E0223B">
        <w:rPr>
          <w:i/>
          <w:iCs/>
          <w:noProof/>
        </w:rPr>
        <w:t>Science and Religion:</w:t>
      </w:r>
      <w:r>
        <w:rPr>
          <w:noProof/>
        </w:rPr>
        <w:t xml:space="preserve"> 52</w:t>
      </w:r>
    </w:p>
  </w:footnote>
  <w:footnote w:id="10">
    <w:p w14:paraId="620131D9" w14:textId="60B3D8E7" w:rsidR="000E3649" w:rsidRPr="00513B45" w:rsidRDefault="000E3649">
      <w:pPr>
        <w:pStyle w:val="Tekstprzypisudolnego"/>
      </w:pPr>
      <w:r>
        <w:rPr>
          <w:rStyle w:val="Odwoanieprzypisudolnego"/>
        </w:rPr>
        <w:footnoteRef/>
      </w:r>
      <w:r>
        <w:t xml:space="preserve"> </w:t>
      </w:r>
      <w:r w:rsidRPr="00E0223B">
        <w:rPr>
          <w:noProof/>
        </w:rPr>
        <w:t xml:space="preserve">John F. Haught, </w:t>
      </w:r>
      <w:r w:rsidRPr="00E0223B">
        <w:rPr>
          <w:i/>
          <w:iCs/>
          <w:noProof/>
        </w:rPr>
        <w:t>Science and Religion:</w:t>
      </w:r>
      <w:r>
        <w:rPr>
          <w:noProof/>
        </w:rPr>
        <w:t xml:space="preserve"> “Does Evolution Rule Out God’s Existence?”</w:t>
      </w:r>
    </w:p>
  </w:footnote>
  <w:footnote w:id="11">
    <w:p w14:paraId="2DD9D4C8" w14:textId="7816F59B" w:rsidR="000E3649" w:rsidRPr="00513B45" w:rsidRDefault="000E3649">
      <w:pPr>
        <w:pStyle w:val="Tekstprzypisudolnego"/>
      </w:pPr>
      <w:r>
        <w:rPr>
          <w:rStyle w:val="Odwoanieprzypisudolnego"/>
        </w:rPr>
        <w:footnoteRef/>
      </w:r>
      <w:r>
        <w:t xml:space="preserve"> </w:t>
      </w:r>
      <w:r w:rsidRPr="00E0223B">
        <w:rPr>
          <w:noProof/>
        </w:rPr>
        <w:t xml:space="preserve">John F. Haught, </w:t>
      </w:r>
      <w:r w:rsidRPr="00E0223B">
        <w:rPr>
          <w:i/>
          <w:iCs/>
          <w:noProof/>
        </w:rPr>
        <w:t>Science and Religion:</w:t>
      </w:r>
      <w:r>
        <w:rPr>
          <w:noProof/>
        </w:rPr>
        <w:t xml:space="preserve"> “Does Evolution Rule Out God’s Existence?”</w:t>
      </w:r>
    </w:p>
  </w:footnote>
  <w:footnote w:id="12">
    <w:p w14:paraId="4277335A" w14:textId="73702446" w:rsidR="000E3649" w:rsidRPr="00513B45" w:rsidRDefault="000E3649">
      <w:pPr>
        <w:pStyle w:val="Tekstprzypisudolnego"/>
      </w:pPr>
      <w:r>
        <w:rPr>
          <w:rStyle w:val="Odwoanieprzypisudolnego"/>
        </w:rPr>
        <w:footnoteRef/>
      </w:r>
      <w:r>
        <w:t xml:space="preserve"> </w:t>
      </w:r>
      <w:r w:rsidRPr="00E0223B">
        <w:rPr>
          <w:noProof/>
        </w:rPr>
        <w:t xml:space="preserve">John F. Haught, </w:t>
      </w:r>
      <w:r w:rsidRPr="00E0223B">
        <w:rPr>
          <w:i/>
          <w:iCs/>
          <w:noProof/>
        </w:rPr>
        <w:t>Science and Religion:</w:t>
      </w:r>
      <w:r>
        <w:rPr>
          <w:noProof/>
        </w:rPr>
        <w:t xml:space="preserve"> “Does Evolution Rule Out God’s Existence?”</w:t>
      </w:r>
    </w:p>
  </w:footnote>
  <w:footnote w:id="13">
    <w:p w14:paraId="6136E697" w14:textId="60498820" w:rsidR="000E3649" w:rsidRDefault="000E3649">
      <w:pPr>
        <w:pStyle w:val="Tekstprzypisudolnego"/>
      </w:pPr>
      <w:r>
        <w:rPr>
          <w:rStyle w:val="Odwoanieprzypisudolnego"/>
        </w:rPr>
        <w:footnoteRef/>
      </w:r>
      <w:r>
        <w:t xml:space="preserve"> </w:t>
      </w:r>
      <w:r w:rsidRPr="00E0223B">
        <w:rPr>
          <w:noProof/>
        </w:rPr>
        <w:t xml:space="preserve">Michael J. Gorman, </w:t>
      </w:r>
      <w:r w:rsidRPr="00E0223B">
        <w:rPr>
          <w:i/>
          <w:iCs/>
          <w:noProof/>
        </w:rPr>
        <w:t>Abortion &amp; the Early Church:</w:t>
      </w:r>
      <w:r>
        <w:rPr>
          <w:noProof/>
        </w:rPr>
        <w:t xml:space="preserve"> </w:t>
      </w:r>
      <w:r>
        <w:t>“Abortion and the Early Church: the Wider Context.”</w:t>
      </w:r>
    </w:p>
  </w:footnote>
  <w:footnote w:id="14">
    <w:p w14:paraId="3F8FC636" w14:textId="4D9ABE37" w:rsidR="000E3649" w:rsidRDefault="000E3649">
      <w:pPr>
        <w:pStyle w:val="Tekstprzypisudolnego"/>
      </w:pPr>
      <w:r>
        <w:rPr>
          <w:rStyle w:val="Odwoanieprzypisudolnego"/>
        </w:rPr>
        <w:footnoteRef/>
      </w:r>
      <w:r>
        <w:t xml:space="preserve"> </w:t>
      </w:r>
      <w:r w:rsidRPr="00137B92">
        <w:t>Stephen Schwarz, The Moral Question of Abortion, Chicago, IL: Loyola University Press (1990)</w:t>
      </w:r>
      <w:r>
        <w:t xml:space="preserve">; </w:t>
      </w:r>
      <w:r>
        <w:br/>
      </w:r>
      <w:r w:rsidRPr="00137B92">
        <w:t>Richard Dawkins, The God Delusion, Boston: Houghton Mifflin Co. (2006).</w:t>
      </w:r>
    </w:p>
  </w:footnote>
  <w:footnote w:id="15">
    <w:p w14:paraId="0AC4DA3B" w14:textId="7B84100E" w:rsidR="000E3649" w:rsidRPr="00FE3C09" w:rsidRDefault="000E3649">
      <w:pPr>
        <w:pStyle w:val="Tekstprzypisudolnego"/>
      </w:pPr>
      <w:r>
        <w:rPr>
          <w:rStyle w:val="Odwoanieprzypisudolnego"/>
        </w:rPr>
        <w:footnoteRef/>
      </w:r>
      <w:r>
        <w:t xml:space="preserve"> </w:t>
      </w:r>
      <w:r w:rsidRPr="003B3621">
        <w:rPr>
          <w:lang w:eastAsia="pl-PL"/>
        </w:rPr>
        <w:t>Nada L.</w:t>
      </w:r>
      <w:r>
        <w:rPr>
          <w:lang w:eastAsia="pl-PL"/>
        </w:rPr>
        <w:t xml:space="preserve"> Stotland,</w:t>
      </w:r>
      <w:r w:rsidRPr="003B3621">
        <w:rPr>
          <w:lang w:eastAsia="pl-PL"/>
        </w:rPr>
        <w:t xml:space="preserve"> “The Impact of Abortion on Women</w:t>
      </w:r>
      <w:r>
        <w:rPr>
          <w:lang w:eastAsia="pl-PL"/>
        </w:rPr>
        <w:t>,</w:t>
      </w:r>
      <w:r w:rsidRPr="003B3621">
        <w:rPr>
          <w:lang w:eastAsia="pl-PL"/>
        </w:rPr>
        <w:t xml:space="preserve">” </w:t>
      </w:r>
      <w:r>
        <w:rPr>
          <w:lang w:eastAsia="pl-PL"/>
        </w:rPr>
        <w:t>p</w:t>
      </w:r>
      <w:r w:rsidRPr="003B3621">
        <w:rPr>
          <w:lang w:eastAsia="pl-PL"/>
        </w:rPr>
        <w:t xml:space="preserve">repared </w:t>
      </w:r>
      <w:r>
        <w:rPr>
          <w:lang w:eastAsia="pl-PL"/>
        </w:rPr>
        <w:t>s</w:t>
      </w:r>
      <w:r w:rsidRPr="003B3621">
        <w:rPr>
          <w:lang w:eastAsia="pl-PL"/>
        </w:rPr>
        <w:t xml:space="preserve">tatement for the hearing before the Subcommittee on Science, Technology and Space of the Committee on Commerce, Science, </w:t>
      </w:r>
      <w:r>
        <w:rPr>
          <w:lang w:eastAsia="pl-PL"/>
        </w:rPr>
        <w:t>a</w:t>
      </w:r>
      <w:r w:rsidRPr="003B3621">
        <w:rPr>
          <w:lang w:eastAsia="pl-PL"/>
        </w:rPr>
        <w:t>nd Transportation at the Second Session of the United States Senate One Hundred Eighth Congress</w:t>
      </w:r>
      <w:r>
        <w:rPr>
          <w:lang w:eastAsia="pl-PL"/>
        </w:rPr>
        <w:t xml:space="preserve">, </w:t>
      </w:r>
      <w:r w:rsidRPr="003B3621">
        <w:rPr>
          <w:lang w:eastAsia="pl-PL"/>
        </w:rPr>
        <w:t>March 3, 2004</w:t>
      </w:r>
      <w:r>
        <w:rPr>
          <w:lang w:eastAsia="pl-PL"/>
        </w:rPr>
        <w:t>, p</w:t>
      </w:r>
      <w:r w:rsidRPr="003B3621">
        <w:rPr>
          <w:lang w:eastAsia="pl-PL"/>
        </w:rPr>
        <w:t>ublished by U.S. Government Publishing Office</w:t>
      </w:r>
      <w:r>
        <w:rPr>
          <w:lang w:eastAsia="pl-PL"/>
        </w:rPr>
        <w:t>,</w:t>
      </w:r>
      <w:r w:rsidRPr="003B3621">
        <w:rPr>
          <w:lang w:eastAsia="pl-PL"/>
        </w:rPr>
        <w:t xml:space="preserve"> Washington: 2016</w:t>
      </w:r>
      <w:r>
        <w:rPr>
          <w:lang w:eastAsia="pl-PL"/>
        </w:rPr>
        <w:t xml:space="preserve">: </w:t>
      </w:r>
      <w:r w:rsidRPr="00FE3C09">
        <w:t>50, 49</w:t>
      </w:r>
      <w:r>
        <w:t>.</w:t>
      </w:r>
    </w:p>
  </w:footnote>
  <w:footnote w:id="16">
    <w:p w14:paraId="1961DA89" w14:textId="78187A3C" w:rsidR="000E3649" w:rsidRPr="00D55A3E" w:rsidRDefault="000E3649">
      <w:pPr>
        <w:pStyle w:val="Tekstprzypisudolnego"/>
      </w:pPr>
      <w:r>
        <w:rPr>
          <w:rStyle w:val="Odwoanieprzypisudolnego"/>
        </w:rPr>
        <w:footnoteRef/>
      </w:r>
      <w:r>
        <w:t xml:space="preserve"> </w:t>
      </w:r>
      <w:bookmarkStart w:id="3" w:name="_Hlk500786587"/>
      <w:r w:rsidRPr="00F97C88">
        <w:t>Susan F. Wood, Liz Borkowski, and Julia Strasser, „For Medication Abortion, Science Should Guide Policy,” Women's Health Issues 26-4 (April 11 2016)</w:t>
      </w:r>
      <w:bookmarkEnd w:id="3"/>
    </w:p>
  </w:footnote>
  <w:footnote w:id="17">
    <w:p w14:paraId="1723E9FD" w14:textId="5A660251" w:rsidR="000E3649" w:rsidRPr="00FE3C09" w:rsidRDefault="000E3649">
      <w:pPr>
        <w:pStyle w:val="Tekstprzypisudolnego"/>
      </w:pPr>
      <w:r>
        <w:rPr>
          <w:rStyle w:val="Odwoanieprzypisudolnego"/>
        </w:rPr>
        <w:footnoteRef/>
      </w:r>
      <w:r>
        <w:t xml:space="preserve"> </w:t>
      </w:r>
      <w:r w:rsidRPr="00E0223B">
        <w:rPr>
          <w:noProof/>
        </w:rPr>
        <w:t>Susan F. Wood, Liz Borkowski, and Julia Strasser, „For Medication Abortion, Science Should Guide Policy,”</w:t>
      </w:r>
      <w:r>
        <w:rPr>
          <w:noProof/>
        </w:rPr>
        <w:t xml:space="preserve"> 358.</w:t>
      </w:r>
    </w:p>
  </w:footnote>
  <w:footnote w:id="18">
    <w:p w14:paraId="0616BA47" w14:textId="12774E3F" w:rsidR="000E3649" w:rsidRPr="000136DC" w:rsidRDefault="000E3649">
      <w:pPr>
        <w:pStyle w:val="Tekstprzypisudolnego"/>
      </w:pPr>
      <w:r>
        <w:rPr>
          <w:rStyle w:val="Odwoanieprzypisudolnego"/>
        </w:rPr>
        <w:footnoteRef/>
      </w:r>
      <w:r>
        <w:t xml:space="preserve"> </w:t>
      </w:r>
      <w:r w:rsidRPr="00FE3C09">
        <w:t>Nada L. Stotland, “The Impact of Abortion on Women</w:t>
      </w:r>
      <w:r>
        <w:t>,</w:t>
      </w:r>
      <w:r w:rsidRPr="00FE3C09">
        <w:t>”</w:t>
      </w:r>
      <w:r>
        <w:t xml:space="preserve"> 54</w:t>
      </w:r>
    </w:p>
  </w:footnote>
  <w:footnote w:id="19">
    <w:p w14:paraId="689C1A35" w14:textId="2D5DA8AB" w:rsidR="000E3649" w:rsidRPr="000136DC" w:rsidRDefault="000E3649">
      <w:pPr>
        <w:pStyle w:val="Tekstprzypisudolnego"/>
      </w:pPr>
      <w:r>
        <w:rPr>
          <w:rStyle w:val="Odwoanieprzypisudolnego"/>
        </w:rPr>
        <w:footnoteRef/>
      </w:r>
      <w:r>
        <w:t xml:space="preserve"> </w:t>
      </w:r>
      <w:r w:rsidRPr="00FE3C09">
        <w:t>Nada L. Stotland, “The Impact of Abortion on Women</w:t>
      </w:r>
      <w:r>
        <w:t>,</w:t>
      </w:r>
      <w:r w:rsidRPr="00FE3C09">
        <w:t>”</w:t>
      </w:r>
      <w:r>
        <w:t xml:space="preserve"> 49</w:t>
      </w:r>
    </w:p>
  </w:footnote>
  <w:footnote w:id="20">
    <w:p w14:paraId="32E662E0" w14:textId="6D37EE4B" w:rsidR="000E3649" w:rsidRPr="000136DC" w:rsidRDefault="000E3649">
      <w:pPr>
        <w:pStyle w:val="Tekstprzypisudolnego"/>
      </w:pPr>
      <w:r>
        <w:rPr>
          <w:rStyle w:val="Odwoanieprzypisudolnego"/>
        </w:rPr>
        <w:footnoteRef/>
      </w:r>
      <w:r>
        <w:t xml:space="preserve"> </w:t>
      </w:r>
      <w:r w:rsidRPr="00FE3C09">
        <w:t>Nada L. Stotland, “The Impact of Abortion on Women</w:t>
      </w:r>
      <w:r>
        <w:t>,</w:t>
      </w:r>
      <w:r w:rsidRPr="00FE3C09">
        <w:t>”</w:t>
      </w:r>
      <w:r>
        <w:t xml:space="preserve"> 50</w:t>
      </w:r>
    </w:p>
  </w:footnote>
  <w:footnote w:id="21">
    <w:p w14:paraId="633EDB45" w14:textId="7E4EE3D6" w:rsidR="000E3649" w:rsidRPr="000136DC" w:rsidRDefault="000E3649">
      <w:pPr>
        <w:pStyle w:val="Tekstprzypisudolnego"/>
      </w:pPr>
      <w:r>
        <w:rPr>
          <w:rStyle w:val="Odwoanieprzypisudolnego"/>
        </w:rPr>
        <w:footnoteRef/>
      </w:r>
      <w:r>
        <w:t xml:space="preserve"> </w:t>
      </w:r>
      <w:r w:rsidRPr="00FE3C09">
        <w:t>Nada L. Stotland, “The Impact of Abortion on Women</w:t>
      </w:r>
      <w:r>
        <w:t>,</w:t>
      </w:r>
      <w:r w:rsidRPr="00FE3C09">
        <w:t>”</w:t>
      </w:r>
      <w:r>
        <w:t xml:space="preserve"> 50</w:t>
      </w:r>
    </w:p>
  </w:footnote>
  <w:footnote w:id="22">
    <w:p w14:paraId="4E6A7127" w14:textId="3B4F5FDF" w:rsidR="000E3649" w:rsidRPr="000136DC" w:rsidRDefault="000E3649">
      <w:pPr>
        <w:pStyle w:val="Tekstprzypisudolnego"/>
      </w:pPr>
      <w:r>
        <w:rPr>
          <w:rStyle w:val="Odwoanieprzypisudolnego"/>
        </w:rPr>
        <w:footnoteRef/>
      </w:r>
      <w:r>
        <w:t xml:space="preserve"> </w:t>
      </w:r>
      <w:r w:rsidRPr="00FE3C09">
        <w:t>Nada L. Stotland, “The Impact of Abortion on Women</w:t>
      </w:r>
      <w:r>
        <w:t>,</w:t>
      </w:r>
      <w:r w:rsidRPr="00FE3C09">
        <w:t>”</w:t>
      </w:r>
      <w:r>
        <w:t xml:space="preserve"> 52</w:t>
      </w:r>
    </w:p>
  </w:footnote>
  <w:footnote w:id="23">
    <w:p w14:paraId="4ECB7973" w14:textId="2B15EA5E" w:rsidR="000E3649" w:rsidRPr="00306640" w:rsidRDefault="000E3649">
      <w:pPr>
        <w:pStyle w:val="Tekstprzypisudolnego"/>
      </w:pPr>
      <w:r>
        <w:rPr>
          <w:rStyle w:val="Odwoanieprzypisudolnego"/>
        </w:rPr>
        <w:footnoteRef/>
      </w:r>
      <w:r>
        <w:t xml:space="preserve"> </w:t>
      </w:r>
      <w:r w:rsidRPr="00FE3C09">
        <w:t>Nada L. Stotland, “The Impact of Abortion on Women</w:t>
      </w:r>
      <w:r>
        <w:t>,</w:t>
      </w:r>
      <w:r w:rsidRPr="00FE3C09">
        <w:t>”</w:t>
      </w:r>
      <w:r>
        <w:t xml:space="preserve"> 52. This part of analysis applies</w:t>
      </w:r>
      <w:r w:rsidRPr="00306640">
        <w:t xml:space="preserve"> Schwar</w:t>
      </w:r>
      <w:r>
        <w:t>z’s framework:</w:t>
      </w:r>
      <w:r w:rsidRPr="00306640">
        <w:t xml:space="preserve"> </w:t>
      </w:r>
      <w:r w:rsidRPr="00E0223B">
        <w:rPr>
          <w:noProof/>
        </w:rPr>
        <w:t xml:space="preserve">Stephen Schwarz, </w:t>
      </w:r>
      <w:r w:rsidRPr="00E0223B">
        <w:rPr>
          <w:i/>
          <w:iCs/>
          <w:noProof/>
        </w:rPr>
        <w:t>The Moral Question of Abortion</w:t>
      </w:r>
      <w:r>
        <w:rPr>
          <w:i/>
          <w:iCs/>
          <w:noProof/>
        </w:rPr>
        <w:t>:</w:t>
      </w:r>
      <w:r w:rsidRPr="00306640">
        <w:t xml:space="preserve"> 131</w:t>
      </w:r>
    </w:p>
  </w:footnote>
  <w:footnote w:id="24">
    <w:p w14:paraId="02739B72" w14:textId="38EE1236" w:rsidR="000E3649" w:rsidRPr="00306640" w:rsidRDefault="000E3649">
      <w:pPr>
        <w:pStyle w:val="Tekstprzypisudolnego"/>
      </w:pPr>
      <w:r>
        <w:rPr>
          <w:rStyle w:val="Odwoanieprzypisudolnego"/>
        </w:rPr>
        <w:footnoteRef/>
      </w:r>
      <w:r>
        <w:t xml:space="preserve"> This part of analysis applies</w:t>
      </w:r>
      <w:r w:rsidRPr="00306640">
        <w:t xml:space="preserve"> Schwar</w:t>
      </w:r>
      <w:r>
        <w:t>z’s framework:</w:t>
      </w:r>
      <w:r w:rsidRPr="00306640">
        <w:t xml:space="preserve"> </w:t>
      </w:r>
      <w:r w:rsidRPr="00E0223B">
        <w:rPr>
          <w:noProof/>
        </w:rPr>
        <w:t xml:space="preserve">Stephen Schwarz, </w:t>
      </w:r>
      <w:r w:rsidRPr="00E0223B">
        <w:rPr>
          <w:i/>
          <w:iCs/>
          <w:noProof/>
        </w:rPr>
        <w:t>The Moral Question of Abortion</w:t>
      </w:r>
      <w:r>
        <w:rPr>
          <w:i/>
          <w:iCs/>
          <w:noProof/>
        </w:rPr>
        <w:t>:</w:t>
      </w:r>
      <w:r w:rsidRPr="00306640">
        <w:t xml:space="preserve"> 131</w:t>
      </w:r>
    </w:p>
  </w:footnote>
  <w:footnote w:id="25">
    <w:p w14:paraId="29DB8E87" w14:textId="21BC38AE" w:rsidR="000E3649" w:rsidRPr="000136DC" w:rsidRDefault="000E3649">
      <w:pPr>
        <w:pStyle w:val="Tekstprzypisudolnego"/>
      </w:pPr>
      <w:r>
        <w:rPr>
          <w:rStyle w:val="Odwoanieprzypisudolnego"/>
        </w:rPr>
        <w:footnoteRef/>
      </w:r>
      <w:r>
        <w:t xml:space="preserve"> </w:t>
      </w:r>
      <w:r w:rsidRPr="007A3AF5">
        <w:t>Georgette Forney</w:t>
      </w:r>
      <w:r>
        <w:rPr>
          <w:lang w:eastAsia="pl-PL"/>
        </w:rPr>
        <w:t>,</w:t>
      </w:r>
      <w:r w:rsidRPr="003B3621">
        <w:rPr>
          <w:lang w:eastAsia="pl-PL"/>
        </w:rPr>
        <w:t xml:space="preserve"> “The Impact of Abortion on Women</w:t>
      </w:r>
      <w:r>
        <w:rPr>
          <w:lang w:eastAsia="pl-PL"/>
        </w:rPr>
        <w:t>,</w:t>
      </w:r>
      <w:r w:rsidRPr="003B3621">
        <w:rPr>
          <w:lang w:eastAsia="pl-PL"/>
        </w:rPr>
        <w:t xml:space="preserve">” </w:t>
      </w:r>
      <w:r>
        <w:rPr>
          <w:lang w:eastAsia="pl-PL"/>
        </w:rPr>
        <w:t>p</w:t>
      </w:r>
      <w:r w:rsidRPr="003B3621">
        <w:rPr>
          <w:lang w:eastAsia="pl-PL"/>
        </w:rPr>
        <w:t xml:space="preserve">repared </w:t>
      </w:r>
      <w:r>
        <w:rPr>
          <w:lang w:eastAsia="pl-PL"/>
        </w:rPr>
        <w:t>s</w:t>
      </w:r>
      <w:r w:rsidRPr="003B3621">
        <w:rPr>
          <w:lang w:eastAsia="pl-PL"/>
        </w:rPr>
        <w:t xml:space="preserve">tatement for the hearing before the Subcommittee on Science, Technology and Space of the Committee on Commerce, Science, </w:t>
      </w:r>
      <w:r>
        <w:rPr>
          <w:lang w:eastAsia="pl-PL"/>
        </w:rPr>
        <w:t>a</w:t>
      </w:r>
      <w:r w:rsidRPr="003B3621">
        <w:rPr>
          <w:lang w:eastAsia="pl-PL"/>
        </w:rPr>
        <w:t>nd Transportation at the Second Session of the United States Senate One Hundred Eighth Congress</w:t>
      </w:r>
      <w:r>
        <w:rPr>
          <w:lang w:eastAsia="pl-PL"/>
        </w:rPr>
        <w:t xml:space="preserve">, </w:t>
      </w:r>
      <w:r w:rsidRPr="003B3621">
        <w:rPr>
          <w:lang w:eastAsia="pl-PL"/>
        </w:rPr>
        <w:t>March 3, 2004</w:t>
      </w:r>
      <w:r>
        <w:rPr>
          <w:lang w:eastAsia="pl-PL"/>
        </w:rPr>
        <w:t>, p</w:t>
      </w:r>
      <w:r w:rsidRPr="003B3621">
        <w:rPr>
          <w:lang w:eastAsia="pl-PL"/>
        </w:rPr>
        <w:t>ublished by U.S. Government Publishing Office</w:t>
      </w:r>
      <w:r>
        <w:rPr>
          <w:lang w:eastAsia="pl-PL"/>
        </w:rPr>
        <w:t>,</w:t>
      </w:r>
      <w:r w:rsidRPr="003B3621">
        <w:rPr>
          <w:lang w:eastAsia="pl-PL"/>
        </w:rPr>
        <w:t xml:space="preserve"> Washington: 2016</w:t>
      </w:r>
      <w:r>
        <w:rPr>
          <w:lang w:eastAsia="pl-PL"/>
        </w:rPr>
        <w:t xml:space="preserve">: </w:t>
      </w:r>
      <w:r>
        <w:t>8</w:t>
      </w:r>
    </w:p>
  </w:footnote>
  <w:footnote w:id="26">
    <w:p w14:paraId="4212ED8B" w14:textId="7C0DFECB" w:rsidR="000E3649" w:rsidRPr="000136DC" w:rsidRDefault="000E3649">
      <w:pPr>
        <w:pStyle w:val="Tekstprzypisudolnego"/>
      </w:pPr>
      <w:r>
        <w:rPr>
          <w:rStyle w:val="Odwoanieprzypisudolnego"/>
        </w:rPr>
        <w:footnoteRef/>
      </w:r>
      <w:r>
        <w:t xml:space="preserve"> </w:t>
      </w:r>
      <w:r w:rsidRPr="00CE39A3">
        <w:t>Georgette Forney, “The Impact of Abortion on Women</w:t>
      </w:r>
      <w:r>
        <w:t>,</w:t>
      </w:r>
      <w:r w:rsidRPr="00CE39A3">
        <w:t>”</w:t>
      </w:r>
      <w:r>
        <w:t xml:space="preserve"> 6.</w:t>
      </w:r>
    </w:p>
  </w:footnote>
  <w:footnote w:id="27">
    <w:p w14:paraId="4C71A748" w14:textId="57A736C3" w:rsidR="000E3649" w:rsidRPr="000136DC" w:rsidRDefault="000E3649">
      <w:pPr>
        <w:pStyle w:val="Tekstprzypisudolnego"/>
      </w:pPr>
      <w:r>
        <w:rPr>
          <w:rStyle w:val="Odwoanieprzypisudolnego"/>
        </w:rPr>
        <w:footnoteRef/>
      </w:r>
      <w:r>
        <w:t xml:space="preserve"> </w:t>
      </w:r>
      <w:r w:rsidRPr="005B4090">
        <w:t>Michaelene Jenkins, “The Impact of Abortion on Women,” prepared statement for the hearing before the Subcommittee on Science, Technology and Space of the Committee on Commerce, Science, and Transportation at the Second Session of the United States Senate One Hundred Eighth Congress, March 3, 2004, published by U.S. Government Publishing Office, Washington: 2016</w:t>
      </w:r>
      <w:r>
        <w:t>: 11</w:t>
      </w:r>
    </w:p>
  </w:footnote>
  <w:footnote w:id="28">
    <w:p w14:paraId="375DE0B1" w14:textId="12A0E97C" w:rsidR="000E3649" w:rsidRPr="000136DC" w:rsidRDefault="000E3649">
      <w:pPr>
        <w:pStyle w:val="Tekstprzypisudolnego"/>
      </w:pPr>
      <w:r>
        <w:rPr>
          <w:rStyle w:val="Odwoanieprzypisudolnego"/>
        </w:rPr>
        <w:footnoteRef/>
      </w:r>
      <w:r>
        <w:t xml:space="preserve"> </w:t>
      </w:r>
      <w:r w:rsidRPr="005B4090">
        <w:t>Michaelene Jenkins, “The Impact of Abortion on Women</w:t>
      </w:r>
      <w:r>
        <w:t>,</w:t>
      </w:r>
      <w:r w:rsidRPr="005B4090">
        <w:t>”</w:t>
      </w:r>
      <w:r>
        <w:t xml:space="preserve"> 12.</w:t>
      </w:r>
    </w:p>
  </w:footnote>
  <w:footnote w:id="29">
    <w:p w14:paraId="5ADA120A" w14:textId="12A1680E" w:rsidR="000E3649" w:rsidRPr="000136DC" w:rsidRDefault="000E3649">
      <w:pPr>
        <w:pStyle w:val="Tekstprzypisudolnego"/>
      </w:pPr>
      <w:r>
        <w:rPr>
          <w:rStyle w:val="Odwoanieprzypisudolnego"/>
        </w:rPr>
        <w:footnoteRef/>
      </w:r>
      <w:r>
        <w:t xml:space="preserve"> </w:t>
      </w:r>
      <w:bookmarkStart w:id="6" w:name="_Hlk500785336"/>
      <w:r w:rsidRPr="00F97C88">
        <w:t>Stephen</w:t>
      </w:r>
      <w:r>
        <w:t xml:space="preserve"> D.</w:t>
      </w:r>
      <w:r w:rsidRPr="00F97C88">
        <w:t xml:space="preserve"> Schwarz, </w:t>
      </w:r>
      <w:r w:rsidRPr="005B4090">
        <w:rPr>
          <w:i/>
        </w:rPr>
        <w:t>The Moral Question of Abortion</w:t>
      </w:r>
      <w:r w:rsidRPr="00F97C88">
        <w:t>, Chicago, IL: Loyola University Press (1990).</w:t>
      </w:r>
      <w:bookmarkEnd w:id="6"/>
    </w:p>
  </w:footnote>
  <w:footnote w:id="30">
    <w:p w14:paraId="20D10FF9" w14:textId="673540F2" w:rsidR="000E3649" w:rsidRPr="000136DC" w:rsidRDefault="000E3649">
      <w:pPr>
        <w:pStyle w:val="Tekstprzypisudolnego"/>
      </w:pPr>
      <w:r>
        <w:rPr>
          <w:rStyle w:val="Odwoanieprzypisudolnego"/>
        </w:rPr>
        <w:footnoteRef/>
      </w:r>
      <w:r>
        <w:t xml:space="preserve"> Stephen D. Schwarz, </w:t>
      </w:r>
      <w:r w:rsidRPr="000136DC">
        <w:rPr>
          <w:i/>
        </w:rPr>
        <w:t>The Moral Question of Abortion</w:t>
      </w:r>
      <w:r>
        <w:rPr>
          <w:i/>
        </w:rPr>
        <w:t xml:space="preserve">: </w:t>
      </w:r>
      <w:r w:rsidRPr="000136DC">
        <w:t>67-68</w:t>
      </w:r>
    </w:p>
  </w:footnote>
  <w:footnote w:id="31">
    <w:p w14:paraId="0DABCBFA" w14:textId="0C1A4924" w:rsidR="000E3649" w:rsidRPr="000136DC" w:rsidRDefault="000E3649">
      <w:pPr>
        <w:pStyle w:val="Tekstprzypisudolnego"/>
      </w:pPr>
      <w:r>
        <w:rPr>
          <w:rStyle w:val="Odwoanieprzypisudolnego"/>
        </w:rPr>
        <w:footnoteRef/>
      </w:r>
      <w:r>
        <w:t xml:space="preserve"> Stephen D. Schwarz, </w:t>
      </w:r>
      <w:r w:rsidRPr="000136DC">
        <w:rPr>
          <w:i/>
        </w:rPr>
        <w:t>The Moral Question of Abortion</w:t>
      </w:r>
      <w:r>
        <w:rPr>
          <w:i/>
        </w:rPr>
        <w:t xml:space="preserve">: </w:t>
      </w:r>
      <w:r>
        <w:t>68</w:t>
      </w:r>
    </w:p>
  </w:footnote>
  <w:footnote w:id="32">
    <w:p w14:paraId="6B2330F5" w14:textId="75530544" w:rsidR="000E3649" w:rsidRPr="000136DC" w:rsidRDefault="000E3649">
      <w:pPr>
        <w:pStyle w:val="Tekstprzypisudolnego"/>
      </w:pPr>
      <w:r>
        <w:rPr>
          <w:rStyle w:val="Odwoanieprzypisudolnego"/>
        </w:rPr>
        <w:footnoteRef/>
      </w:r>
      <w:r>
        <w:t xml:space="preserve"> Stephen D. Schwarz, </w:t>
      </w:r>
      <w:r w:rsidRPr="000136DC">
        <w:rPr>
          <w:i/>
        </w:rPr>
        <w:t>The Moral Question of Abortion</w:t>
      </w:r>
      <w:r>
        <w:rPr>
          <w:i/>
        </w:rPr>
        <w:t xml:space="preserve">: </w:t>
      </w:r>
      <w:r>
        <w:t>70</w:t>
      </w:r>
    </w:p>
  </w:footnote>
  <w:footnote w:id="33">
    <w:p w14:paraId="068AA02D" w14:textId="2B767CBB" w:rsidR="000E3649" w:rsidRPr="000136DC" w:rsidRDefault="000E3649">
      <w:pPr>
        <w:pStyle w:val="Tekstprzypisudolnego"/>
      </w:pPr>
      <w:r>
        <w:rPr>
          <w:rStyle w:val="Odwoanieprzypisudolnego"/>
        </w:rPr>
        <w:footnoteRef/>
      </w:r>
      <w:r>
        <w:t xml:space="preserve"> Stephen D. Schwarz, </w:t>
      </w:r>
      <w:r w:rsidRPr="000136DC">
        <w:rPr>
          <w:i/>
        </w:rPr>
        <w:t>The Moral Question of Abortion</w:t>
      </w:r>
      <w:r>
        <w:rPr>
          <w:i/>
        </w:rPr>
        <w:t xml:space="preserve">: </w:t>
      </w:r>
      <w:r>
        <w:t>70</w:t>
      </w:r>
    </w:p>
  </w:footnote>
  <w:footnote w:id="34">
    <w:p w14:paraId="24D87E14" w14:textId="77777777" w:rsidR="000E3649" w:rsidRPr="00F4713A" w:rsidRDefault="000E3649" w:rsidP="008F5C6D">
      <w:pPr>
        <w:pStyle w:val="Tekstprzypisudolnego"/>
      </w:pPr>
      <w:r>
        <w:rPr>
          <w:rStyle w:val="Odwoanieprzypisudolnego"/>
        </w:rPr>
        <w:footnoteRef/>
      </w:r>
      <w:r>
        <w:t xml:space="preserve"> Stephen D. Schwarz, </w:t>
      </w:r>
      <w:r w:rsidRPr="000136DC">
        <w:rPr>
          <w:i/>
        </w:rPr>
        <w:t>The Moral Question of Abortion</w:t>
      </w:r>
      <w:r>
        <w:rPr>
          <w:i/>
        </w:rPr>
        <w:t>:</w:t>
      </w:r>
      <w:r>
        <w:t xml:space="preserve"> 78</w:t>
      </w:r>
    </w:p>
  </w:footnote>
  <w:footnote w:id="35">
    <w:p w14:paraId="67B42741" w14:textId="1F9B1B9B" w:rsidR="000E3649" w:rsidRPr="0030422B" w:rsidRDefault="000E3649">
      <w:pPr>
        <w:pStyle w:val="Tekstprzypisudolnego"/>
      </w:pPr>
      <w:r>
        <w:rPr>
          <w:rStyle w:val="Odwoanieprzypisudolnego"/>
        </w:rPr>
        <w:footnoteRef/>
      </w:r>
      <w:r>
        <w:t xml:space="preserve"> Stephen D. Schwarz, </w:t>
      </w:r>
      <w:r w:rsidRPr="000136DC">
        <w:rPr>
          <w:i/>
        </w:rPr>
        <w:t>The Moral Question of Abortion</w:t>
      </w:r>
      <w:r>
        <w:rPr>
          <w:i/>
        </w:rPr>
        <w:t xml:space="preserve">: </w:t>
      </w:r>
      <w:r>
        <w:t>80</w:t>
      </w:r>
    </w:p>
  </w:footnote>
  <w:footnote w:id="36">
    <w:p w14:paraId="26A8CEE3" w14:textId="36C663B3" w:rsidR="000E3649" w:rsidRPr="0030422B" w:rsidRDefault="000E3649">
      <w:pPr>
        <w:pStyle w:val="Tekstprzypisudolnego"/>
      </w:pPr>
      <w:r>
        <w:rPr>
          <w:rStyle w:val="Odwoanieprzypisudolnego"/>
        </w:rPr>
        <w:footnoteRef/>
      </w:r>
      <w:r>
        <w:t xml:space="preserve"> </w:t>
      </w:r>
      <w:r w:rsidRPr="000E3649">
        <w:t>Stephen J. Gould, Rocks of Ages: Science and Religion in the Fullness of Life, New York: The Library of Contemporary Thought, published by The Ballantine Publishing Group (1999)</w:t>
      </w:r>
      <w:r>
        <w:t>: Chapter 2.</w:t>
      </w:r>
    </w:p>
  </w:footnote>
  <w:footnote w:id="37">
    <w:p w14:paraId="47ED9008" w14:textId="5B7081E8" w:rsidR="000E3649" w:rsidRPr="0030422B" w:rsidRDefault="000E3649">
      <w:pPr>
        <w:pStyle w:val="Tekstprzypisudolnego"/>
      </w:pPr>
      <w:r>
        <w:rPr>
          <w:rStyle w:val="Odwoanieprzypisudolnego"/>
        </w:rPr>
        <w:footnoteRef/>
      </w:r>
      <w:r>
        <w:t xml:space="preserve"> Stephen D. Schwarz, </w:t>
      </w:r>
      <w:r w:rsidRPr="000136DC">
        <w:rPr>
          <w:i/>
        </w:rPr>
        <w:t>The Moral Question of Abortion</w:t>
      </w:r>
      <w:r>
        <w:rPr>
          <w:i/>
        </w:rPr>
        <w:t xml:space="preserve">: </w:t>
      </w:r>
      <w:r>
        <w:t>80</w:t>
      </w:r>
    </w:p>
  </w:footnote>
  <w:footnote w:id="38">
    <w:p w14:paraId="2E7A3B70" w14:textId="77777777" w:rsidR="000E3649" w:rsidRPr="000136DC" w:rsidRDefault="000E3649" w:rsidP="008F5C6D">
      <w:pPr>
        <w:pStyle w:val="Tekstprzypisudolnego"/>
      </w:pPr>
      <w:r>
        <w:rPr>
          <w:rStyle w:val="Odwoanieprzypisudolnego"/>
        </w:rPr>
        <w:footnoteRef/>
      </w:r>
      <w:r>
        <w:t xml:space="preserve"> Stephen D. Schwarz, </w:t>
      </w:r>
      <w:r w:rsidRPr="000136DC">
        <w:rPr>
          <w:i/>
        </w:rPr>
        <w:t>The Moral Question of Abortion</w:t>
      </w:r>
      <w:r>
        <w:rPr>
          <w:i/>
        </w:rPr>
        <w:t xml:space="preserve">: </w:t>
      </w:r>
      <w:r w:rsidRPr="000136DC">
        <w:t>70-78</w:t>
      </w:r>
    </w:p>
  </w:footnote>
  <w:footnote w:id="39">
    <w:p w14:paraId="01E0679A" w14:textId="69D0C215" w:rsidR="000E3649" w:rsidRPr="00C72727" w:rsidRDefault="000E3649">
      <w:pPr>
        <w:pStyle w:val="Tekstprzypisudolnego"/>
      </w:pPr>
      <w:r>
        <w:rPr>
          <w:rStyle w:val="Odwoanieprzypisudolnego"/>
        </w:rPr>
        <w:footnoteRef/>
      </w:r>
      <w:r>
        <w:t xml:space="preserve"> Stephen D. Schwarz, </w:t>
      </w:r>
      <w:r w:rsidRPr="000136DC">
        <w:rPr>
          <w:i/>
        </w:rPr>
        <w:t>The Moral Question of Abortion</w:t>
      </w:r>
      <w:r>
        <w:rPr>
          <w:i/>
        </w:rPr>
        <w:t xml:space="preserve">: </w:t>
      </w:r>
      <w:r w:rsidRPr="000136DC">
        <w:t>99</w:t>
      </w:r>
    </w:p>
  </w:footnote>
  <w:footnote w:id="40">
    <w:p w14:paraId="5036F4DB" w14:textId="0AF2587A" w:rsidR="000E3649" w:rsidRPr="00364E81" w:rsidRDefault="000E3649">
      <w:pPr>
        <w:pStyle w:val="Tekstprzypisudolnego"/>
      </w:pPr>
      <w:r>
        <w:rPr>
          <w:rStyle w:val="Odwoanieprzypisudolnego"/>
        </w:rPr>
        <w:footnoteRef/>
      </w:r>
      <w:r>
        <w:t xml:space="preserve"> </w:t>
      </w:r>
      <w:r w:rsidRPr="00364E81">
        <w:t>Stephen D. Schwarz, The Moral Question of Abortion: 130-131</w:t>
      </w:r>
    </w:p>
  </w:footnote>
  <w:footnote w:id="41">
    <w:p w14:paraId="0D7F0DBD" w14:textId="49F5B790" w:rsidR="000E3649" w:rsidRPr="00B57CCC" w:rsidRDefault="000E3649">
      <w:pPr>
        <w:pStyle w:val="Tekstprzypisudolnego"/>
      </w:pPr>
      <w:r>
        <w:rPr>
          <w:rStyle w:val="Odwoanieprzypisudolnego"/>
        </w:rPr>
        <w:footnoteRef/>
      </w:r>
      <w:r>
        <w:t xml:space="preserve"> </w:t>
      </w:r>
      <w:r w:rsidRPr="00364E81">
        <w:t xml:space="preserve">Stephen D. Schwarz, The Moral Question of Abortion: </w:t>
      </w:r>
      <w:r>
        <w:t>19, 131</w:t>
      </w:r>
    </w:p>
  </w:footnote>
  <w:footnote w:id="42">
    <w:p w14:paraId="3906CF76" w14:textId="2BF631D0" w:rsidR="000E3649" w:rsidRPr="000E3649" w:rsidRDefault="000E3649">
      <w:pPr>
        <w:pStyle w:val="Tekstprzypisudolnego"/>
      </w:pPr>
      <w:r>
        <w:rPr>
          <w:rStyle w:val="Odwoanieprzypisudolnego"/>
        </w:rPr>
        <w:footnoteRef/>
      </w:r>
      <w:r w:rsidRPr="000E3649">
        <w:t xml:space="preserve"> </w:t>
      </w:r>
      <w:r w:rsidRPr="00E0223B">
        <w:rPr>
          <w:noProof/>
        </w:rPr>
        <w:t>Richard Dawkins,</w:t>
      </w:r>
      <w:r w:rsidRPr="00E0223B">
        <w:rPr>
          <w:i/>
          <w:iCs/>
          <w:noProof/>
        </w:rPr>
        <w:t xml:space="preserve"> The God Delusion:</w:t>
      </w:r>
      <w:r>
        <w:rPr>
          <w:noProof/>
        </w:rPr>
        <w:t xml:space="preserve"> Chapter 4.</w:t>
      </w:r>
    </w:p>
  </w:footnote>
  <w:footnote w:id="43">
    <w:p w14:paraId="350D86D1" w14:textId="77777777" w:rsidR="000E3649" w:rsidRDefault="000E3649" w:rsidP="000E3649">
      <w:pPr>
        <w:pStyle w:val="Tekstprzypisudolnego"/>
      </w:pPr>
      <w:r>
        <w:rPr>
          <w:rStyle w:val="Odwoanieprzypisudolnego"/>
        </w:rPr>
        <w:footnoteRef/>
      </w:r>
      <w:r>
        <w:t xml:space="preserve"> Richard Dawkins, Twitter Post (March 13, 2013).</w:t>
      </w:r>
    </w:p>
    <w:p w14:paraId="07B98B28" w14:textId="61910074" w:rsidR="000E3649" w:rsidRPr="00244C96" w:rsidRDefault="000E3649" w:rsidP="000E3649">
      <w:pPr>
        <w:pStyle w:val="Tekstprzypisudolnego"/>
      </w:pPr>
      <w:r>
        <w:t>https://twitter.com/richarddawkins/status/311774201012948992 (Updated December 11, 2017)</w:t>
      </w:r>
      <w:r w:rsidR="00717F4D">
        <w:t>;</w:t>
      </w:r>
      <w:r w:rsidR="00717F4D">
        <w:br/>
      </w:r>
      <w:r w:rsidR="00717F4D" w:rsidRPr="00F97C88">
        <w:t>Richard Dawkins, Richard Dawkins Foundation—"Abortion &amp; Down Syndrome: An Apology for Letting Slip the Dogs of Twitterwar (August 21, 2014). https://www.richarddawkins.net/2014/08/abortion-down-syndrome-an-apology-for-letting-slip-the-dogs-of-twitterwar/ (Updated: December 11, 2017).</w:t>
      </w:r>
    </w:p>
  </w:footnote>
  <w:footnote w:id="44">
    <w:p w14:paraId="49EABB04" w14:textId="7C0ABA5F" w:rsidR="000E3649" w:rsidRPr="000E3649" w:rsidRDefault="000E3649">
      <w:pPr>
        <w:pStyle w:val="Tekstprzypisudolnego"/>
      </w:pPr>
      <w:r>
        <w:rPr>
          <w:rStyle w:val="Odwoanieprzypisudolnego"/>
        </w:rPr>
        <w:footnoteRef/>
      </w:r>
      <w:r w:rsidRPr="000E3649">
        <w:t xml:space="preserve"> </w:t>
      </w:r>
      <w:r w:rsidRPr="00F97C88">
        <w:t>Richard Dawkins, Richard Dawkins Foundation— “An Exchange on Abortion," November 1, 2017. https://www.richarddawkins.net/2017/11/an-exchange-on-abortion/ (Updated: December 11, 2017).</w:t>
      </w:r>
    </w:p>
  </w:footnote>
  <w:footnote w:id="45">
    <w:p w14:paraId="49C58DA3" w14:textId="0E00E9C5" w:rsidR="000E3649" w:rsidRPr="0059403E" w:rsidRDefault="000E3649">
      <w:pPr>
        <w:pStyle w:val="Tekstprzypisudolnego"/>
      </w:pPr>
      <w:r>
        <w:rPr>
          <w:rStyle w:val="Odwoanieprzypisudolnego"/>
        </w:rPr>
        <w:footnoteRef/>
      </w:r>
      <w:r>
        <w:t xml:space="preserve"> Mary Ann Warren, “On the Moral and Legal Status of Abortion,” </w:t>
      </w:r>
      <w:r>
        <w:rPr>
          <w:i/>
        </w:rPr>
        <w:t xml:space="preserve">The Monist </w:t>
      </w:r>
      <w:r>
        <w:t xml:space="preserve">Vol. 57, No. 1, (January 1973), pp. 43-44, reprinted in Wasserstrom (1979), pp. 35-51, paraphrased by Stephen D. Schwarz, </w:t>
      </w:r>
      <w:r w:rsidRPr="000136DC">
        <w:rPr>
          <w:i/>
        </w:rPr>
        <w:t>The Moral Question of Abortion</w:t>
      </w:r>
      <w:r>
        <w:rPr>
          <w:i/>
        </w:rPr>
        <w:t xml:space="preserve">: </w:t>
      </w:r>
      <w:r>
        <w:t>87</w:t>
      </w:r>
    </w:p>
  </w:footnote>
  <w:footnote w:id="46">
    <w:p w14:paraId="555205EC" w14:textId="67B9E42A" w:rsidR="00717F4D" w:rsidRPr="00717F4D" w:rsidRDefault="00717F4D">
      <w:pPr>
        <w:pStyle w:val="Tekstprzypisudolnego"/>
      </w:pPr>
      <w:r>
        <w:rPr>
          <w:rStyle w:val="Odwoanieprzypisudolnego"/>
        </w:rPr>
        <w:footnoteRef/>
      </w:r>
      <w:r>
        <w:t xml:space="preserve"> </w:t>
      </w:r>
      <w:r w:rsidRPr="00F97C88">
        <w:t>George Dennis O'Brien, The Church and Abortion: A Catholic Dissent, Lanham, MD: Rowman &amp; Littlefield Publishers, Inc. (2010)</w:t>
      </w:r>
      <w:r>
        <w:t>;</w:t>
      </w:r>
      <w:r>
        <w:br/>
      </w:r>
      <w:r w:rsidRPr="00BA2493">
        <w:t>Roselyn Smith-Withers</w:t>
      </w:r>
      <w:r w:rsidRPr="00D046DA">
        <w:rPr>
          <w:lang w:eastAsia="pl-PL"/>
        </w:rPr>
        <w:t>,</w:t>
      </w:r>
      <w:r w:rsidRPr="003B3621">
        <w:rPr>
          <w:lang w:eastAsia="pl-PL"/>
        </w:rPr>
        <w:t xml:space="preserve"> “The Impact of Abortion on Women</w:t>
      </w:r>
      <w:r>
        <w:rPr>
          <w:lang w:eastAsia="pl-PL"/>
        </w:rPr>
        <w:t>,</w:t>
      </w:r>
      <w:r w:rsidRPr="003B3621">
        <w:rPr>
          <w:lang w:eastAsia="pl-PL"/>
        </w:rPr>
        <w:t xml:space="preserve">” </w:t>
      </w:r>
      <w:r>
        <w:rPr>
          <w:lang w:eastAsia="pl-PL"/>
        </w:rPr>
        <w:t>p</w:t>
      </w:r>
      <w:r w:rsidRPr="003B3621">
        <w:rPr>
          <w:lang w:eastAsia="pl-PL"/>
        </w:rPr>
        <w:t xml:space="preserve">repared </w:t>
      </w:r>
      <w:r>
        <w:rPr>
          <w:lang w:eastAsia="pl-PL"/>
        </w:rPr>
        <w:t>s</w:t>
      </w:r>
      <w:r w:rsidRPr="003B3621">
        <w:rPr>
          <w:lang w:eastAsia="pl-PL"/>
        </w:rPr>
        <w:t xml:space="preserve">tatement for the hearing before the Subcommittee on Science, Technology and Space of the Committee on Commerce, Science, </w:t>
      </w:r>
      <w:r>
        <w:rPr>
          <w:lang w:eastAsia="pl-PL"/>
        </w:rPr>
        <w:t>a</w:t>
      </w:r>
      <w:r w:rsidRPr="003B3621">
        <w:rPr>
          <w:lang w:eastAsia="pl-PL"/>
        </w:rPr>
        <w:t>nd Transportation at the Second Session of the United States Senate One Hundred Eighth Congress</w:t>
      </w:r>
      <w:r>
        <w:rPr>
          <w:lang w:eastAsia="pl-PL"/>
        </w:rPr>
        <w:t xml:space="preserve">, </w:t>
      </w:r>
      <w:r w:rsidRPr="003B3621">
        <w:rPr>
          <w:lang w:eastAsia="pl-PL"/>
        </w:rPr>
        <w:t>March 3, 2004</w:t>
      </w:r>
      <w:r>
        <w:rPr>
          <w:lang w:eastAsia="pl-PL"/>
        </w:rPr>
        <w:t>, p</w:t>
      </w:r>
      <w:r w:rsidRPr="003B3621">
        <w:rPr>
          <w:lang w:eastAsia="pl-PL"/>
        </w:rPr>
        <w:t>ublished by U.S. Government Publishing Office</w:t>
      </w:r>
      <w:r>
        <w:rPr>
          <w:lang w:eastAsia="pl-PL"/>
        </w:rPr>
        <w:t>,</w:t>
      </w:r>
      <w:r w:rsidRPr="003B3621">
        <w:rPr>
          <w:lang w:eastAsia="pl-PL"/>
        </w:rPr>
        <w:t xml:space="preserve"> Washington: 2016</w:t>
      </w:r>
      <w:r>
        <w:rPr>
          <w:lang w:eastAsia="pl-PL"/>
        </w:rPr>
        <w:t>;</w:t>
      </w:r>
      <w:r>
        <w:br/>
      </w:r>
      <w:r w:rsidRPr="00F97C88">
        <w:t>Marco Rossi, „Non-Religious and Prolife: The New Normal or Same Old, Same Old?” The Humanist (September/October 2012)</w:t>
      </w:r>
      <w:r>
        <w:t>.</w:t>
      </w:r>
    </w:p>
  </w:footnote>
  <w:footnote w:id="47">
    <w:p w14:paraId="2FE8E3EC" w14:textId="1620AA77" w:rsidR="000E3649" w:rsidRPr="003578B2" w:rsidRDefault="000E3649">
      <w:pPr>
        <w:pStyle w:val="Tekstprzypisudolnego"/>
      </w:pPr>
      <w:r>
        <w:rPr>
          <w:rStyle w:val="Odwoanieprzypisudolnego"/>
        </w:rPr>
        <w:footnoteRef/>
      </w:r>
      <w:r>
        <w:t xml:space="preserve"> Michael J. Gorman, </w:t>
      </w:r>
      <w:r w:rsidRPr="003578B2">
        <w:rPr>
          <w:i/>
        </w:rPr>
        <w:t>Abortion &amp; the Early Church</w:t>
      </w:r>
      <w:r>
        <w:rPr>
          <w:i/>
        </w:rPr>
        <w:t>:</w:t>
      </w:r>
      <w:r>
        <w:t xml:space="preserve"> 77</w:t>
      </w:r>
    </w:p>
  </w:footnote>
  <w:footnote w:id="48">
    <w:p w14:paraId="2D050C47" w14:textId="099F2B80" w:rsidR="000E3649" w:rsidRPr="003578B2" w:rsidRDefault="000E3649">
      <w:pPr>
        <w:pStyle w:val="Tekstprzypisudolnego"/>
      </w:pPr>
      <w:r>
        <w:rPr>
          <w:rStyle w:val="Odwoanieprzypisudolnego"/>
        </w:rPr>
        <w:footnoteRef/>
      </w:r>
      <w:r>
        <w:t xml:space="preserve"> Michael J. Gorman, </w:t>
      </w:r>
      <w:r w:rsidRPr="003578B2">
        <w:rPr>
          <w:i/>
        </w:rPr>
        <w:t>Abortion &amp; the Early Church</w:t>
      </w:r>
      <w:r>
        <w:rPr>
          <w:i/>
        </w:rPr>
        <w:t>:</w:t>
      </w:r>
      <w:r>
        <w:t xml:space="preserve"> 77</w:t>
      </w:r>
    </w:p>
  </w:footnote>
  <w:footnote w:id="49">
    <w:p w14:paraId="667C6739" w14:textId="6D6E6774" w:rsidR="000E3649" w:rsidRPr="00717F4D" w:rsidRDefault="000E3649" w:rsidP="00717F4D">
      <w:pPr>
        <w:spacing w:line="240" w:lineRule="auto"/>
        <w:rPr>
          <w:sz w:val="20"/>
          <w:szCs w:val="20"/>
        </w:rPr>
      </w:pPr>
      <w:r>
        <w:rPr>
          <w:rStyle w:val="Odwoanieprzypisudolnego"/>
        </w:rPr>
        <w:footnoteRef/>
      </w:r>
      <w:r>
        <w:t xml:space="preserve"> </w:t>
      </w:r>
      <w:r w:rsidR="00717F4D" w:rsidRPr="00F97C88">
        <w:rPr>
          <w:sz w:val="20"/>
          <w:szCs w:val="20"/>
        </w:rPr>
        <w:t xml:space="preserve">Sacred Congregation for the Doctrine of the Faith. „Declaration on Procured Abortion.” (18 November 1974) </w:t>
      </w:r>
      <w:r w:rsidR="00717F4D" w:rsidRPr="00CA78E4">
        <w:rPr>
          <w:sz w:val="20"/>
          <w:szCs w:val="20"/>
        </w:rPr>
        <w:t>http://www.vatican.va/roman_curia/congregations/cfaith/documents/rc_con_cfaith_doc_19741118_declaration-abortion_en.html</w:t>
      </w:r>
      <w:r w:rsidR="00717F4D" w:rsidRPr="00F97C88">
        <w:rPr>
          <w:sz w:val="20"/>
          <w:szCs w:val="20"/>
        </w:rPr>
        <w:t>.</w:t>
      </w:r>
      <w:r w:rsidR="00717F4D">
        <w:rPr>
          <w:sz w:val="20"/>
          <w:szCs w:val="20"/>
        </w:rPr>
        <w:t xml:space="preserve"> (Updated December 11, 2017)</w:t>
      </w:r>
    </w:p>
  </w:footnote>
  <w:footnote w:id="50">
    <w:p w14:paraId="5764EE68" w14:textId="4DDA2911" w:rsidR="000E3649" w:rsidRPr="00E62DE6" w:rsidRDefault="000E3649">
      <w:pPr>
        <w:pStyle w:val="Tekstprzypisudolnego"/>
      </w:pPr>
      <w:r>
        <w:rPr>
          <w:rStyle w:val="Odwoanieprzypisudolnego"/>
        </w:rPr>
        <w:footnoteRef/>
      </w:r>
      <w:r>
        <w:t xml:space="preserve"> </w:t>
      </w:r>
      <w:r w:rsidR="00104A43" w:rsidRPr="00F97C88">
        <w:t xml:space="preserve">Brian G. Zack, „Abortion and the Limitations of Science,” </w:t>
      </w:r>
      <w:r w:rsidR="00104A43" w:rsidRPr="00104A43">
        <w:rPr>
          <w:i/>
        </w:rPr>
        <w:t>Science</w:t>
      </w:r>
      <w:r w:rsidR="00104A43" w:rsidRPr="00F97C88">
        <w:t xml:space="preserve"> (July 17, 1981)</w:t>
      </w:r>
    </w:p>
  </w:footnote>
  <w:footnote w:id="51">
    <w:p w14:paraId="5E6AA283" w14:textId="4892AF6F" w:rsidR="00B348FB" w:rsidRPr="00B348FB" w:rsidRDefault="00B348FB">
      <w:pPr>
        <w:pStyle w:val="Tekstprzypisudolnego"/>
      </w:pPr>
      <w:r>
        <w:rPr>
          <w:rStyle w:val="Odwoanieprzypisudolnego"/>
        </w:rPr>
        <w:footnoteRef/>
      </w:r>
      <w:r>
        <w:t xml:space="preserve"> </w:t>
      </w:r>
      <w:r w:rsidRPr="00F97C88">
        <w:t>Brian G. Zack, „Abortion and the Limitations of Science</w:t>
      </w:r>
      <w:r>
        <w:t>.</w:t>
      </w:r>
      <w:r w:rsidRPr="00F97C88">
        <w:t>”</w:t>
      </w:r>
    </w:p>
  </w:footnote>
  <w:footnote w:id="52">
    <w:p w14:paraId="5EC83938" w14:textId="5D79CA26" w:rsidR="000E3649" w:rsidRPr="00104A43" w:rsidRDefault="000E3649">
      <w:pPr>
        <w:pStyle w:val="Tekstprzypisudolnego"/>
      </w:pPr>
      <w:r>
        <w:rPr>
          <w:rStyle w:val="Odwoanieprzypisudolnego"/>
        </w:rPr>
        <w:footnoteRef/>
      </w:r>
      <w:r>
        <w:t xml:space="preserve"> </w:t>
      </w:r>
      <w:r w:rsidR="00104A43" w:rsidRPr="00F97C88">
        <w:t>Brian G. Zack, „Abortion and the Limitations of Science</w:t>
      </w:r>
      <w:r w:rsidR="00104A43">
        <w:t>.</w:t>
      </w:r>
      <w:r w:rsidR="00104A43" w:rsidRPr="00F97C8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75527" w14:textId="77777777" w:rsidR="000E3649" w:rsidRDefault="000E364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24"/>
      <w:gridCol w:w="3024"/>
      <w:gridCol w:w="3024"/>
    </w:tblGrid>
    <w:tr w:rsidR="000E3649" w14:paraId="5225F36F" w14:textId="77777777" w:rsidTr="0140491C">
      <w:tc>
        <w:tcPr>
          <w:tcW w:w="3024" w:type="dxa"/>
        </w:tcPr>
        <w:p w14:paraId="29672E24" w14:textId="02576559" w:rsidR="000E3649" w:rsidRDefault="000E3649" w:rsidP="0140491C">
          <w:pPr>
            <w:pStyle w:val="Nagwek"/>
            <w:ind w:left="-115"/>
          </w:pPr>
        </w:p>
      </w:tc>
      <w:tc>
        <w:tcPr>
          <w:tcW w:w="3024" w:type="dxa"/>
        </w:tcPr>
        <w:p w14:paraId="2AC2D265" w14:textId="0962E7A3" w:rsidR="000E3649" w:rsidRDefault="000E3649" w:rsidP="0140491C">
          <w:pPr>
            <w:pStyle w:val="Nagwek"/>
            <w:jc w:val="center"/>
          </w:pPr>
        </w:p>
      </w:tc>
      <w:tc>
        <w:tcPr>
          <w:tcW w:w="3024" w:type="dxa"/>
        </w:tcPr>
        <w:p w14:paraId="4C6C3FF0" w14:textId="0F01866E" w:rsidR="000E3649" w:rsidRDefault="000E3649" w:rsidP="0140491C">
          <w:pPr>
            <w:pStyle w:val="Nagwek"/>
            <w:ind w:right="-115"/>
            <w:jc w:val="right"/>
          </w:pPr>
          <w:r>
            <w:t xml:space="preserve">Rybacki </w:t>
          </w:r>
          <w:r>
            <w:fldChar w:fldCharType="begin"/>
          </w:r>
          <w:r>
            <w:instrText>PAGE</w:instrText>
          </w:r>
          <w:r>
            <w:fldChar w:fldCharType="separate"/>
          </w:r>
          <w:r w:rsidR="00C5188A">
            <w:rPr>
              <w:noProof/>
            </w:rPr>
            <w:t>10</w:t>
          </w:r>
          <w:r>
            <w:fldChar w:fldCharType="end"/>
          </w:r>
        </w:p>
      </w:tc>
    </w:tr>
  </w:tbl>
  <w:p w14:paraId="435FFE5D" w14:textId="4B40C5AC" w:rsidR="000E3649" w:rsidRDefault="000E3649" w:rsidP="0140491C">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A82F3" w14:textId="77777777" w:rsidR="000E3649" w:rsidRDefault="000E364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F99"/>
    <w:multiLevelType w:val="hybridMultilevel"/>
    <w:tmpl w:val="838298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6E2524"/>
    <w:multiLevelType w:val="hybridMultilevel"/>
    <w:tmpl w:val="F4061C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871FB2"/>
    <w:multiLevelType w:val="hybridMultilevel"/>
    <w:tmpl w:val="6C80D4E4"/>
    <w:lvl w:ilvl="0" w:tplc="B8D450D6">
      <w:start w:val="1"/>
      <w:numFmt w:val="bullet"/>
      <w:lvlText w:val=""/>
      <w:lvlJc w:val="left"/>
      <w:pPr>
        <w:ind w:left="720" w:hanging="360"/>
      </w:pPr>
      <w:rPr>
        <w:rFonts w:ascii="Symbol" w:hAnsi="Symbol" w:hint="default"/>
      </w:rPr>
    </w:lvl>
    <w:lvl w:ilvl="1" w:tplc="A06A865E">
      <w:start w:val="1"/>
      <w:numFmt w:val="bullet"/>
      <w:lvlText w:val="o"/>
      <w:lvlJc w:val="left"/>
      <w:pPr>
        <w:ind w:left="1440" w:hanging="360"/>
      </w:pPr>
      <w:rPr>
        <w:rFonts w:ascii="Courier New" w:hAnsi="Courier New" w:hint="default"/>
      </w:rPr>
    </w:lvl>
    <w:lvl w:ilvl="2" w:tplc="6AE082D8">
      <w:start w:val="1"/>
      <w:numFmt w:val="bullet"/>
      <w:lvlText w:val=""/>
      <w:lvlJc w:val="left"/>
      <w:pPr>
        <w:ind w:left="2160" w:hanging="360"/>
      </w:pPr>
      <w:rPr>
        <w:rFonts w:ascii="Wingdings" w:hAnsi="Wingdings" w:hint="default"/>
      </w:rPr>
    </w:lvl>
    <w:lvl w:ilvl="3" w:tplc="418E3122">
      <w:start w:val="1"/>
      <w:numFmt w:val="bullet"/>
      <w:lvlText w:val=""/>
      <w:lvlJc w:val="left"/>
      <w:pPr>
        <w:ind w:left="2880" w:hanging="360"/>
      </w:pPr>
      <w:rPr>
        <w:rFonts w:ascii="Symbol" w:hAnsi="Symbol" w:hint="default"/>
      </w:rPr>
    </w:lvl>
    <w:lvl w:ilvl="4" w:tplc="57967012">
      <w:start w:val="1"/>
      <w:numFmt w:val="bullet"/>
      <w:lvlText w:val="o"/>
      <w:lvlJc w:val="left"/>
      <w:pPr>
        <w:ind w:left="3600" w:hanging="360"/>
      </w:pPr>
      <w:rPr>
        <w:rFonts w:ascii="Courier New" w:hAnsi="Courier New" w:hint="default"/>
      </w:rPr>
    </w:lvl>
    <w:lvl w:ilvl="5" w:tplc="06728A70">
      <w:start w:val="1"/>
      <w:numFmt w:val="bullet"/>
      <w:lvlText w:val=""/>
      <w:lvlJc w:val="left"/>
      <w:pPr>
        <w:ind w:left="4320" w:hanging="360"/>
      </w:pPr>
      <w:rPr>
        <w:rFonts w:ascii="Wingdings" w:hAnsi="Wingdings" w:hint="default"/>
      </w:rPr>
    </w:lvl>
    <w:lvl w:ilvl="6" w:tplc="59C8E964">
      <w:start w:val="1"/>
      <w:numFmt w:val="bullet"/>
      <w:lvlText w:val=""/>
      <w:lvlJc w:val="left"/>
      <w:pPr>
        <w:ind w:left="5040" w:hanging="360"/>
      </w:pPr>
      <w:rPr>
        <w:rFonts w:ascii="Symbol" w:hAnsi="Symbol" w:hint="default"/>
      </w:rPr>
    </w:lvl>
    <w:lvl w:ilvl="7" w:tplc="43429E44">
      <w:start w:val="1"/>
      <w:numFmt w:val="bullet"/>
      <w:lvlText w:val="o"/>
      <w:lvlJc w:val="left"/>
      <w:pPr>
        <w:ind w:left="5760" w:hanging="360"/>
      </w:pPr>
      <w:rPr>
        <w:rFonts w:ascii="Courier New" w:hAnsi="Courier New" w:hint="default"/>
      </w:rPr>
    </w:lvl>
    <w:lvl w:ilvl="8" w:tplc="38EAC74C">
      <w:start w:val="1"/>
      <w:numFmt w:val="bullet"/>
      <w:lvlText w:val=""/>
      <w:lvlJc w:val="left"/>
      <w:pPr>
        <w:ind w:left="6480" w:hanging="360"/>
      </w:pPr>
      <w:rPr>
        <w:rFonts w:ascii="Wingdings" w:hAnsi="Wingdings" w:hint="default"/>
      </w:rPr>
    </w:lvl>
  </w:abstractNum>
  <w:abstractNum w:abstractNumId="3" w15:restartNumberingAfterBreak="0">
    <w:nsid w:val="13124EB2"/>
    <w:multiLevelType w:val="hybridMultilevel"/>
    <w:tmpl w:val="947A8812"/>
    <w:lvl w:ilvl="0" w:tplc="BC2672E6">
      <w:start w:val="1"/>
      <w:numFmt w:val="bullet"/>
      <w:lvlText w:val=""/>
      <w:lvlJc w:val="left"/>
      <w:pPr>
        <w:ind w:left="720" w:hanging="360"/>
      </w:pPr>
      <w:rPr>
        <w:rFonts w:ascii="Symbol" w:hAnsi="Symbol" w:hint="default"/>
      </w:rPr>
    </w:lvl>
    <w:lvl w:ilvl="1" w:tplc="530C85A2">
      <w:start w:val="1"/>
      <w:numFmt w:val="bullet"/>
      <w:lvlText w:val="o"/>
      <w:lvlJc w:val="left"/>
      <w:pPr>
        <w:ind w:left="1440" w:hanging="360"/>
      </w:pPr>
      <w:rPr>
        <w:rFonts w:ascii="Courier New" w:hAnsi="Courier New" w:hint="default"/>
      </w:rPr>
    </w:lvl>
    <w:lvl w:ilvl="2" w:tplc="2F9CCFFE">
      <w:start w:val="1"/>
      <w:numFmt w:val="bullet"/>
      <w:lvlText w:val=""/>
      <w:lvlJc w:val="left"/>
      <w:pPr>
        <w:ind w:left="2160" w:hanging="360"/>
      </w:pPr>
      <w:rPr>
        <w:rFonts w:ascii="Wingdings" w:hAnsi="Wingdings" w:hint="default"/>
      </w:rPr>
    </w:lvl>
    <w:lvl w:ilvl="3" w:tplc="DDFED4D2">
      <w:start w:val="1"/>
      <w:numFmt w:val="bullet"/>
      <w:lvlText w:val=""/>
      <w:lvlJc w:val="left"/>
      <w:pPr>
        <w:ind w:left="2880" w:hanging="360"/>
      </w:pPr>
      <w:rPr>
        <w:rFonts w:ascii="Symbol" w:hAnsi="Symbol" w:hint="default"/>
      </w:rPr>
    </w:lvl>
    <w:lvl w:ilvl="4" w:tplc="0EFA1224">
      <w:start w:val="1"/>
      <w:numFmt w:val="bullet"/>
      <w:lvlText w:val="o"/>
      <w:lvlJc w:val="left"/>
      <w:pPr>
        <w:ind w:left="3600" w:hanging="360"/>
      </w:pPr>
      <w:rPr>
        <w:rFonts w:ascii="Courier New" w:hAnsi="Courier New" w:hint="default"/>
      </w:rPr>
    </w:lvl>
    <w:lvl w:ilvl="5" w:tplc="76841AA0">
      <w:start w:val="1"/>
      <w:numFmt w:val="bullet"/>
      <w:lvlText w:val=""/>
      <w:lvlJc w:val="left"/>
      <w:pPr>
        <w:ind w:left="4320" w:hanging="360"/>
      </w:pPr>
      <w:rPr>
        <w:rFonts w:ascii="Wingdings" w:hAnsi="Wingdings" w:hint="default"/>
      </w:rPr>
    </w:lvl>
    <w:lvl w:ilvl="6" w:tplc="D1A2D742">
      <w:start w:val="1"/>
      <w:numFmt w:val="bullet"/>
      <w:lvlText w:val=""/>
      <w:lvlJc w:val="left"/>
      <w:pPr>
        <w:ind w:left="5040" w:hanging="360"/>
      </w:pPr>
      <w:rPr>
        <w:rFonts w:ascii="Symbol" w:hAnsi="Symbol" w:hint="default"/>
      </w:rPr>
    </w:lvl>
    <w:lvl w:ilvl="7" w:tplc="99E8E166">
      <w:start w:val="1"/>
      <w:numFmt w:val="bullet"/>
      <w:lvlText w:val="o"/>
      <w:lvlJc w:val="left"/>
      <w:pPr>
        <w:ind w:left="5760" w:hanging="360"/>
      </w:pPr>
      <w:rPr>
        <w:rFonts w:ascii="Courier New" w:hAnsi="Courier New" w:hint="default"/>
      </w:rPr>
    </w:lvl>
    <w:lvl w:ilvl="8" w:tplc="A19C8D1C">
      <w:start w:val="1"/>
      <w:numFmt w:val="bullet"/>
      <w:lvlText w:val=""/>
      <w:lvlJc w:val="left"/>
      <w:pPr>
        <w:ind w:left="6480" w:hanging="360"/>
      </w:pPr>
      <w:rPr>
        <w:rFonts w:ascii="Wingdings" w:hAnsi="Wingdings" w:hint="default"/>
      </w:rPr>
    </w:lvl>
  </w:abstractNum>
  <w:abstractNum w:abstractNumId="4" w15:restartNumberingAfterBreak="0">
    <w:nsid w:val="1932499A"/>
    <w:multiLevelType w:val="hybridMultilevel"/>
    <w:tmpl w:val="D09A34AE"/>
    <w:lvl w:ilvl="0" w:tplc="536A94B0">
      <w:start w:val="1"/>
      <w:numFmt w:val="bullet"/>
      <w:lvlText w:val=""/>
      <w:lvlJc w:val="left"/>
      <w:pPr>
        <w:ind w:left="720" w:hanging="360"/>
      </w:pPr>
      <w:rPr>
        <w:rFonts w:ascii="Symbol" w:hAnsi="Symbol" w:hint="default"/>
      </w:rPr>
    </w:lvl>
    <w:lvl w:ilvl="1" w:tplc="95161B94">
      <w:start w:val="1"/>
      <w:numFmt w:val="bullet"/>
      <w:lvlText w:val="o"/>
      <w:lvlJc w:val="left"/>
      <w:pPr>
        <w:ind w:left="1440" w:hanging="360"/>
      </w:pPr>
      <w:rPr>
        <w:rFonts w:ascii="Courier New" w:hAnsi="Courier New" w:hint="default"/>
      </w:rPr>
    </w:lvl>
    <w:lvl w:ilvl="2" w:tplc="4C2CACBC">
      <w:start w:val="1"/>
      <w:numFmt w:val="bullet"/>
      <w:lvlText w:val=""/>
      <w:lvlJc w:val="left"/>
      <w:pPr>
        <w:ind w:left="2160" w:hanging="360"/>
      </w:pPr>
      <w:rPr>
        <w:rFonts w:ascii="Wingdings" w:hAnsi="Wingdings" w:hint="default"/>
      </w:rPr>
    </w:lvl>
    <w:lvl w:ilvl="3" w:tplc="20BC2B06">
      <w:start w:val="1"/>
      <w:numFmt w:val="bullet"/>
      <w:lvlText w:val=""/>
      <w:lvlJc w:val="left"/>
      <w:pPr>
        <w:ind w:left="2880" w:hanging="360"/>
      </w:pPr>
      <w:rPr>
        <w:rFonts w:ascii="Symbol" w:hAnsi="Symbol" w:hint="default"/>
      </w:rPr>
    </w:lvl>
    <w:lvl w:ilvl="4" w:tplc="D032BE5E">
      <w:start w:val="1"/>
      <w:numFmt w:val="bullet"/>
      <w:lvlText w:val="o"/>
      <w:lvlJc w:val="left"/>
      <w:pPr>
        <w:ind w:left="3600" w:hanging="360"/>
      </w:pPr>
      <w:rPr>
        <w:rFonts w:ascii="Courier New" w:hAnsi="Courier New" w:hint="default"/>
      </w:rPr>
    </w:lvl>
    <w:lvl w:ilvl="5" w:tplc="A8AC74D0">
      <w:start w:val="1"/>
      <w:numFmt w:val="bullet"/>
      <w:lvlText w:val=""/>
      <w:lvlJc w:val="left"/>
      <w:pPr>
        <w:ind w:left="4320" w:hanging="360"/>
      </w:pPr>
      <w:rPr>
        <w:rFonts w:ascii="Wingdings" w:hAnsi="Wingdings" w:hint="default"/>
      </w:rPr>
    </w:lvl>
    <w:lvl w:ilvl="6" w:tplc="B5D88DAA">
      <w:start w:val="1"/>
      <w:numFmt w:val="bullet"/>
      <w:lvlText w:val=""/>
      <w:lvlJc w:val="left"/>
      <w:pPr>
        <w:ind w:left="5040" w:hanging="360"/>
      </w:pPr>
      <w:rPr>
        <w:rFonts w:ascii="Symbol" w:hAnsi="Symbol" w:hint="default"/>
      </w:rPr>
    </w:lvl>
    <w:lvl w:ilvl="7" w:tplc="535415DC">
      <w:start w:val="1"/>
      <w:numFmt w:val="bullet"/>
      <w:lvlText w:val="o"/>
      <w:lvlJc w:val="left"/>
      <w:pPr>
        <w:ind w:left="5760" w:hanging="360"/>
      </w:pPr>
      <w:rPr>
        <w:rFonts w:ascii="Courier New" w:hAnsi="Courier New" w:hint="default"/>
      </w:rPr>
    </w:lvl>
    <w:lvl w:ilvl="8" w:tplc="1A14CEA4">
      <w:start w:val="1"/>
      <w:numFmt w:val="bullet"/>
      <w:lvlText w:val=""/>
      <w:lvlJc w:val="left"/>
      <w:pPr>
        <w:ind w:left="6480" w:hanging="360"/>
      </w:pPr>
      <w:rPr>
        <w:rFonts w:ascii="Wingdings" w:hAnsi="Wingdings" w:hint="default"/>
      </w:rPr>
    </w:lvl>
  </w:abstractNum>
  <w:abstractNum w:abstractNumId="5" w15:restartNumberingAfterBreak="0">
    <w:nsid w:val="37573EBD"/>
    <w:multiLevelType w:val="hybridMultilevel"/>
    <w:tmpl w:val="2A601D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ADC1651"/>
    <w:multiLevelType w:val="hybridMultilevel"/>
    <w:tmpl w:val="C0FC37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C5A6B9B"/>
    <w:multiLevelType w:val="hybridMultilevel"/>
    <w:tmpl w:val="D96200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77C682B"/>
    <w:multiLevelType w:val="hybridMultilevel"/>
    <w:tmpl w:val="F4061C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C5F02EE"/>
    <w:multiLevelType w:val="hybridMultilevel"/>
    <w:tmpl w:val="08F2655C"/>
    <w:lvl w:ilvl="0" w:tplc="F572E048">
      <w:start w:val="1"/>
      <w:numFmt w:val="decimal"/>
      <w:lvlText w:val="%1."/>
      <w:lvlJc w:val="left"/>
      <w:pPr>
        <w:ind w:left="720" w:hanging="360"/>
      </w:pPr>
    </w:lvl>
    <w:lvl w:ilvl="1" w:tplc="A90A591C">
      <w:start w:val="1"/>
      <w:numFmt w:val="lowerLetter"/>
      <w:lvlText w:val="%2."/>
      <w:lvlJc w:val="left"/>
      <w:pPr>
        <w:ind w:left="1440" w:hanging="360"/>
      </w:pPr>
    </w:lvl>
    <w:lvl w:ilvl="2" w:tplc="FD86991C">
      <w:start w:val="1"/>
      <w:numFmt w:val="lowerRoman"/>
      <w:lvlText w:val="%3."/>
      <w:lvlJc w:val="right"/>
      <w:pPr>
        <w:ind w:left="2160" w:hanging="180"/>
      </w:pPr>
    </w:lvl>
    <w:lvl w:ilvl="3" w:tplc="403CCFC2">
      <w:start w:val="1"/>
      <w:numFmt w:val="decimal"/>
      <w:lvlText w:val="%4."/>
      <w:lvlJc w:val="left"/>
      <w:pPr>
        <w:ind w:left="2880" w:hanging="360"/>
      </w:pPr>
    </w:lvl>
    <w:lvl w:ilvl="4" w:tplc="04F0D2C2">
      <w:start w:val="1"/>
      <w:numFmt w:val="lowerLetter"/>
      <w:lvlText w:val="%5."/>
      <w:lvlJc w:val="left"/>
      <w:pPr>
        <w:ind w:left="3600" w:hanging="360"/>
      </w:pPr>
    </w:lvl>
    <w:lvl w:ilvl="5" w:tplc="098447A8">
      <w:start w:val="1"/>
      <w:numFmt w:val="lowerRoman"/>
      <w:lvlText w:val="%6."/>
      <w:lvlJc w:val="right"/>
      <w:pPr>
        <w:ind w:left="4320" w:hanging="180"/>
      </w:pPr>
    </w:lvl>
    <w:lvl w:ilvl="6" w:tplc="44E0C76A">
      <w:start w:val="1"/>
      <w:numFmt w:val="decimal"/>
      <w:lvlText w:val="%7."/>
      <w:lvlJc w:val="left"/>
      <w:pPr>
        <w:ind w:left="5040" w:hanging="360"/>
      </w:pPr>
    </w:lvl>
    <w:lvl w:ilvl="7" w:tplc="E2BCE250">
      <w:start w:val="1"/>
      <w:numFmt w:val="lowerLetter"/>
      <w:lvlText w:val="%8."/>
      <w:lvlJc w:val="left"/>
      <w:pPr>
        <w:ind w:left="5760" w:hanging="360"/>
      </w:pPr>
    </w:lvl>
    <w:lvl w:ilvl="8" w:tplc="D73460F4">
      <w:start w:val="1"/>
      <w:numFmt w:val="lowerRoman"/>
      <w:lvlText w:val="%9."/>
      <w:lvlJc w:val="right"/>
      <w:pPr>
        <w:ind w:left="6480" w:hanging="180"/>
      </w:pPr>
    </w:lvl>
  </w:abstractNum>
  <w:abstractNum w:abstractNumId="10" w15:restartNumberingAfterBreak="0">
    <w:nsid w:val="7D085DD7"/>
    <w:multiLevelType w:val="hybridMultilevel"/>
    <w:tmpl w:val="D95653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E4C0A58"/>
    <w:multiLevelType w:val="hybridMultilevel"/>
    <w:tmpl w:val="EBE2E0FE"/>
    <w:lvl w:ilvl="0" w:tplc="2A4E5710">
      <w:start w:val="1"/>
      <w:numFmt w:val="bullet"/>
      <w:lvlText w:val=""/>
      <w:lvlJc w:val="left"/>
      <w:pPr>
        <w:ind w:left="720" w:hanging="360"/>
      </w:pPr>
      <w:rPr>
        <w:rFonts w:ascii="Symbol" w:hAnsi="Symbol" w:hint="default"/>
      </w:rPr>
    </w:lvl>
    <w:lvl w:ilvl="1" w:tplc="918AD138">
      <w:start w:val="1"/>
      <w:numFmt w:val="bullet"/>
      <w:lvlText w:val="o"/>
      <w:lvlJc w:val="left"/>
      <w:pPr>
        <w:ind w:left="1440" w:hanging="360"/>
      </w:pPr>
      <w:rPr>
        <w:rFonts w:ascii="Courier New" w:hAnsi="Courier New" w:hint="default"/>
      </w:rPr>
    </w:lvl>
    <w:lvl w:ilvl="2" w:tplc="E78C7FA2">
      <w:start w:val="1"/>
      <w:numFmt w:val="bullet"/>
      <w:lvlText w:val=""/>
      <w:lvlJc w:val="left"/>
      <w:pPr>
        <w:ind w:left="2160" w:hanging="360"/>
      </w:pPr>
      <w:rPr>
        <w:rFonts w:ascii="Wingdings" w:hAnsi="Wingdings" w:hint="default"/>
      </w:rPr>
    </w:lvl>
    <w:lvl w:ilvl="3" w:tplc="01F0BCF8">
      <w:start w:val="1"/>
      <w:numFmt w:val="bullet"/>
      <w:lvlText w:val=""/>
      <w:lvlJc w:val="left"/>
      <w:pPr>
        <w:ind w:left="2880" w:hanging="360"/>
      </w:pPr>
      <w:rPr>
        <w:rFonts w:ascii="Symbol" w:hAnsi="Symbol" w:hint="default"/>
      </w:rPr>
    </w:lvl>
    <w:lvl w:ilvl="4" w:tplc="FBEEA246">
      <w:start w:val="1"/>
      <w:numFmt w:val="bullet"/>
      <w:lvlText w:val="o"/>
      <w:lvlJc w:val="left"/>
      <w:pPr>
        <w:ind w:left="3600" w:hanging="360"/>
      </w:pPr>
      <w:rPr>
        <w:rFonts w:ascii="Courier New" w:hAnsi="Courier New" w:hint="default"/>
      </w:rPr>
    </w:lvl>
    <w:lvl w:ilvl="5" w:tplc="083419E6">
      <w:start w:val="1"/>
      <w:numFmt w:val="bullet"/>
      <w:lvlText w:val=""/>
      <w:lvlJc w:val="left"/>
      <w:pPr>
        <w:ind w:left="4320" w:hanging="360"/>
      </w:pPr>
      <w:rPr>
        <w:rFonts w:ascii="Wingdings" w:hAnsi="Wingdings" w:hint="default"/>
      </w:rPr>
    </w:lvl>
    <w:lvl w:ilvl="6" w:tplc="F724A8C2">
      <w:start w:val="1"/>
      <w:numFmt w:val="bullet"/>
      <w:lvlText w:val=""/>
      <w:lvlJc w:val="left"/>
      <w:pPr>
        <w:ind w:left="5040" w:hanging="360"/>
      </w:pPr>
      <w:rPr>
        <w:rFonts w:ascii="Symbol" w:hAnsi="Symbol" w:hint="default"/>
      </w:rPr>
    </w:lvl>
    <w:lvl w:ilvl="7" w:tplc="9EB88BC6">
      <w:start w:val="1"/>
      <w:numFmt w:val="bullet"/>
      <w:lvlText w:val="o"/>
      <w:lvlJc w:val="left"/>
      <w:pPr>
        <w:ind w:left="5760" w:hanging="360"/>
      </w:pPr>
      <w:rPr>
        <w:rFonts w:ascii="Courier New" w:hAnsi="Courier New" w:hint="default"/>
      </w:rPr>
    </w:lvl>
    <w:lvl w:ilvl="8" w:tplc="B6E86760">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4"/>
  </w:num>
  <w:num w:numId="5">
    <w:abstractNumId w:val="9"/>
  </w:num>
  <w:num w:numId="6">
    <w:abstractNumId w:val="8"/>
  </w:num>
  <w:num w:numId="7">
    <w:abstractNumId w:val="5"/>
  </w:num>
  <w:num w:numId="8">
    <w:abstractNumId w:val="7"/>
  </w:num>
  <w:num w:numId="9">
    <w:abstractNumId w:val="0"/>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F8"/>
    <w:rsid w:val="0000083B"/>
    <w:rsid w:val="00002940"/>
    <w:rsid w:val="00006EFD"/>
    <w:rsid w:val="000136DC"/>
    <w:rsid w:val="00015C40"/>
    <w:rsid w:val="0003282B"/>
    <w:rsid w:val="00033717"/>
    <w:rsid w:val="00035229"/>
    <w:rsid w:val="00036B27"/>
    <w:rsid w:val="00037A03"/>
    <w:rsid w:val="000530F8"/>
    <w:rsid w:val="00053FAC"/>
    <w:rsid w:val="000558BB"/>
    <w:rsid w:val="00062746"/>
    <w:rsid w:val="00063713"/>
    <w:rsid w:val="00064411"/>
    <w:rsid w:val="000669CC"/>
    <w:rsid w:val="0006758A"/>
    <w:rsid w:val="0008235F"/>
    <w:rsid w:val="000902E0"/>
    <w:rsid w:val="000923CF"/>
    <w:rsid w:val="00096527"/>
    <w:rsid w:val="000A3182"/>
    <w:rsid w:val="000B1E3E"/>
    <w:rsid w:val="000C13FC"/>
    <w:rsid w:val="000C54AC"/>
    <w:rsid w:val="000C7205"/>
    <w:rsid w:val="000D130D"/>
    <w:rsid w:val="000D2866"/>
    <w:rsid w:val="000E0EE3"/>
    <w:rsid w:val="000E3649"/>
    <w:rsid w:val="00104A43"/>
    <w:rsid w:val="00110A2B"/>
    <w:rsid w:val="00122049"/>
    <w:rsid w:val="00122397"/>
    <w:rsid w:val="0013574F"/>
    <w:rsid w:val="00137B92"/>
    <w:rsid w:val="00140DAA"/>
    <w:rsid w:val="001424FF"/>
    <w:rsid w:val="00146BC4"/>
    <w:rsid w:val="0015734C"/>
    <w:rsid w:val="00163992"/>
    <w:rsid w:val="00167340"/>
    <w:rsid w:val="001677AE"/>
    <w:rsid w:val="0017787A"/>
    <w:rsid w:val="0018003D"/>
    <w:rsid w:val="00186776"/>
    <w:rsid w:val="001914F4"/>
    <w:rsid w:val="00196318"/>
    <w:rsid w:val="0019761A"/>
    <w:rsid w:val="001A0DFE"/>
    <w:rsid w:val="001A179E"/>
    <w:rsid w:val="001B02D8"/>
    <w:rsid w:val="001B0D8F"/>
    <w:rsid w:val="001C1A00"/>
    <w:rsid w:val="001C2672"/>
    <w:rsid w:val="001C406F"/>
    <w:rsid w:val="001D28BE"/>
    <w:rsid w:val="001D55FB"/>
    <w:rsid w:val="001E3B33"/>
    <w:rsid w:val="001E4CBF"/>
    <w:rsid w:val="001E506F"/>
    <w:rsid w:val="001F0FBB"/>
    <w:rsid w:val="001F3387"/>
    <w:rsid w:val="001F3D93"/>
    <w:rsid w:val="001F5007"/>
    <w:rsid w:val="001F7BDC"/>
    <w:rsid w:val="00202090"/>
    <w:rsid w:val="002035E7"/>
    <w:rsid w:val="00204DBC"/>
    <w:rsid w:val="00211610"/>
    <w:rsid w:val="0021242A"/>
    <w:rsid w:val="0022226C"/>
    <w:rsid w:val="0023220F"/>
    <w:rsid w:val="00240813"/>
    <w:rsid w:val="00244C96"/>
    <w:rsid w:val="002452F8"/>
    <w:rsid w:val="0024791B"/>
    <w:rsid w:val="00262BB2"/>
    <w:rsid w:val="00264FA5"/>
    <w:rsid w:val="0027633B"/>
    <w:rsid w:val="00276BB8"/>
    <w:rsid w:val="00277276"/>
    <w:rsid w:val="0028155B"/>
    <w:rsid w:val="00293C97"/>
    <w:rsid w:val="002A4930"/>
    <w:rsid w:val="002A5C5A"/>
    <w:rsid w:val="002A6EF2"/>
    <w:rsid w:val="002B0F52"/>
    <w:rsid w:val="002B2183"/>
    <w:rsid w:val="002B5B74"/>
    <w:rsid w:val="002D345D"/>
    <w:rsid w:val="002D3A79"/>
    <w:rsid w:val="002D5281"/>
    <w:rsid w:val="002D5B99"/>
    <w:rsid w:val="002E0E8E"/>
    <w:rsid w:val="002E6E84"/>
    <w:rsid w:val="002E722A"/>
    <w:rsid w:val="002E7719"/>
    <w:rsid w:val="002E7A7D"/>
    <w:rsid w:val="002F43A2"/>
    <w:rsid w:val="002F484F"/>
    <w:rsid w:val="00301CE1"/>
    <w:rsid w:val="00303C65"/>
    <w:rsid w:val="0030422B"/>
    <w:rsid w:val="0030535A"/>
    <w:rsid w:val="003062B4"/>
    <w:rsid w:val="00306640"/>
    <w:rsid w:val="003106A8"/>
    <w:rsid w:val="00310E79"/>
    <w:rsid w:val="003244AC"/>
    <w:rsid w:val="00327976"/>
    <w:rsid w:val="00327FEC"/>
    <w:rsid w:val="003302CA"/>
    <w:rsid w:val="003446A4"/>
    <w:rsid w:val="00345459"/>
    <w:rsid w:val="003522F6"/>
    <w:rsid w:val="003578B2"/>
    <w:rsid w:val="00361852"/>
    <w:rsid w:val="00364E81"/>
    <w:rsid w:val="00367166"/>
    <w:rsid w:val="0037036C"/>
    <w:rsid w:val="003804C0"/>
    <w:rsid w:val="003821CB"/>
    <w:rsid w:val="00385D7B"/>
    <w:rsid w:val="003A1799"/>
    <w:rsid w:val="003A2D16"/>
    <w:rsid w:val="003A634E"/>
    <w:rsid w:val="003B2B58"/>
    <w:rsid w:val="003B3271"/>
    <w:rsid w:val="003C1067"/>
    <w:rsid w:val="003C2486"/>
    <w:rsid w:val="003D015D"/>
    <w:rsid w:val="003E3DC9"/>
    <w:rsid w:val="003E58ED"/>
    <w:rsid w:val="003E6844"/>
    <w:rsid w:val="003E7959"/>
    <w:rsid w:val="003F7876"/>
    <w:rsid w:val="004073C6"/>
    <w:rsid w:val="00413028"/>
    <w:rsid w:val="00414281"/>
    <w:rsid w:val="004355BE"/>
    <w:rsid w:val="0044123A"/>
    <w:rsid w:val="0045081B"/>
    <w:rsid w:val="004563F1"/>
    <w:rsid w:val="00463C7B"/>
    <w:rsid w:val="00466BAA"/>
    <w:rsid w:val="004701F4"/>
    <w:rsid w:val="00471DEE"/>
    <w:rsid w:val="00477889"/>
    <w:rsid w:val="00480DBF"/>
    <w:rsid w:val="0048376B"/>
    <w:rsid w:val="004843FC"/>
    <w:rsid w:val="00484BC4"/>
    <w:rsid w:val="00485EF4"/>
    <w:rsid w:val="0049285E"/>
    <w:rsid w:val="00497400"/>
    <w:rsid w:val="004A4CA9"/>
    <w:rsid w:val="004A6D2C"/>
    <w:rsid w:val="004B23A7"/>
    <w:rsid w:val="004C39DC"/>
    <w:rsid w:val="004C4264"/>
    <w:rsid w:val="004C551C"/>
    <w:rsid w:val="00513B45"/>
    <w:rsid w:val="00517EC1"/>
    <w:rsid w:val="00520036"/>
    <w:rsid w:val="0052094B"/>
    <w:rsid w:val="005304FC"/>
    <w:rsid w:val="00532998"/>
    <w:rsid w:val="005330C4"/>
    <w:rsid w:val="005340BE"/>
    <w:rsid w:val="00536B3C"/>
    <w:rsid w:val="00537040"/>
    <w:rsid w:val="00540737"/>
    <w:rsid w:val="005448B7"/>
    <w:rsid w:val="005448FC"/>
    <w:rsid w:val="005458E7"/>
    <w:rsid w:val="005472DF"/>
    <w:rsid w:val="0055597A"/>
    <w:rsid w:val="00557D2A"/>
    <w:rsid w:val="005610DC"/>
    <w:rsid w:val="00562646"/>
    <w:rsid w:val="005700AD"/>
    <w:rsid w:val="0057607D"/>
    <w:rsid w:val="0058215B"/>
    <w:rsid w:val="00586390"/>
    <w:rsid w:val="00592382"/>
    <w:rsid w:val="00593A63"/>
    <w:rsid w:val="0059403E"/>
    <w:rsid w:val="005A0185"/>
    <w:rsid w:val="005A6B3F"/>
    <w:rsid w:val="005A78FC"/>
    <w:rsid w:val="005B18F4"/>
    <w:rsid w:val="005B4090"/>
    <w:rsid w:val="005B67A9"/>
    <w:rsid w:val="005C61A0"/>
    <w:rsid w:val="005D2C7C"/>
    <w:rsid w:val="005D483C"/>
    <w:rsid w:val="005D5DD2"/>
    <w:rsid w:val="005D74F9"/>
    <w:rsid w:val="005E58C2"/>
    <w:rsid w:val="005F5A47"/>
    <w:rsid w:val="005F7497"/>
    <w:rsid w:val="006126CE"/>
    <w:rsid w:val="00614474"/>
    <w:rsid w:val="00614ECD"/>
    <w:rsid w:val="00615E6C"/>
    <w:rsid w:val="00616208"/>
    <w:rsid w:val="00620DD2"/>
    <w:rsid w:val="00621921"/>
    <w:rsid w:val="00625C34"/>
    <w:rsid w:val="00625E17"/>
    <w:rsid w:val="00631497"/>
    <w:rsid w:val="00632AC2"/>
    <w:rsid w:val="006331DC"/>
    <w:rsid w:val="006354A0"/>
    <w:rsid w:val="00641860"/>
    <w:rsid w:val="006453D1"/>
    <w:rsid w:val="00655C7B"/>
    <w:rsid w:val="0065635A"/>
    <w:rsid w:val="00656707"/>
    <w:rsid w:val="006641F1"/>
    <w:rsid w:val="00664CF9"/>
    <w:rsid w:val="00667614"/>
    <w:rsid w:val="0066778C"/>
    <w:rsid w:val="00672F54"/>
    <w:rsid w:val="0067434E"/>
    <w:rsid w:val="00674E77"/>
    <w:rsid w:val="0068263B"/>
    <w:rsid w:val="00682BA8"/>
    <w:rsid w:val="00683485"/>
    <w:rsid w:val="006928DA"/>
    <w:rsid w:val="0069560B"/>
    <w:rsid w:val="00696222"/>
    <w:rsid w:val="006A4EB3"/>
    <w:rsid w:val="006A5C0B"/>
    <w:rsid w:val="006A7AD4"/>
    <w:rsid w:val="006A7AF5"/>
    <w:rsid w:val="006B74D2"/>
    <w:rsid w:val="006C251C"/>
    <w:rsid w:val="006C3481"/>
    <w:rsid w:val="006D4E5D"/>
    <w:rsid w:val="006E04ED"/>
    <w:rsid w:val="006E69D2"/>
    <w:rsid w:val="006F06D3"/>
    <w:rsid w:val="006F0831"/>
    <w:rsid w:val="006F629B"/>
    <w:rsid w:val="006F6D59"/>
    <w:rsid w:val="007131D6"/>
    <w:rsid w:val="00715E65"/>
    <w:rsid w:val="00717F4D"/>
    <w:rsid w:val="0072057C"/>
    <w:rsid w:val="00720873"/>
    <w:rsid w:val="00743C35"/>
    <w:rsid w:val="0074765D"/>
    <w:rsid w:val="007507D2"/>
    <w:rsid w:val="00756ED1"/>
    <w:rsid w:val="007571DF"/>
    <w:rsid w:val="00762D46"/>
    <w:rsid w:val="00764B3B"/>
    <w:rsid w:val="0076780C"/>
    <w:rsid w:val="0078096E"/>
    <w:rsid w:val="00781152"/>
    <w:rsid w:val="00784CDF"/>
    <w:rsid w:val="0079258B"/>
    <w:rsid w:val="007979AE"/>
    <w:rsid w:val="007A3975"/>
    <w:rsid w:val="007A3AF5"/>
    <w:rsid w:val="007C1BF4"/>
    <w:rsid w:val="007E08AE"/>
    <w:rsid w:val="007F6715"/>
    <w:rsid w:val="007F6D51"/>
    <w:rsid w:val="00807142"/>
    <w:rsid w:val="00810E4D"/>
    <w:rsid w:val="0081522A"/>
    <w:rsid w:val="008155DF"/>
    <w:rsid w:val="00817F56"/>
    <w:rsid w:val="00823CCC"/>
    <w:rsid w:val="00824E31"/>
    <w:rsid w:val="00825E05"/>
    <w:rsid w:val="0083510B"/>
    <w:rsid w:val="0084331E"/>
    <w:rsid w:val="0084531E"/>
    <w:rsid w:val="0084564E"/>
    <w:rsid w:val="00845F09"/>
    <w:rsid w:val="00847867"/>
    <w:rsid w:val="008515DB"/>
    <w:rsid w:val="008539E7"/>
    <w:rsid w:val="008550DB"/>
    <w:rsid w:val="00860330"/>
    <w:rsid w:val="008724BA"/>
    <w:rsid w:val="00872AF3"/>
    <w:rsid w:val="00875AED"/>
    <w:rsid w:val="00885C63"/>
    <w:rsid w:val="0089284B"/>
    <w:rsid w:val="00897108"/>
    <w:rsid w:val="008A1122"/>
    <w:rsid w:val="008A2AE4"/>
    <w:rsid w:val="008A7E2E"/>
    <w:rsid w:val="008B13B3"/>
    <w:rsid w:val="008B728C"/>
    <w:rsid w:val="008B792E"/>
    <w:rsid w:val="008D10FD"/>
    <w:rsid w:val="008D4E07"/>
    <w:rsid w:val="008D5A10"/>
    <w:rsid w:val="008D73FB"/>
    <w:rsid w:val="008E5CFA"/>
    <w:rsid w:val="008E7296"/>
    <w:rsid w:val="008F58A5"/>
    <w:rsid w:val="008F5C6D"/>
    <w:rsid w:val="00903BA5"/>
    <w:rsid w:val="009056A0"/>
    <w:rsid w:val="00906EFF"/>
    <w:rsid w:val="009177FE"/>
    <w:rsid w:val="0092352B"/>
    <w:rsid w:val="00937DF4"/>
    <w:rsid w:val="00946C25"/>
    <w:rsid w:val="00947CDC"/>
    <w:rsid w:val="00950F0A"/>
    <w:rsid w:val="009514CA"/>
    <w:rsid w:val="00953946"/>
    <w:rsid w:val="00956149"/>
    <w:rsid w:val="0096068B"/>
    <w:rsid w:val="00966107"/>
    <w:rsid w:val="00973C5F"/>
    <w:rsid w:val="00976993"/>
    <w:rsid w:val="00981442"/>
    <w:rsid w:val="00984711"/>
    <w:rsid w:val="009879E8"/>
    <w:rsid w:val="00990DEC"/>
    <w:rsid w:val="009910C8"/>
    <w:rsid w:val="00992804"/>
    <w:rsid w:val="009972BA"/>
    <w:rsid w:val="009973F5"/>
    <w:rsid w:val="009A4773"/>
    <w:rsid w:val="009A4F1E"/>
    <w:rsid w:val="009A79FF"/>
    <w:rsid w:val="009B05CE"/>
    <w:rsid w:val="009B6673"/>
    <w:rsid w:val="009B6D66"/>
    <w:rsid w:val="009B76BE"/>
    <w:rsid w:val="009D0A33"/>
    <w:rsid w:val="009D3919"/>
    <w:rsid w:val="009E09C0"/>
    <w:rsid w:val="009E2A1F"/>
    <w:rsid w:val="009F50A8"/>
    <w:rsid w:val="009F6E5D"/>
    <w:rsid w:val="00A0076C"/>
    <w:rsid w:val="00A007DF"/>
    <w:rsid w:val="00A008FF"/>
    <w:rsid w:val="00A13BDB"/>
    <w:rsid w:val="00A13C42"/>
    <w:rsid w:val="00A21D9E"/>
    <w:rsid w:val="00A26545"/>
    <w:rsid w:val="00A331D9"/>
    <w:rsid w:val="00A35A8A"/>
    <w:rsid w:val="00A36D96"/>
    <w:rsid w:val="00A526D2"/>
    <w:rsid w:val="00A57686"/>
    <w:rsid w:val="00A57D7D"/>
    <w:rsid w:val="00A63DF2"/>
    <w:rsid w:val="00A65CE7"/>
    <w:rsid w:val="00A679BF"/>
    <w:rsid w:val="00A71C09"/>
    <w:rsid w:val="00A729C6"/>
    <w:rsid w:val="00A7382F"/>
    <w:rsid w:val="00A80522"/>
    <w:rsid w:val="00A84B62"/>
    <w:rsid w:val="00A91DA8"/>
    <w:rsid w:val="00A93F4F"/>
    <w:rsid w:val="00AA0349"/>
    <w:rsid w:val="00AA0556"/>
    <w:rsid w:val="00AA4A3D"/>
    <w:rsid w:val="00AA6431"/>
    <w:rsid w:val="00AB2A94"/>
    <w:rsid w:val="00AB3D9C"/>
    <w:rsid w:val="00AB5DF4"/>
    <w:rsid w:val="00AC054C"/>
    <w:rsid w:val="00AC216D"/>
    <w:rsid w:val="00AC28F7"/>
    <w:rsid w:val="00AD126E"/>
    <w:rsid w:val="00AE7127"/>
    <w:rsid w:val="00AF3C28"/>
    <w:rsid w:val="00B00378"/>
    <w:rsid w:val="00B055BF"/>
    <w:rsid w:val="00B05F05"/>
    <w:rsid w:val="00B0634D"/>
    <w:rsid w:val="00B154F0"/>
    <w:rsid w:val="00B23EED"/>
    <w:rsid w:val="00B31405"/>
    <w:rsid w:val="00B348FB"/>
    <w:rsid w:val="00B35857"/>
    <w:rsid w:val="00B371C7"/>
    <w:rsid w:val="00B432F0"/>
    <w:rsid w:val="00B46D00"/>
    <w:rsid w:val="00B46E82"/>
    <w:rsid w:val="00B503B9"/>
    <w:rsid w:val="00B524D7"/>
    <w:rsid w:val="00B57CCC"/>
    <w:rsid w:val="00B7128C"/>
    <w:rsid w:val="00B77DA5"/>
    <w:rsid w:val="00B805FF"/>
    <w:rsid w:val="00B81DC4"/>
    <w:rsid w:val="00B97B4A"/>
    <w:rsid w:val="00BC7CE5"/>
    <w:rsid w:val="00BC7DDA"/>
    <w:rsid w:val="00BD1E9A"/>
    <w:rsid w:val="00BD38D2"/>
    <w:rsid w:val="00BD59C0"/>
    <w:rsid w:val="00BE4AA0"/>
    <w:rsid w:val="00BE5B01"/>
    <w:rsid w:val="00BE6F33"/>
    <w:rsid w:val="00BE701D"/>
    <w:rsid w:val="00BF16A0"/>
    <w:rsid w:val="00BF20E3"/>
    <w:rsid w:val="00C0136F"/>
    <w:rsid w:val="00C04A4F"/>
    <w:rsid w:val="00C059B4"/>
    <w:rsid w:val="00C1143C"/>
    <w:rsid w:val="00C136D6"/>
    <w:rsid w:val="00C15219"/>
    <w:rsid w:val="00C15AA6"/>
    <w:rsid w:val="00C205C7"/>
    <w:rsid w:val="00C20C64"/>
    <w:rsid w:val="00C220D5"/>
    <w:rsid w:val="00C2378C"/>
    <w:rsid w:val="00C31AD5"/>
    <w:rsid w:val="00C35B11"/>
    <w:rsid w:val="00C41F47"/>
    <w:rsid w:val="00C46928"/>
    <w:rsid w:val="00C5188A"/>
    <w:rsid w:val="00C53727"/>
    <w:rsid w:val="00C55C48"/>
    <w:rsid w:val="00C563E9"/>
    <w:rsid w:val="00C607B4"/>
    <w:rsid w:val="00C72727"/>
    <w:rsid w:val="00C812A5"/>
    <w:rsid w:val="00C846A7"/>
    <w:rsid w:val="00C8771E"/>
    <w:rsid w:val="00C92783"/>
    <w:rsid w:val="00C94058"/>
    <w:rsid w:val="00CA4213"/>
    <w:rsid w:val="00CA78E4"/>
    <w:rsid w:val="00CB09F0"/>
    <w:rsid w:val="00CB584C"/>
    <w:rsid w:val="00CB78F6"/>
    <w:rsid w:val="00CC1906"/>
    <w:rsid w:val="00CC1CDA"/>
    <w:rsid w:val="00CC5AB5"/>
    <w:rsid w:val="00CD20EA"/>
    <w:rsid w:val="00CD2A56"/>
    <w:rsid w:val="00CD4B7A"/>
    <w:rsid w:val="00CD6DEF"/>
    <w:rsid w:val="00CE22A6"/>
    <w:rsid w:val="00CE29ED"/>
    <w:rsid w:val="00CE39A3"/>
    <w:rsid w:val="00CE3F03"/>
    <w:rsid w:val="00CE5B6C"/>
    <w:rsid w:val="00CF53E1"/>
    <w:rsid w:val="00D00F1A"/>
    <w:rsid w:val="00D015BC"/>
    <w:rsid w:val="00D12472"/>
    <w:rsid w:val="00D1670A"/>
    <w:rsid w:val="00D232B0"/>
    <w:rsid w:val="00D26DC7"/>
    <w:rsid w:val="00D26E7A"/>
    <w:rsid w:val="00D326BC"/>
    <w:rsid w:val="00D41B7C"/>
    <w:rsid w:val="00D5188E"/>
    <w:rsid w:val="00D55A3E"/>
    <w:rsid w:val="00D570AA"/>
    <w:rsid w:val="00D62FC4"/>
    <w:rsid w:val="00D6444A"/>
    <w:rsid w:val="00D644BE"/>
    <w:rsid w:val="00D64956"/>
    <w:rsid w:val="00D67AF6"/>
    <w:rsid w:val="00D700FC"/>
    <w:rsid w:val="00D7256D"/>
    <w:rsid w:val="00D763A4"/>
    <w:rsid w:val="00D77649"/>
    <w:rsid w:val="00D77CAF"/>
    <w:rsid w:val="00D81AE9"/>
    <w:rsid w:val="00D82C70"/>
    <w:rsid w:val="00D95769"/>
    <w:rsid w:val="00DB2340"/>
    <w:rsid w:val="00DB3E27"/>
    <w:rsid w:val="00DB507A"/>
    <w:rsid w:val="00DB72C1"/>
    <w:rsid w:val="00DC0445"/>
    <w:rsid w:val="00DE15F8"/>
    <w:rsid w:val="00DE2224"/>
    <w:rsid w:val="00DE5549"/>
    <w:rsid w:val="00DE56CB"/>
    <w:rsid w:val="00DF5731"/>
    <w:rsid w:val="00E00D47"/>
    <w:rsid w:val="00E01E07"/>
    <w:rsid w:val="00E049AF"/>
    <w:rsid w:val="00E11844"/>
    <w:rsid w:val="00E34451"/>
    <w:rsid w:val="00E46B50"/>
    <w:rsid w:val="00E60409"/>
    <w:rsid w:val="00E62DE6"/>
    <w:rsid w:val="00E668C5"/>
    <w:rsid w:val="00E70FEF"/>
    <w:rsid w:val="00E713B4"/>
    <w:rsid w:val="00E7423B"/>
    <w:rsid w:val="00E75548"/>
    <w:rsid w:val="00E7783E"/>
    <w:rsid w:val="00E8105F"/>
    <w:rsid w:val="00E8230D"/>
    <w:rsid w:val="00E875C4"/>
    <w:rsid w:val="00E91E2B"/>
    <w:rsid w:val="00E931B3"/>
    <w:rsid w:val="00EA21F4"/>
    <w:rsid w:val="00EB6D58"/>
    <w:rsid w:val="00EB7ABD"/>
    <w:rsid w:val="00EB7DF4"/>
    <w:rsid w:val="00EC220F"/>
    <w:rsid w:val="00EC4AD9"/>
    <w:rsid w:val="00ED05AB"/>
    <w:rsid w:val="00ED4FC5"/>
    <w:rsid w:val="00ED56AE"/>
    <w:rsid w:val="00EE171A"/>
    <w:rsid w:val="00EE3FBB"/>
    <w:rsid w:val="00EE5B75"/>
    <w:rsid w:val="00EF3FC5"/>
    <w:rsid w:val="00F04BD6"/>
    <w:rsid w:val="00F067F5"/>
    <w:rsid w:val="00F10E12"/>
    <w:rsid w:val="00F170A5"/>
    <w:rsid w:val="00F30873"/>
    <w:rsid w:val="00F30D8A"/>
    <w:rsid w:val="00F3725C"/>
    <w:rsid w:val="00F424EF"/>
    <w:rsid w:val="00F44625"/>
    <w:rsid w:val="00F46086"/>
    <w:rsid w:val="00F4713A"/>
    <w:rsid w:val="00F511EC"/>
    <w:rsid w:val="00F5290C"/>
    <w:rsid w:val="00F613CF"/>
    <w:rsid w:val="00F679D5"/>
    <w:rsid w:val="00F7515D"/>
    <w:rsid w:val="00F7621A"/>
    <w:rsid w:val="00F773FE"/>
    <w:rsid w:val="00F839EE"/>
    <w:rsid w:val="00FA1A3E"/>
    <w:rsid w:val="00FB0B4F"/>
    <w:rsid w:val="00FB52E6"/>
    <w:rsid w:val="00FB6ECA"/>
    <w:rsid w:val="00FB702E"/>
    <w:rsid w:val="00FC07F7"/>
    <w:rsid w:val="00FC0A1C"/>
    <w:rsid w:val="00FE2520"/>
    <w:rsid w:val="00FE3C09"/>
    <w:rsid w:val="00FE5D35"/>
    <w:rsid w:val="0140491C"/>
    <w:rsid w:val="081C7C32"/>
    <w:rsid w:val="37FF7DC2"/>
    <w:rsid w:val="4C5FAB36"/>
    <w:rsid w:val="5CA7FBE1"/>
    <w:rsid w:val="64B5A814"/>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68C3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aliases w:val="Normalny - artykuł"/>
    <w:qFormat/>
    <w:rsid w:val="00C136D6"/>
    <w:pPr>
      <w:spacing w:line="480" w:lineRule="auto"/>
    </w:pPr>
    <w:rPr>
      <w:rFonts w:ascii="Times New Roman" w:hAnsi="Times New Roman"/>
      <w:sz w:val="24"/>
      <w:lang w:val="en-US"/>
    </w:rPr>
  </w:style>
  <w:style w:type="paragraph" w:styleId="Nagwek1">
    <w:name w:val="heading 1"/>
    <w:basedOn w:val="Normalny"/>
    <w:next w:val="Normalny"/>
    <w:link w:val="Nagwek1Znak"/>
    <w:uiPriority w:val="9"/>
    <w:qFormat/>
    <w:rsid w:val="00032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E5D35"/>
    <w:pPr>
      <w:keepNext/>
      <w:keepLines/>
      <w:widowControl w:val="0"/>
      <w:autoSpaceDE w:val="0"/>
      <w:autoSpaceDN w:val="0"/>
      <w:adjustRightInd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E5D3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8603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unhideWhenUsed/>
    <w:rsid w:val="00CC1CD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CC1CDA"/>
    <w:rPr>
      <w:sz w:val="20"/>
      <w:szCs w:val="20"/>
    </w:rPr>
  </w:style>
  <w:style w:type="character" w:styleId="Odwoanieprzypisudolnego">
    <w:name w:val="footnote reference"/>
    <w:basedOn w:val="Domylnaczcionkaakapitu"/>
    <w:uiPriority w:val="99"/>
    <w:semiHidden/>
    <w:unhideWhenUsed/>
    <w:rsid w:val="00CC1CDA"/>
    <w:rPr>
      <w:vertAlign w:val="superscript"/>
    </w:rPr>
  </w:style>
  <w:style w:type="paragraph" w:styleId="Akapitzlist">
    <w:name w:val="List Paragraph"/>
    <w:basedOn w:val="Normalny"/>
    <w:uiPriority w:val="34"/>
    <w:qFormat/>
    <w:rsid w:val="00BC7DDA"/>
    <w:pPr>
      <w:ind w:left="720"/>
      <w:contextualSpacing/>
    </w:pPr>
    <w:rPr>
      <w:lang w:val="en-GB"/>
    </w:rPr>
  </w:style>
  <w:style w:type="table" w:styleId="Siatkatabeli">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Znak">
    <w:name w:val="Nagłówek Znak"/>
    <w:basedOn w:val="Domylnaczcionkaakapitu"/>
    <w:link w:val="Nagwek"/>
    <w:uiPriority w:val="99"/>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customStyle="1" w:styleId="StopkaZnak">
    <w:name w:val="Stopka Znak"/>
    <w:basedOn w:val="Domylnaczcionkaakapitu"/>
    <w:link w:val="Stopka"/>
    <w:uiPriority w:val="99"/>
  </w:style>
  <w:style w:type="paragraph" w:styleId="Stopka">
    <w:name w:val="footer"/>
    <w:basedOn w:val="Normalny"/>
    <w:link w:val="StopkaZnak"/>
    <w:uiPriority w:val="99"/>
    <w:unhideWhenUsed/>
    <w:pPr>
      <w:tabs>
        <w:tab w:val="center" w:pos="4680"/>
        <w:tab w:val="right" w:pos="9360"/>
      </w:tabs>
      <w:spacing w:after="0" w:line="240" w:lineRule="auto"/>
    </w:pPr>
  </w:style>
  <w:style w:type="character" w:styleId="Hipercze">
    <w:name w:val="Hyperlink"/>
    <w:basedOn w:val="Domylnaczcionkaakapitu"/>
    <w:uiPriority w:val="99"/>
    <w:unhideWhenUsed/>
    <w:rsid w:val="0003282B"/>
    <w:rPr>
      <w:color w:val="0563C1" w:themeColor="hyperlink"/>
      <w:u w:val="single"/>
    </w:rPr>
  </w:style>
  <w:style w:type="character" w:customStyle="1" w:styleId="Nierozpoznanawzmianka1">
    <w:name w:val="Nierozpoznana wzmianka1"/>
    <w:basedOn w:val="Domylnaczcionkaakapitu"/>
    <w:uiPriority w:val="99"/>
    <w:semiHidden/>
    <w:unhideWhenUsed/>
    <w:rsid w:val="0003282B"/>
    <w:rPr>
      <w:color w:val="808080"/>
      <w:shd w:val="clear" w:color="auto" w:fill="E6E6E6"/>
    </w:rPr>
  </w:style>
  <w:style w:type="character" w:customStyle="1" w:styleId="Nagwek1Znak">
    <w:name w:val="Nagłówek 1 Znak"/>
    <w:basedOn w:val="Domylnaczcionkaakapitu"/>
    <w:link w:val="Nagwek1"/>
    <w:uiPriority w:val="9"/>
    <w:rsid w:val="0003282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E5D35"/>
    <w:rPr>
      <w:rFonts w:asciiTheme="majorHAnsi" w:eastAsiaTheme="majorEastAsia" w:hAnsiTheme="majorHAnsi" w:cstheme="majorBidi"/>
      <w:color w:val="2F5496" w:themeColor="accent1" w:themeShade="BF"/>
      <w:sz w:val="26"/>
      <w:szCs w:val="26"/>
      <w:lang w:val="en-US"/>
    </w:rPr>
  </w:style>
  <w:style w:type="paragraph" w:styleId="NormalnyWeb">
    <w:name w:val="Normal (Web)"/>
    <w:basedOn w:val="Normalny"/>
    <w:uiPriority w:val="99"/>
    <w:unhideWhenUsed/>
    <w:rsid w:val="00FE5D35"/>
    <w:pPr>
      <w:spacing w:before="100" w:beforeAutospacing="1" w:after="100" w:afterAutospacing="1" w:line="240" w:lineRule="auto"/>
    </w:pPr>
    <w:rPr>
      <w:rFonts w:eastAsia="Times New Roman" w:cs="Times New Roman"/>
      <w:szCs w:val="24"/>
      <w:lang w:eastAsia="pl-PL"/>
    </w:rPr>
  </w:style>
  <w:style w:type="character" w:customStyle="1" w:styleId="Nagwek3Znak">
    <w:name w:val="Nagłówek 3 Znak"/>
    <w:basedOn w:val="Domylnaczcionkaakapitu"/>
    <w:link w:val="Nagwek3"/>
    <w:uiPriority w:val="9"/>
    <w:rsid w:val="00FE5D35"/>
    <w:rPr>
      <w:rFonts w:asciiTheme="majorHAnsi" w:eastAsiaTheme="majorEastAsia" w:hAnsiTheme="majorHAnsi" w:cstheme="majorBidi"/>
      <w:color w:val="1F3763" w:themeColor="accent1" w:themeShade="7F"/>
      <w:sz w:val="24"/>
      <w:szCs w:val="24"/>
    </w:rPr>
  </w:style>
  <w:style w:type="character" w:styleId="UyteHipercze">
    <w:name w:val="FollowedHyperlink"/>
    <w:basedOn w:val="Domylnaczcionkaakapitu"/>
    <w:uiPriority w:val="99"/>
    <w:semiHidden/>
    <w:unhideWhenUsed/>
    <w:rsid w:val="00762D46"/>
    <w:rPr>
      <w:color w:val="954F72" w:themeColor="followedHyperlink"/>
      <w:u w:val="single"/>
    </w:rPr>
  </w:style>
  <w:style w:type="character" w:customStyle="1" w:styleId="Nagwek4Znak">
    <w:name w:val="Nagłówek 4 Znak"/>
    <w:basedOn w:val="Domylnaczcionkaakapitu"/>
    <w:link w:val="Nagwek4"/>
    <w:uiPriority w:val="9"/>
    <w:semiHidden/>
    <w:rsid w:val="00860330"/>
    <w:rPr>
      <w:rFonts w:asciiTheme="majorHAnsi" w:eastAsiaTheme="majorEastAsia" w:hAnsiTheme="majorHAnsi" w:cstheme="majorBidi"/>
      <w:i/>
      <w:iCs/>
      <w:color w:val="2F5496" w:themeColor="accent1" w:themeShade="BF"/>
    </w:rPr>
  </w:style>
  <w:style w:type="paragraph" w:customStyle="1" w:styleId="citation">
    <w:name w:val="citation"/>
    <w:basedOn w:val="Normalny"/>
    <w:rsid w:val="00860330"/>
    <w:pPr>
      <w:spacing w:before="100" w:beforeAutospacing="1" w:after="100" w:afterAutospacing="1" w:line="240" w:lineRule="auto"/>
    </w:pPr>
    <w:rPr>
      <w:rFonts w:eastAsia="Times New Roman" w:cs="Times New Roman"/>
      <w:szCs w:val="24"/>
      <w:lang w:eastAsia="pl-PL"/>
    </w:rPr>
  </w:style>
  <w:style w:type="character" w:styleId="Uwydatnienie">
    <w:name w:val="Emphasis"/>
    <w:basedOn w:val="Domylnaczcionkaakapitu"/>
    <w:uiPriority w:val="20"/>
    <w:qFormat/>
    <w:rsid w:val="00860330"/>
    <w:rPr>
      <w:i/>
      <w:iCs/>
    </w:rPr>
  </w:style>
  <w:style w:type="character" w:styleId="Odwoaniedokomentarza">
    <w:name w:val="annotation reference"/>
    <w:basedOn w:val="Domylnaczcionkaakapitu"/>
    <w:uiPriority w:val="99"/>
    <w:semiHidden/>
    <w:unhideWhenUsed/>
    <w:rsid w:val="0019761A"/>
    <w:rPr>
      <w:sz w:val="18"/>
      <w:szCs w:val="18"/>
    </w:rPr>
  </w:style>
  <w:style w:type="paragraph" w:styleId="Tekstkomentarza">
    <w:name w:val="annotation text"/>
    <w:basedOn w:val="Normalny"/>
    <w:link w:val="TekstkomentarzaZnak"/>
    <w:uiPriority w:val="99"/>
    <w:semiHidden/>
    <w:unhideWhenUsed/>
    <w:rsid w:val="0019761A"/>
    <w:pPr>
      <w:spacing w:line="240" w:lineRule="auto"/>
    </w:pPr>
    <w:rPr>
      <w:szCs w:val="24"/>
    </w:rPr>
  </w:style>
  <w:style w:type="character" w:customStyle="1" w:styleId="TekstkomentarzaZnak">
    <w:name w:val="Tekst komentarza Znak"/>
    <w:basedOn w:val="Domylnaczcionkaakapitu"/>
    <w:link w:val="Tekstkomentarza"/>
    <w:uiPriority w:val="99"/>
    <w:semiHidden/>
    <w:rsid w:val="0019761A"/>
    <w:rPr>
      <w:sz w:val="24"/>
      <w:szCs w:val="24"/>
    </w:rPr>
  </w:style>
  <w:style w:type="paragraph" w:styleId="Tematkomentarza">
    <w:name w:val="annotation subject"/>
    <w:basedOn w:val="Tekstkomentarza"/>
    <w:next w:val="Tekstkomentarza"/>
    <w:link w:val="TematkomentarzaZnak"/>
    <w:uiPriority w:val="99"/>
    <w:semiHidden/>
    <w:unhideWhenUsed/>
    <w:rsid w:val="0019761A"/>
    <w:rPr>
      <w:b/>
      <w:bCs/>
      <w:sz w:val="20"/>
      <w:szCs w:val="20"/>
    </w:rPr>
  </w:style>
  <w:style w:type="character" w:customStyle="1" w:styleId="TematkomentarzaZnak">
    <w:name w:val="Temat komentarza Znak"/>
    <w:basedOn w:val="TekstkomentarzaZnak"/>
    <w:link w:val="Tematkomentarza"/>
    <w:uiPriority w:val="99"/>
    <w:semiHidden/>
    <w:rsid w:val="0019761A"/>
    <w:rPr>
      <w:b/>
      <w:bCs/>
      <w:sz w:val="20"/>
      <w:szCs w:val="20"/>
    </w:rPr>
  </w:style>
  <w:style w:type="paragraph" w:styleId="Tekstdymka">
    <w:name w:val="Balloon Text"/>
    <w:basedOn w:val="Normalny"/>
    <w:link w:val="TekstdymkaZnak"/>
    <w:uiPriority w:val="99"/>
    <w:semiHidden/>
    <w:unhideWhenUsed/>
    <w:rsid w:val="0019761A"/>
    <w:pPr>
      <w:spacing w:after="0" w:line="240" w:lineRule="auto"/>
    </w:pPr>
    <w:rPr>
      <w:rFonts w:ascii="Lucida Grande" w:hAnsi="Lucida Grande" w:cs="Lucida Grande"/>
      <w:sz w:val="18"/>
      <w:szCs w:val="18"/>
    </w:rPr>
  </w:style>
  <w:style w:type="character" w:customStyle="1" w:styleId="TekstdymkaZnak">
    <w:name w:val="Tekst dymka Znak"/>
    <w:basedOn w:val="Domylnaczcionkaakapitu"/>
    <w:link w:val="Tekstdymka"/>
    <w:uiPriority w:val="99"/>
    <w:semiHidden/>
    <w:rsid w:val="0019761A"/>
    <w:rPr>
      <w:rFonts w:ascii="Lucida Grande" w:hAnsi="Lucida Grande" w:cs="Lucida Grande"/>
      <w:sz w:val="18"/>
      <w:szCs w:val="18"/>
    </w:rPr>
  </w:style>
  <w:style w:type="character" w:styleId="Nierozpoznanawzmianka">
    <w:name w:val="Unresolved Mention"/>
    <w:basedOn w:val="Domylnaczcionkaakapitu"/>
    <w:uiPriority w:val="99"/>
    <w:semiHidden/>
    <w:unhideWhenUsed/>
    <w:rsid w:val="0058215B"/>
    <w:rPr>
      <w:color w:val="808080"/>
      <w:shd w:val="clear" w:color="auto" w:fill="E6E6E6"/>
    </w:rPr>
  </w:style>
  <w:style w:type="paragraph" w:styleId="Bibliografia">
    <w:name w:val="Bibliography"/>
    <w:basedOn w:val="Normalny"/>
    <w:next w:val="Normalny"/>
    <w:uiPriority w:val="37"/>
    <w:unhideWhenUsed/>
    <w:rsid w:val="00244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39964">
      <w:bodyDiv w:val="1"/>
      <w:marLeft w:val="0"/>
      <w:marRight w:val="0"/>
      <w:marTop w:val="0"/>
      <w:marBottom w:val="0"/>
      <w:divBdr>
        <w:top w:val="none" w:sz="0" w:space="0" w:color="auto"/>
        <w:left w:val="none" w:sz="0" w:space="0" w:color="auto"/>
        <w:bottom w:val="none" w:sz="0" w:space="0" w:color="auto"/>
        <w:right w:val="none" w:sz="0" w:space="0" w:color="auto"/>
      </w:divBdr>
    </w:div>
    <w:div w:id="259920243">
      <w:bodyDiv w:val="1"/>
      <w:marLeft w:val="0"/>
      <w:marRight w:val="0"/>
      <w:marTop w:val="0"/>
      <w:marBottom w:val="0"/>
      <w:divBdr>
        <w:top w:val="none" w:sz="0" w:space="0" w:color="auto"/>
        <w:left w:val="none" w:sz="0" w:space="0" w:color="auto"/>
        <w:bottom w:val="none" w:sz="0" w:space="0" w:color="auto"/>
        <w:right w:val="none" w:sz="0" w:space="0" w:color="auto"/>
      </w:divBdr>
    </w:div>
    <w:div w:id="380642433">
      <w:bodyDiv w:val="1"/>
      <w:marLeft w:val="0"/>
      <w:marRight w:val="0"/>
      <w:marTop w:val="0"/>
      <w:marBottom w:val="0"/>
      <w:divBdr>
        <w:top w:val="none" w:sz="0" w:space="0" w:color="auto"/>
        <w:left w:val="none" w:sz="0" w:space="0" w:color="auto"/>
        <w:bottom w:val="none" w:sz="0" w:space="0" w:color="auto"/>
        <w:right w:val="none" w:sz="0" w:space="0" w:color="auto"/>
      </w:divBdr>
    </w:div>
    <w:div w:id="441071459">
      <w:bodyDiv w:val="1"/>
      <w:marLeft w:val="0"/>
      <w:marRight w:val="0"/>
      <w:marTop w:val="0"/>
      <w:marBottom w:val="0"/>
      <w:divBdr>
        <w:top w:val="none" w:sz="0" w:space="0" w:color="auto"/>
        <w:left w:val="none" w:sz="0" w:space="0" w:color="auto"/>
        <w:bottom w:val="none" w:sz="0" w:space="0" w:color="auto"/>
        <w:right w:val="none" w:sz="0" w:space="0" w:color="auto"/>
      </w:divBdr>
    </w:div>
    <w:div w:id="513571342">
      <w:bodyDiv w:val="1"/>
      <w:marLeft w:val="0"/>
      <w:marRight w:val="0"/>
      <w:marTop w:val="0"/>
      <w:marBottom w:val="0"/>
      <w:divBdr>
        <w:top w:val="none" w:sz="0" w:space="0" w:color="auto"/>
        <w:left w:val="none" w:sz="0" w:space="0" w:color="auto"/>
        <w:bottom w:val="none" w:sz="0" w:space="0" w:color="auto"/>
        <w:right w:val="none" w:sz="0" w:space="0" w:color="auto"/>
      </w:divBdr>
    </w:div>
    <w:div w:id="631403956">
      <w:bodyDiv w:val="1"/>
      <w:marLeft w:val="0"/>
      <w:marRight w:val="0"/>
      <w:marTop w:val="0"/>
      <w:marBottom w:val="0"/>
      <w:divBdr>
        <w:top w:val="none" w:sz="0" w:space="0" w:color="auto"/>
        <w:left w:val="none" w:sz="0" w:space="0" w:color="auto"/>
        <w:bottom w:val="none" w:sz="0" w:space="0" w:color="auto"/>
        <w:right w:val="none" w:sz="0" w:space="0" w:color="auto"/>
      </w:divBdr>
    </w:div>
    <w:div w:id="859663665">
      <w:bodyDiv w:val="1"/>
      <w:marLeft w:val="0"/>
      <w:marRight w:val="0"/>
      <w:marTop w:val="0"/>
      <w:marBottom w:val="0"/>
      <w:divBdr>
        <w:top w:val="none" w:sz="0" w:space="0" w:color="auto"/>
        <w:left w:val="none" w:sz="0" w:space="0" w:color="auto"/>
        <w:bottom w:val="none" w:sz="0" w:space="0" w:color="auto"/>
        <w:right w:val="none" w:sz="0" w:space="0" w:color="auto"/>
      </w:divBdr>
    </w:div>
    <w:div w:id="898638426">
      <w:bodyDiv w:val="1"/>
      <w:marLeft w:val="0"/>
      <w:marRight w:val="0"/>
      <w:marTop w:val="0"/>
      <w:marBottom w:val="0"/>
      <w:divBdr>
        <w:top w:val="none" w:sz="0" w:space="0" w:color="auto"/>
        <w:left w:val="none" w:sz="0" w:space="0" w:color="auto"/>
        <w:bottom w:val="none" w:sz="0" w:space="0" w:color="auto"/>
        <w:right w:val="none" w:sz="0" w:space="0" w:color="auto"/>
      </w:divBdr>
    </w:div>
    <w:div w:id="1021857802">
      <w:bodyDiv w:val="1"/>
      <w:marLeft w:val="0"/>
      <w:marRight w:val="0"/>
      <w:marTop w:val="0"/>
      <w:marBottom w:val="0"/>
      <w:divBdr>
        <w:top w:val="none" w:sz="0" w:space="0" w:color="auto"/>
        <w:left w:val="none" w:sz="0" w:space="0" w:color="auto"/>
        <w:bottom w:val="none" w:sz="0" w:space="0" w:color="auto"/>
        <w:right w:val="none" w:sz="0" w:space="0" w:color="auto"/>
      </w:divBdr>
    </w:div>
    <w:div w:id="1201280618">
      <w:bodyDiv w:val="1"/>
      <w:marLeft w:val="0"/>
      <w:marRight w:val="0"/>
      <w:marTop w:val="0"/>
      <w:marBottom w:val="0"/>
      <w:divBdr>
        <w:top w:val="none" w:sz="0" w:space="0" w:color="auto"/>
        <w:left w:val="none" w:sz="0" w:space="0" w:color="auto"/>
        <w:bottom w:val="none" w:sz="0" w:space="0" w:color="auto"/>
        <w:right w:val="none" w:sz="0" w:space="0" w:color="auto"/>
      </w:divBdr>
    </w:div>
    <w:div w:id="1654916825">
      <w:bodyDiv w:val="1"/>
      <w:marLeft w:val="0"/>
      <w:marRight w:val="0"/>
      <w:marTop w:val="0"/>
      <w:marBottom w:val="0"/>
      <w:divBdr>
        <w:top w:val="none" w:sz="0" w:space="0" w:color="auto"/>
        <w:left w:val="none" w:sz="0" w:space="0" w:color="auto"/>
        <w:bottom w:val="none" w:sz="0" w:space="0" w:color="auto"/>
        <w:right w:val="none" w:sz="0" w:space="0" w:color="auto"/>
      </w:divBdr>
      <w:divsChild>
        <w:div w:id="1689484912">
          <w:marLeft w:val="375"/>
          <w:marRight w:val="0"/>
          <w:marTop w:val="0"/>
          <w:marBottom w:val="375"/>
          <w:divBdr>
            <w:top w:val="none" w:sz="0" w:space="0" w:color="auto"/>
            <w:left w:val="none" w:sz="0" w:space="0" w:color="auto"/>
            <w:bottom w:val="none" w:sz="0" w:space="0" w:color="auto"/>
            <w:right w:val="none" w:sz="0" w:space="0" w:color="auto"/>
          </w:divBdr>
        </w:div>
        <w:div w:id="757167268">
          <w:marLeft w:val="375"/>
          <w:marRight w:val="0"/>
          <w:marTop w:val="0"/>
          <w:marBottom w:val="375"/>
          <w:divBdr>
            <w:top w:val="none" w:sz="0" w:space="0" w:color="auto"/>
            <w:left w:val="none" w:sz="0" w:space="0" w:color="auto"/>
            <w:bottom w:val="none" w:sz="0" w:space="0" w:color="auto"/>
            <w:right w:val="none" w:sz="0" w:space="0" w:color="auto"/>
          </w:divBdr>
        </w:div>
      </w:divsChild>
    </w:div>
    <w:div w:id="1854999303">
      <w:bodyDiv w:val="1"/>
      <w:marLeft w:val="0"/>
      <w:marRight w:val="0"/>
      <w:marTop w:val="0"/>
      <w:marBottom w:val="0"/>
      <w:divBdr>
        <w:top w:val="none" w:sz="0" w:space="0" w:color="auto"/>
        <w:left w:val="none" w:sz="0" w:space="0" w:color="auto"/>
        <w:bottom w:val="none" w:sz="0" w:space="0" w:color="auto"/>
        <w:right w:val="none" w:sz="0" w:space="0" w:color="auto"/>
      </w:divBdr>
    </w:div>
    <w:div w:id="1856113748">
      <w:bodyDiv w:val="1"/>
      <w:marLeft w:val="0"/>
      <w:marRight w:val="0"/>
      <w:marTop w:val="0"/>
      <w:marBottom w:val="0"/>
      <w:divBdr>
        <w:top w:val="none" w:sz="0" w:space="0" w:color="auto"/>
        <w:left w:val="none" w:sz="0" w:space="0" w:color="auto"/>
        <w:bottom w:val="none" w:sz="0" w:space="0" w:color="auto"/>
        <w:right w:val="none" w:sz="0" w:space="0" w:color="auto"/>
      </w:divBdr>
    </w:div>
    <w:div w:id="189222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Daw06</b:Tag>
    <b:SourceType>Book</b:SourceType>
    <b:Guid>{0B926A02-0D9B-4E16-81D1-9178BF5211E3}</b:Guid>
    <b:Author>
      <b:Author>
        <b:NameList>
          <b:Person>
            <b:Last>Dawkins</b:Last>
            <b:First>Richard</b:First>
          </b:Person>
        </b:NameList>
      </b:Author>
    </b:Author>
    <b:Title>The God Delusion</b:Title>
    <b:Year>2006</b:Year>
    <b:City>Boston</b:City>
    <b:Publisher>Houghton Mifflin Co.</b:Publisher>
    <b:RefOrder>1</b:RefOrder>
  </b:Source>
  <b:Source>
    <b:Tag>Daw14</b:Tag>
    <b:SourceType>InternetSite</b:SourceType>
    <b:Guid>{4F31889A-E1E7-4E8B-877B-6FDDF1420566}</b:Guid>
    <b:Author>
      <b:Author>
        <b:NameList>
          <b:Person>
            <b:Last>Dawkins</b:Last>
            <b:First>Richard</b:First>
          </b:Person>
        </b:NameList>
      </b:Author>
    </b:Author>
    <b:Title>Richard Dawkins Foundation--"Abortion &amp; Down Syndrome: An Apology for Letting Slip the Dogs of Twitterwar</b:Title>
    <b:Year>2014</b:Year>
    <b:Month>August</b:Month>
    <b:Day>21</b:Day>
    <b:YearAccessed>2017</b:YearAccessed>
    <b:MonthAccessed>December</b:MonthAccessed>
    <b:DayAccessed>11</b:DayAccessed>
    <b:URL>https://www.richarddawkins.net/2014/08/abortion-down-syndrome-an-apology-for-letting-slip-the-dogs-of-twitterwar/</b:URL>
    <b:RefOrder>2</b:RefOrder>
  </b:Source>
  <b:Source>
    <b:Tag>Daw17</b:Tag>
    <b:SourceType>InternetSite</b:SourceType>
    <b:Guid>{5498A1E5-CD30-4A93-86E7-3F5897CDE376}</b:Guid>
    <b:Author>
      <b:Author>
        <b:NameList>
          <b:Person>
            <b:Last>Dawkins</b:Last>
            <b:First>Richard</b:First>
          </b:Person>
        </b:NameList>
      </b:Author>
    </b:Author>
    <b:Title>Richard Dawkins Foundation--"An Exchange on Abortion"</b:Title>
    <b:Year>2017</b:Year>
    <b:Month>November</b:Month>
    <b:Day>1</b:Day>
    <b:YearAccessed>2017</b:YearAccessed>
    <b:MonthAccessed>December</b:MonthAccessed>
    <b:DayAccessed>11</b:DayAccessed>
    <b:URL>https://www.richarddawkins.net/2017/11/an-exchange-on-abortion/</b:URL>
    <b:RefOrder>3</b:RefOrder>
  </b:Source>
  <b:Source>
    <b:Tag>Cat12</b:Tag>
    <b:SourceType>ArticleInAPeriodical</b:SourceType>
    <b:Guid>{FE31FC6B-EC6A-4A58-A579-F0D19DBAB371}</b:Guid>
    <b:Author>
      <b:Author>
        <b:NameList>
          <b:Person>
            <b:Last>Cates</b:Last>
            <b:First>Willard,</b:First>
            <b:Middle>Jr.</b:Middle>
          </b:Person>
        </b:NameList>
      </b:Author>
    </b:Author>
    <b:Title>Abortion Policy and Science: Can Controversy and Evidence Co-Exist?</b:Title>
    <b:PeriodicalTitle>Journal of Public Health Policy</b:PeriodicalTitle>
    <b:Year>2012</b:Year>
    <b:Month>May</b:Month>
    <b:Day>24</b:Day>
    <b:Pages>363–367</b:Pages>
    <b:Issue>33</b:Issue>
    <b:DOI>10.1057/jphp.2012.15</b:DOI>
    <b:RefOrder>4</b:RefOrder>
  </b:Source>
  <b:Source>
    <b:Tag>Rob15</b:Tag>
    <b:SourceType>ArticleInAPeriodical</b:SourceType>
    <b:Guid>{437FC123-B774-4FBB-8A36-01A80F996ACC}</b:Guid>
    <b:Title>Science Disputes in Abortion Law</b:Title>
    <b:Year>2015</b:Year>
    <b:Pages>1849-1883</b:Pages>
    <b:LCID>en-US</b:LCID>
    <b:Author>
      <b:Author>
        <b:NameList>
          <b:Person>
            <b:Last>Robertson</b:Last>
            <b:First>John</b:First>
            <b:Middle>A.</b:Middle>
          </b:Person>
        </b:NameList>
      </b:Author>
    </b:Author>
    <b:PeriodicalTitle>Texas Law Review</b:PeriodicalTitle>
    <b:Month>June</b:Month>
    <b:Issue>93</b:Issue>
    <b:RefOrder>5</b:RefOrder>
  </b:Source>
  <b:Source>
    <b:Tag>Zac81</b:Tag>
    <b:SourceType>ArticleInAPeriodical</b:SourceType>
    <b:Guid>{83B070C7-5D0F-4346-835D-B3617D09E0A2}</b:Guid>
    <b:Author>
      <b:Author>
        <b:NameList>
          <b:Person>
            <b:Last>Zack</b:Last>
            <b:First>Brian</b:First>
            <b:Middle>G.</b:Middle>
          </b:Person>
        </b:NameList>
      </b:Author>
    </b:Author>
    <b:Title>Abortion and the Limitations of Science</b:Title>
    <b:Year>1981</b:Year>
    <b:Month>July</b:Month>
    <b:Day>17</b:Day>
    <b:PeriodicalTitle>Science</b:PeriodicalTitle>
    <b:Pages>291</b:Pages>
    <b:Comments>New Series, Vol. 213, No. 4505 </b:Comments>
    <b:RefOrder>6</b:RefOrder>
  </b:Source>
  <b:Source>
    <b:Tag>Hau95</b:Tag>
    <b:SourceType>Book</b:SourceType>
    <b:Guid>{44ECCBE9-8B95-46E0-8E0B-7320CE5CE73E}</b:Guid>
    <b:Author>
      <b:Author>
        <b:NameList>
          <b:Person>
            <b:Last>Haught</b:Last>
            <b:First>John</b:First>
            <b:Middle>F.</b:Middle>
          </b:Person>
        </b:NameList>
      </b:Author>
    </b:Author>
    <b:Title>Science and Religion: from Conflict to Conversation</b:Title>
    <b:Year>1995</b:Year>
    <b:City>New York</b:City>
    <b:Publisher>Paulist Press</b:Publisher>
    <b:RefOrder>7</b:RefOrder>
  </b:Source>
  <b:Source>
    <b:Tag>Sac74</b:Tag>
    <b:SourceType>DocumentFromInternetSite</b:SourceType>
    <b:Guid>{56C4BE81-C3D4-4AB5-B503-B3E8BE5E2DC5}</b:Guid>
    <b:Title>Declaration on Procured Abortion</b:Title>
    <b:Year>1974</b:Year>
    <b:Author>
      <b:Author>
        <b:Corporate>Sacred Congregation for the Doctrine of the Faith</b:Corporate>
      </b:Author>
    </b:Author>
    <b:Month>November</b:Month>
    <b:Day>18</b:Day>
    <b:URL>http://www.vatican.va/roman_curia/congregations/cfaith/documents/rc_con_cfaith_doc_19741118_declaration-abortion_en.html</b:URL>
    <b:RefOrder>8</b:RefOrder>
  </b:Source>
  <b:Source>
    <b:Tag>Gou99</b:Tag>
    <b:SourceType>Book</b:SourceType>
    <b:Guid>{95FFB427-B644-4405-99FF-3C5AE22C5B12}</b:Guid>
    <b:Author>
      <b:Author>
        <b:NameList>
          <b:Person>
            <b:Last>Gould</b:Last>
            <b:First>Stephen</b:First>
            <b:Middle>Jay</b:Middle>
          </b:Person>
        </b:NameList>
      </b:Author>
    </b:Author>
    <b:Title>Rocks of Ages: Science and Religion in the Fullness of Life</b:Title>
    <b:Year>1999</b:Year>
    <b:City>New York</b:City>
    <b:Publisher>The Library of Contemporary Thought. Published by The Ballantine Publishing Group</b:Publisher>
    <b:RefOrder>9</b:RefOrder>
  </b:Source>
  <b:Source>
    <b:Tag>OBr10</b:Tag>
    <b:SourceType>Book</b:SourceType>
    <b:Guid>{424A5A86-459E-4779-B01B-2276B24136E3}</b:Guid>
    <b:Author>
      <b:Author>
        <b:NameList>
          <b:Person>
            <b:Last>O'Brien</b:Last>
            <b:First>George</b:First>
            <b:Middle>Dennis</b:Middle>
          </b:Person>
        </b:NameList>
      </b:Author>
    </b:Author>
    <b:Title>The Church and Abortion: A Catholic Dissent</b:Title>
    <b:Year>2010</b:Year>
    <b:City>Lanham, MD</b:City>
    <b:Publisher>Rowman &amp; Littlefield Publishers, Inc.</b:Publisher>
    <b:RefOrder>10</b:RefOrder>
  </b:Source>
  <b:Source>
    <b:Tag>Gor82</b:Tag>
    <b:SourceType>Book</b:SourceType>
    <b:Guid>{FE0C0DDE-989A-4193-B4BA-6139C3DD77FB}</b:Guid>
    <b:Author>
      <b:Author>
        <b:NameList>
          <b:Person>
            <b:Last>Gorman</b:Last>
            <b:First>Michael</b:First>
            <b:Middle>J.</b:Middle>
          </b:Person>
        </b:NameList>
      </b:Author>
    </b:Author>
    <b:Title>Abortion &amp; the Early Church: Christian, Jewish &amp; Pagan Attitudes in the Greco-Roman World</b:Title>
    <b:Year>1982</b:Year>
    <b:City>New York, NY</b:City>
    <b:Publisher> Paulist Press</b:Publisher>
    <b:RefOrder>11</b:RefOrder>
  </b:Source>
  <b:Source>
    <b:Tag>Ste90</b:Tag>
    <b:SourceType>Book</b:SourceType>
    <b:Guid>{5E12D7AD-3F39-47BD-B5B6-3E37884E64F8}</b:Guid>
    <b:Author>
      <b:Author>
        <b:NameList>
          <b:Person>
            <b:Last>Schwarz</b:Last>
            <b:First>Stephen</b:First>
          </b:Person>
        </b:NameList>
      </b:Author>
    </b:Author>
    <b:Title>The Moral Question of Abortion</b:Title>
    <b:Year>1990</b:Year>
    <b:City>Chicago, IL</b:City>
    <b:Publisher>Loyola University Press</b:Publisher>
    <b:RefOrder>12</b:RefOrder>
  </b:Source>
  <b:Source>
    <b:Tag>Ros12</b:Tag>
    <b:SourceType>ArticleInAPeriodical</b:SourceType>
    <b:Guid>{345752DC-580B-4215-A4D4-2404AF565505}</b:Guid>
    <b:Title>Non-Religious and Prolife: The New Normal or Same Old, Same Old?</b:Title>
    <b:Year>2012</b:Year>
    <b:Author>
      <b:Author>
        <b:NameList>
          <b:Person>
            <b:Last>Rossi</b:Last>
            <b:First>Marco</b:First>
          </b:Person>
        </b:NameList>
      </b:Author>
    </b:Author>
    <b:Pages>33-35</b:Pages>
    <b:PeriodicalTitle>The Humanist</b:PeriodicalTitle>
    <b:Month>September/October</b:Month>
    <b:Issue>Volume 72(5)</b:Issue>
    <b:RefOrder>13</b:RefOrder>
  </b:Source>
  <b:Source>
    <b:Tag>Woo16</b:Tag>
    <b:SourceType>ArticleInAPeriodical</b:SourceType>
    <b:Guid>{4443931A-0D87-4A4F-A74B-5DF4FD0EA6A4}</b:Guid>
    <b:Title>For Medication Abortion, Science Should Guide Policy</b:Title>
    <b:Year>2016</b:Year>
    <b:Month>April</b:Month>
    <b:Day>11</b:Day>
    <b:Pages>357–360</b:Pages>
    <b:Author>
      <b:Author>
        <b:NameList>
          <b:Person>
            <b:Last>Wood</b:Last>
            <b:Middle>F.</b:Middle>
            <b:First>Susan</b:First>
          </b:Person>
          <b:Person>
            <b:Last>Borkowski</b:Last>
            <b:First>Liz</b:First>
          </b:Person>
          <b:Person>
            <b:Last>Strasser</b:Last>
            <b:First>Julia</b:First>
          </b:Person>
        </b:NameList>
      </b:Author>
    </b:Author>
    <b:Comments>Women's Health Issues 26-4 (2016) 357–360</b:Comments>
    <b:RefOrder>14</b:RefOrder>
  </b:Source>
</b:Sources>
</file>

<file path=customXml/itemProps1.xml><?xml version="1.0" encoding="utf-8"?>
<ds:datastoreItem xmlns:ds="http://schemas.openxmlformats.org/officeDocument/2006/customXml" ds:itemID="{F0C0330C-0920-49F0-A507-17076B4A1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2862</Words>
  <Characters>17175</Characters>
  <Application>Microsoft Office Word</Application>
  <DocSecurity>0</DocSecurity>
  <Lines>143</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2017-12-12T02:35:00Z</dcterms:created>
  <dcterms:modified xsi:type="dcterms:W3CDTF">2017-12-12T02:38:00Z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user:59fde1ede4b02bad79f97e5d</vt:lpwstr>
  </property>
  <property fmtid="{D5CDD505-2E9C-101B-9397-08002B2CF9AE}" pid="3" name="WnCSubscriberId">
    <vt:lpwstr>0</vt:lpwstr>
  </property>
  <property fmtid="{D5CDD505-2E9C-101B-9397-08002B2CF9AE}" pid="4" name="WnCOutputStyleId">
    <vt:lpwstr>2607</vt:lpwstr>
  </property>
  <property fmtid="{D5CDD505-2E9C-101B-9397-08002B2CF9AE}" pid="5" name="RWProductId">
    <vt:lpwstr>Flow</vt:lpwstr>
  </property>
</Properties>
</file>