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9F4C" w14:textId="5B9B6355" w:rsidR="00A472E8" w:rsidRPr="004B08C9" w:rsidRDefault="008F573E" w:rsidP="004B08C9">
      <w:pPr>
        <w:pStyle w:val="Heading1"/>
        <w:rPr>
          <w:rFonts w:ascii="Georgia" w:hAnsi="Georgia"/>
          <w:color w:val="000000" w:themeColor="text1"/>
        </w:rPr>
      </w:pPr>
      <w:r>
        <w:rPr>
          <w:rFonts w:ascii="Georgia" w:hAnsi="Georgia"/>
          <w:color w:val="000000" w:themeColor="text1"/>
        </w:rPr>
        <w:t xml:space="preserve">Answer to </w:t>
      </w:r>
      <w:r w:rsidR="00E520B8" w:rsidRPr="004B08C9">
        <w:rPr>
          <w:rFonts w:ascii="Georgia" w:hAnsi="Georgia"/>
          <w:color w:val="000000" w:themeColor="text1"/>
        </w:rPr>
        <w:t>Question 1</w:t>
      </w:r>
      <w:r>
        <w:rPr>
          <w:rFonts w:ascii="Georgia" w:hAnsi="Georgia"/>
          <w:color w:val="000000" w:themeColor="text1"/>
        </w:rPr>
        <w:t>:</w:t>
      </w:r>
    </w:p>
    <w:p w14:paraId="7C084BF8" w14:textId="655752BE" w:rsidR="00E520B8" w:rsidRPr="004242E9" w:rsidRDefault="00E520B8" w:rsidP="00E520B8">
      <w:pPr>
        <w:rPr>
          <w:rFonts w:ascii="Georgia" w:hAnsi="Georgia"/>
        </w:rPr>
      </w:pPr>
    </w:p>
    <w:p w14:paraId="6E336A2A" w14:textId="3F4366B3" w:rsidR="00DA27E6" w:rsidRDefault="000C2DB2" w:rsidP="004723B2">
      <w:pPr>
        <w:spacing w:line="360" w:lineRule="auto"/>
        <w:ind w:firstLine="720"/>
        <w:rPr>
          <w:rFonts w:ascii="Georgia" w:hAnsi="Georgia"/>
        </w:rPr>
      </w:pPr>
      <w:r>
        <w:rPr>
          <w:rFonts w:ascii="Georgia" w:hAnsi="Georgia"/>
        </w:rPr>
        <w:t>I disagree</w:t>
      </w:r>
      <w:r w:rsidR="009F7DF7">
        <w:rPr>
          <w:rFonts w:ascii="Georgia" w:hAnsi="Georgia"/>
        </w:rPr>
        <w:t xml:space="preserve"> with </w:t>
      </w:r>
      <w:r w:rsidR="00E03B9E">
        <w:rPr>
          <w:rFonts w:ascii="Georgia" w:hAnsi="Georgia"/>
        </w:rPr>
        <w:t>most of</w:t>
      </w:r>
      <w:r w:rsidR="009F7DF7">
        <w:rPr>
          <w:rFonts w:ascii="Georgia" w:hAnsi="Georgia"/>
        </w:rPr>
        <w:t xml:space="preserve"> my peers</w:t>
      </w:r>
      <w:r w:rsidR="00266136">
        <w:rPr>
          <w:rFonts w:ascii="Georgia" w:hAnsi="Georgia"/>
        </w:rPr>
        <w:t xml:space="preserve"> </w:t>
      </w:r>
      <w:r>
        <w:rPr>
          <w:rFonts w:ascii="Georgia" w:hAnsi="Georgia"/>
        </w:rPr>
        <w:t>that a</w:t>
      </w:r>
      <w:r w:rsidR="00A2130D">
        <w:rPr>
          <w:rFonts w:ascii="Georgia" w:hAnsi="Georgia"/>
        </w:rPr>
        <w:t>n electoral</w:t>
      </w:r>
      <w:r>
        <w:rPr>
          <w:rFonts w:ascii="Georgia" w:hAnsi="Georgia"/>
        </w:rPr>
        <w:t xml:space="preserve"> monarchy is </w:t>
      </w:r>
      <w:r w:rsidR="00F91A16">
        <w:rPr>
          <w:rFonts w:ascii="Georgia" w:hAnsi="Georgia"/>
        </w:rPr>
        <w:t>a worse form of government than</w:t>
      </w:r>
      <w:r w:rsidR="0001288F">
        <w:rPr>
          <w:rFonts w:ascii="Georgia" w:hAnsi="Georgia"/>
        </w:rPr>
        <w:t xml:space="preserve"> a </w:t>
      </w:r>
      <w:r w:rsidR="00E520B8" w:rsidRPr="004242E9">
        <w:rPr>
          <w:rFonts w:ascii="Georgia" w:hAnsi="Georgia"/>
        </w:rPr>
        <w:t xml:space="preserve">liberal democracy. </w:t>
      </w:r>
      <w:r w:rsidR="00E73E10">
        <w:rPr>
          <w:rFonts w:ascii="Georgia" w:hAnsi="Georgia"/>
        </w:rPr>
        <w:t>I believe that t</w:t>
      </w:r>
      <w:r w:rsidR="00B458EB">
        <w:rPr>
          <w:rFonts w:ascii="Georgia" w:hAnsi="Georgia"/>
        </w:rPr>
        <w:t>he critique mostly results from the fears of the unknown, the status of democracy as a quasi-religion in the collective consciousness, and false associations.</w:t>
      </w:r>
    </w:p>
    <w:p w14:paraId="5454622E" w14:textId="59B4C346" w:rsidR="00B458EB" w:rsidRDefault="00B458EB" w:rsidP="004723B2">
      <w:pPr>
        <w:spacing w:line="360" w:lineRule="auto"/>
        <w:ind w:firstLine="720"/>
        <w:rPr>
          <w:rFonts w:ascii="Georgia" w:hAnsi="Georgia"/>
        </w:rPr>
      </w:pPr>
      <w:r>
        <w:rPr>
          <w:rFonts w:ascii="Georgia" w:hAnsi="Georgia"/>
        </w:rPr>
        <w:t>Except for city-states, there are no actively ruling monarchs in the Western world who could show that this form of governance is competitive. The term “democratic” has become a synonym for “good” in the societal and political context</w:t>
      </w:r>
      <w:r w:rsidR="007E0071">
        <w:rPr>
          <w:rFonts w:ascii="Georgia" w:hAnsi="Georgia"/>
        </w:rPr>
        <w:t>; democracy</w:t>
      </w:r>
      <w:r w:rsidR="00C06464">
        <w:rPr>
          <w:rFonts w:ascii="Georgia" w:hAnsi="Georgia"/>
        </w:rPr>
        <w:t xml:space="preserve"> has </w:t>
      </w:r>
      <w:r w:rsidR="007E0071">
        <w:rPr>
          <w:rFonts w:ascii="Georgia" w:hAnsi="Georgia"/>
        </w:rPr>
        <w:t>developed its common</w:t>
      </w:r>
      <w:r w:rsidR="00C06464">
        <w:rPr>
          <w:rFonts w:ascii="Georgia" w:hAnsi="Georgia"/>
        </w:rPr>
        <w:t xml:space="preserve"> feasts and rituals</w:t>
      </w:r>
      <w:r w:rsidR="00873B2C">
        <w:rPr>
          <w:rFonts w:ascii="Georgia" w:hAnsi="Georgia"/>
        </w:rPr>
        <w:t xml:space="preserve">; </w:t>
      </w:r>
      <w:r>
        <w:rPr>
          <w:rFonts w:ascii="Georgia" w:hAnsi="Georgia"/>
        </w:rPr>
        <w:t xml:space="preserve">and questioning </w:t>
      </w:r>
      <w:r w:rsidR="00873B2C">
        <w:rPr>
          <w:rFonts w:ascii="Georgia" w:hAnsi="Georgia"/>
        </w:rPr>
        <w:t>democratic</w:t>
      </w:r>
      <w:r w:rsidR="00FA2EEC">
        <w:rPr>
          <w:rFonts w:ascii="Georgia" w:hAnsi="Georgia"/>
        </w:rPr>
        <w:t xml:space="preserve"> </w:t>
      </w:r>
      <w:r>
        <w:rPr>
          <w:rFonts w:ascii="Georgia" w:hAnsi="Georgia"/>
        </w:rPr>
        <w:t xml:space="preserve">normativity </w:t>
      </w:r>
      <w:r w:rsidR="006D7D67">
        <w:rPr>
          <w:rFonts w:ascii="Georgia" w:hAnsi="Georgia"/>
        </w:rPr>
        <w:t>has become</w:t>
      </w:r>
      <w:r>
        <w:rPr>
          <w:rFonts w:ascii="Georgia" w:hAnsi="Georgia"/>
        </w:rPr>
        <w:t xml:space="preserve"> socially unacceptable. Certain values potentially universal for all good political regimes, such as civil or economic freedoms, are labelled “democratic” for no good reason—monarchies such as Lichtenstein can be very respectful of the so-called “democratic norms</w:t>
      </w:r>
      <w:r w:rsidR="00754804">
        <w:rPr>
          <w:rFonts w:ascii="Georgia" w:hAnsi="Georgia"/>
        </w:rPr>
        <w:t>,</w:t>
      </w:r>
      <w:r>
        <w:rPr>
          <w:rFonts w:ascii="Georgia" w:hAnsi="Georgia"/>
        </w:rPr>
        <w:t>”</w:t>
      </w:r>
      <w:r w:rsidR="00754804">
        <w:rPr>
          <w:rFonts w:ascii="Georgia" w:hAnsi="Georgia"/>
        </w:rPr>
        <w:t xml:space="preserve"> such as freedom of speech and association.</w:t>
      </w:r>
      <w:r>
        <w:rPr>
          <w:rFonts w:ascii="Georgia" w:hAnsi="Georgia"/>
        </w:rPr>
        <w:t xml:space="preserve"> </w:t>
      </w:r>
    </w:p>
    <w:p w14:paraId="3A6BE232" w14:textId="4374D89B" w:rsidR="00D0722B" w:rsidRDefault="00F712C0" w:rsidP="00A04330">
      <w:pPr>
        <w:spacing w:line="360" w:lineRule="auto"/>
        <w:ind w:firstLine="708"/>
        <w:rPr>
          <w:rFonts w:ascii="Georgia" w:hAnsi="Georgia" w:cs="Times New Roman"/>
          <w:color w:val="000000" w:themeColor="text1"/>
        </w:rPr>
      </w:pPr>
      <w:r w:rsidRPr="004242E9">
        <w:rPr>
          <w:rFonts w:ascii="Georgia" w:hAnsi="Georgia"/>
        </w:rPr>
        <w:t xml:space="preserve">The </w:t>
      </w:r>
      <w:r w:rsidR="00526515">
        <w:rPr>
          <w:rFonts w:ascii="Georgia" w:hAnsi="Georgia"/>
        </w:rPr>
        <w:t>criti</w:t>
      </w:r>
      <w:r w:rsidR="00E96FF6">
        <w:rPr>
          <w:rFonts w:ascii="Georgia" w:hAnsi="Georgia"/>
        </w:rPr>
        <w:t>cs</w:t>
      </w:r>
      <w:r w:rsidR="00526515">
        <w:rPr>
          <w:rFonts w:ascii="Georgia" w:hAnsi="Georgia"/>
        </w:rPr>
        <w:t xml:space="preserve"> rationalize these </w:t>
      </w:r>
      <w:r w:rsidR="006731C7">
        <w:rPr>
          <w:rFonts w:ascii="Georgia" w:hAnsi="Georgia"/>
        </w:rPr>
        <w:t>biases</w:t>
      </w:r>
      <w:r w:rsidR="000C191C">
        <w:rPr>
          <w:rFonts w:ascii="Georgia" w:hAnsi="Georgia"/>
        </w:rPr>
        <w:t xml:space="preserve"> with the</w:t>
      </w:r>
      <w:r w:rsidRPr="004242E9">
        <w:rPr>
          <w:rFonts w:ascii="Georgia" w:hAnsi="Georgia"/>
        </w:rPr>
        <w:t xml:space="preserve"> following </w:t>
      </w:r>
      <w:r w:rsidR="00526515">
        <w:rPr>
          <w:rFonts w:ascii="Georgia" w:hAnsi="Georgia"/>
        </w:rPr>
        <w:t>three</w:t>
      </w:r>
      <w:r w:rsidRPr="004242E9">
        <w:rPr>
          <w:rFonts w:ascii="Georgia" w:hAnsi="Georgia"/>
        </w:rPr>
        <w:t xml:space="preserve"> reasons: 1) the concentration of power is dangerous, 2) even the best elite is corruptible, 3) </w:t>
      </w:r>
      <w:r w:rsidR="002461B1">
        <w:rPr>
          <w:rFonts w:ascii="Georgia" w:hAnsi="Georgia"/>
        </w:rPr>
        <w:t xml:space="preserve">a single ruler </w:t>
      </w:r>
      <w:r w:rsidRPr="004242E9">
        <w:rPr>
          <w:rFonts w:ascii="Georgia" w:hAnsi="Georgia"/>
        </w:rPr>
        <w:t>may not represent the best interests of the population. These reasons may seem sound </w:t>
      </w:r>
      <w:r w:rsidR="002D1087" w:rsidRPr="004242E9">
        <w:rPr>
          <w:rFonts w:ascii="Georgia" w:hAnsi="Georgia"/>
        </w:rPr>
        <w:t xml:space="preserve">at first, but </w:t>
      </w:r>
      <w:r w:rsidR="004862E2">
        <w:rPr>
          <w:rFonts w:ascii="Georgia" w:hAnsi="Georgia"/>
        </w:rPr>
        <w:t xml:space="preserve">the following examples counter them easily. </w:t>
      </w:r>
      <w:r w:rsidR="00F03FA4">
        <w:rPr>
          <w:rFonts w:ascii="Georgia" w:hAnsi="Georgia" w:cs="Times New Roman"/>
          <w:color w:val="000000" w:themeColor="text1"/>
        </w:rPr>
        <w:t xml:space="preserve">The CEO </w:t>
      </w:r>
      <w:r w:rsidR="001B1FE5">
        <w:rPr>
          <w:rFonts w:ascii="Georgia" w:hAnsi="Georgia" w:cs="Times New Roman"/>
          <w:color w:val="000000" w:themeColor="text1"/>
        </w:rPr>
        <w:t xml:space="preserve">of Apple </w:t>
      </w:r>
      <w:r w:rsidR="00F03FA4">
        <w:rPr>
          <w:rFonts w:ascii="Georgia" w:hAnsi="Georgia" w:cs="Times New Roman"/>
          <w:color w:val="000000" w:themeColor="text1"/>
        </w:rPr>
        <w:t xml:space="preserve">is elected by the board and shareholders, not the consumers. The Pope is elected by cardinals, not the lay faithful. The President of Harvard is elected by Harvard Corporation, not the entire body of faculty, students and workers. Yet </w:t>
      </w:r>
      <w:r w:rsidR="00852D3B">
        <w:rPr>
          <w:rFonts w:ascii="Georgia" w:hAnsi="Georgia" w:cs="Times New Roman"/>
          <w:color w:val="000000" w:themeColor="text1"/>
        </w:rPr>
        <w:t xml:space="preserve">Apple </w:t>
      </w:r>
      <w:r w:rsidR="00170F5C">
        <w:rPr>
          <w:rFonts w:ascii="Georgia" w:hAnsi="Georgia" w:cs="Times New Roman"/>
          <w:color w:val="000000" w:themeColor="text1"/>
        </w:rPr>
        <w:t>serves well its global consumers</w:t>
      </w:r>
      <w:r w:rsidR="00F73D1F">
        <w:rPr>
          <w:rFonts w:ascii="Georgia" w:hAnsi="Georgia" w:cs="Times New Roman"/>
          <w:color w:val="000000" w:themeColor="text1"/>
        </w:rPr>
        <w:t>,</w:t>
      </w:r>
      <w:r w:rsidR="00F03FA4">
        <w:rPr>
          <w:rFonts w:ascii="Georgia" w:hAnsi="Georgia" w:cs="Times New Roman"/>
          <w:color w:val="000000" w:themeColor="text1"/>
        </w:rPr>
        <w:t xml:space="preserve"> the Pope is popular among the faithful, and the President of Harvard </w:t>
      </w:r>
      <w:r w:rsidR="001B1FE5">
        <w:rPr>
          <w:rFonts w:ascii="Georgia" w:hAnsi="Georgia" w:cs="Times New Roman"/>
          <w:color w:val="000000" w:themeColor="text1"/>
        </w:rPr>
        <w:t xml:space="preserve">successfully </w:t>
      </w:r>
      <w:r w:rsidR="00934445">
        <w:rPr>
          <w:rFonts w:ascii="Georgia" w:hAnsi="Georgia" w:cs="Times New Roman"/>
          <w:color w:val="000000" w:themeColor="text1"/>
        </w:rPr>
        <w:t xml:space="preserve">fundraises for the </w:t>
      </w:r>
      <w:r w:rsidR="00023D24">
        <w:rPr>
          <w:rFonts w:ascii="Georgia" w:hAnsi="Georgia" w:cs="Times New Roman"/>
          <w:color w:val="000000" w:themeColor="text1"/>
        </w:rPr>
        <w:t>university community.</w:t>
      </w:r>
    </w:p>
    <w:p w14:paraId="69A15B5B" w14:textId="32DD10AE" w:rsidR="00D31007" w:rsidRDefault="00FD08BD" w:rsidP="00D31007">
      <w:pPr>
        <w:spacing w:line="360" w:lineRule="auto"/>
        <w:ind w:firstLine="708"/>
        <w:rPr>
          <w:rFonts w:ascii="Georgia" w:hAnsi="Georgia" w:cs="Times New Roman"/>
          <w:color w:val="000000" w:themeColor="text1"/>
        </w:rPr>
      </w:pPr>
      <w:r w:rsidRPr="007A3F63">
        <w:rPr>
          <w:rFonts w:ascii="Georgia" w:hAnsi="Georgia" w:cs="Times New Roman"/>
          <w:color w:val="000000" w:themeColor="text1"/>
        </w:rPr>
        <w:t>These positions are</w:t>
      </w:r>
      <w:r w:rsidR="00C05BD5">
        <w:rPr>
          <w:rFonts w:ascii="Georgia" w:hAnsi="Georgia" w:cs="Times New Roman"/>
          <w:color w:val="000000" w:themeColor="text1"/>
        </w:rPr>
        <w:t>, of course,</w:t>
      </w:r>
      <w:r w:rsidRPr="007A3F63">
        <w:rPr>
          <w:rFonts w:ascii="Georgia" w:hAnsi="Georgia" w:cs="Times New Roman"/>
          <w:color w:val="000000" w:themeColor="text1"/>
        </w:rPr>
        <w:t xml:space="preserve"> less political than governing over a large country. </w:t>
      </w:r>
      <w:r w:rsidR="00344549">
        <w:rPr>
          <w:rFonts w:ascii="Georgia" w:hAnsi="Georgia" w:cs="Times New Roman"/>
          <w:color w:val="000000" w:themeColor="text1"/>
        </w:rPr>
        <w:t>Nonetheless</w:t>
      </w:r>
      <w:r w:rsidRPr="007A3F63">
        <w:rPr>
          <w:rFonts w:ascii="Georgia" w:hAnsi="Georgia" w:cs="Times New Roman"/>
          <w:color w:val="000000" w:themeColor="text1"/>
        </w:rPr>
        <w:t>, p</w:t>
      </w:r>
      <w:r w:rsidR="007C3FE5" w:rsidRPr="007A3F63">
        <w:rPr>
          <w:rFonts w:ascii="Georgia" w:hAnsi="Georgia" w:cs="Times New Roman"/>
          <w:color w:val="000000" w:themeColor="text1"/>
        </w:rPr>
        <w:t xml:space="preserve">residing over a business </w:t>
      </w:r>
      <w:r w:rsidR="0082742F">
        <w:rPr>
          <w:rFonts w:ascii="Georgia" w:hAnsi="Georgia" w:cs="Times New Roman"/>
          <w:color w:val="000000" w:themeColor="text1"/>
        </w:rPr>
        <w:t xml:space="preserve">offers </w:t>
      </w:r>
      <w:r w:rsidR="007C3FE5" w:rsidRPr="007A3F63">
        <w:rPr>
          <w:rFonts w:ascii="Georgia" w:hAnsi="Georgia" w:cs="Times New Roman"/>
          <w:color w:val="000000" w:themeColor="text1"/>
        </w:rPr>
        <w:t xml:space="preserve">no </w:t>
      </w:r>
      <w:r w:rsidR="00AD0F4A">
        <w:rPr>
          <w:rFonts w:ascii="Georgia" w:hAnsi="Georgia" w:cs="Times New Roman"/>
          <w:color w:val="000000" w:themeColor="text1"/>
        </w:rPr>
        <w:t>fewer</w:t>
      </w:r>
      <w:r w:rsidR="007C3FE5" w:rsidRPr="007A3F63">
        <w:rPr>
          <w:rFonts w:ascii="Georgia" w:hAnsi="Georgia" w:cs="Times New Roman"/>
          <w:color w:val="000000" w:themeColor="text1"/>
        </w:rPr>
        <w:t xml:space="preserve"> incentives for dishonesty, </w:t>
      </w:r>
      <w:r w:rsidR="0082742F" w:rsidRPr="007A3F63">
        <w:rPr>
          <w:rFonts w:ascii="Georgia" w:hAnsi="Georgia" w:cs="Times New Roman"/>
          <w:color w:val="000000" w:themeColor="text1"/>
        </w:rPr>
        <w:t xml:space="preserve">over spiritual matters </w:t>
      </w:r>
      <w:r w:rsidR="00871405">
        <w:rPr>
          <w:rFonts w:ascii="Georgia" w:hAnsi="Georgia" w:cs="Times New Roman"/>
          <w:color w:val="000000" w:themeColor="text1"/>
        </w:rPr>
        <w:t xml:space="preserve">requires </w:t>
      </w:r>
      <w:r w:rsidR="0082742F" w:rsidRPr="007A3F63">
        <w:rPr>
          <w:rFonts w:ascii="Georgia" w:hAnsi="Georgia" w:cs="Times New Roman"/>
          <w:color w:val="000000" w:themeColor="text1"/>
        </w:rPr>
        <w:t>no less responsibility</w:t>
      </w:r>
      <w:r w:rsidR="0082742F">
        <w:rPr>
          <w:rFonts w:ascii="Georgia" w:hAnsi="Georgia" w:cs="Times New Roman"/>
          <w:color w:val="000000" w:themeColor="text1"/>
        </w:rPr>
        <w:t xml:space="preserve">, </w:t>
      </w:r>
      <w:r w:rsidR="007C3FE5" w:rsidRPr="007A3F63">
        <w:rPr>
          <w:rFonts w:ascii="Georgia" w:hAnsi="Georgia" w:cs="Times New Roman"/>
          <w:color w:val="000000" w:themeColor="text1"/>
        </w:rPr>
        <w:t xml:space="preserve">and over a top university </w:t>
      </w:r>
      <w:r w:rsidR="00871405">
        <w:rPr>
          <w:rFonts w:ascii="Georgia" w:hAnsi="Georgia" w:cs="Times New Roman"/>
          <w:color w:val="000000" w:themeColor="text1"/>
        </w:rPr>
        <w:t xml:space="preserve">carries </w:t>
      </w:r>
      <w:r w:rsidR="007C3FE5" w:rsidRPr="007A3F63">
        <w:rPr>
          <w:rFonts w:ascii="Georgia" w:hAnsi="Georgia" w:cs="Times New Roman"/>
          <w:color w:val="000000" w:themeColor="text1"/>
        </w:rPr>
        <w:t>no less</w:t>
      </w:r>
      <w:r w:rsidR="004036F4">
        <w:rPr>
          <w:rFonts w:ascii="Georgia" w:hAnsi="Georgia" w:cs="Times New Roman"/>
          <w:color w:val="000000" w:themeColor="text1"/>
        </w:rPr>
        <w:t>er</w:t>
      </w:r>
      <w:r w:rsidR="007C3FE5" w:rsidRPr="007A3F63">
        <w:rPr>
          <w:rFonts w:ascii="Georgia" w:hAnsi="Georgia" w:cs="Times New Roman"/>
          <w:color w:val="000000" w:themeColor="text1"/>
        </w:rPr>
        <w:t xml:space="preserve"> prestige. </w:t>
      </w:r>
      <w:r w:rsidR="00EF1DCA" w:rsidRPr="007A3F63">
        <w:rPr>
          <w:rFonts w:ascii="Georgia" w:hAnsi="Georgia" w:cs="Times New Roman"/>
          <w:color w:val="000000" w:themeColor="text1"/>
        </w:rPr>
        <w:t xml:space="preserve">What </w:t>
      </w:r>
      <w:r w:rsidR="0075738C">
        <w:rPr>
          <w:rFonts w:ascii="Georgia" w:hAnsi="Georgia" w:cs="Times New Roman"/>
          <w:color w:val="000000" w:themeColor="text1"/>
        </w:rPr>
        <w:t xml:space="preserve">ultimately </w:t>
      </w:r>
      <w:r w:rsidR="003E5423">
        <w:rPr>
          <w:rFonts w:ascii="Georgia" w:hAnsi="Georgia" w:cs="Times New Roman"/>
          <w:color w:val="000000" w:themeColor="text1"/>
        </w:rPr>
        <w:t xml:space="preserve">makes </w:t>
      </w:r>
      <w:r w:rsidR="0075738C">
        <w:rPr>
          <w:rFonts w:ascii="Georgia" w:hAnsi="Georgia" w:cs="Times New Roman"/>
          <w:color w:val="000000" w:themeColor="text1"/>
        </w:rPr>
        <w:t>good governance is good culture:</w:t>
      </w:r>
      <w:r w:rsidR="007C3FE5" w:rsidRPr="007A3F63">
        <w:rPr>
          <w:rFonts w:ascii="Georgia" w:hAnsi="Georgia" w:cs="Times New Roman"/>
          <w:color w:val="000000" w:themeColor="text1"/>
        </w:rPr>
        <w:t xml:space="preserve"> </w:t>
      </w:r>
      <w:r w:rsidR="00780CAB">
        <w:rPr>
          <w:rFonts w:ascii="Georgia" w:hAnsi="Georgia" w:cs="Times New Roman"/>
          <w:color w:val="000000" w:themeColor="text1"/>
        </w:rPr>
        <w:t xml:space="preserve">the </w:t>
      </w:r>
      <w:r w:rsidR="007C3FE5" w:rsidRPr="007A3F63">
        <w:rPr>
          <w:rFonts w:ascii="Georgia" w:hAnsi="Georgia" w:cs="Times New Roman"/>
          <w:color w:val="000000" w:themeColor="text1"/>
        </w:rPr>
        <w:t>beliefs, norms, and values</w:t>
      </w:r>
      <w:r w:rsidR="00780CAB">
        <w:rPr>
          <w:rFonts w:ascii="Georgia" w:hAnsi="Georgia" w:cs="Times New Roman"/>
          <w:color w:val="000000" w:themeColor="text1"/>
        </w:rPr>
        <w:t xml:space="preserve"> that shape the </w:t>
      </w:r>
      <w:r w:rsidR="00AD4922">
        <w:rPr>
          <w:rFonts w:ascii="Georgia" w:hAnsi="Georgia" w:cs="Times New Roman"/>
          <w:color w:val="000000" w:themeColor="text1"/>
        </w:rPr>
        <w:t>ruling elite</w:t>
      </w:r>
      <w:r w:rsidR="007C3FE5" w:rsidRPr="007A3F63">
        <w:rPr>
          <w:rFonts w:ascii="Georgia" w:hAnsi="Georgia" w:cs="Times New Roman"/>
          <w:color w:val="000000" w:themeColor="text1"/>
        </w:rPr>
        <w:t xml:space="preserve">. </w:t>
      </w:r>
      <w:r w:rsidR="00851D24">
        <w:rPr>
          <w:rFonts w:ascii="Georgia" w:hAnsi="Georgia" w:cs="Times New Roman"/>
          <w:color w:val="000000" w:themeColor="text1"/>
        </w:rPr>
        <w:t>Good culture</w:t>
      </w:r>
      <w:r w:rsidR="007C3FE5" w:rsidRPr="007A3F63">
        <w:rPr>
          <w:rFonts w:ascii="Georgia" w:hAnsi="Georgia" w:cs="Times New Roman"/>
          <w:color w:val="000000" w:themeColor="text1"/>
        </w:rPr>
        <w:t xml:space="preserve"> </w:t>
      </w:r>
      <w:r w:rsidR="00851D24">
        <w:rPr>
          <w:rFonts w:ascii="Georgia" w:hAnsi="Georgia" w:cs="Times New Roman"/>
          <w:color w:val="000000" w:themeColor="text1"/>
        </w:rPr>
        <w:t xml:space="preserve">not the only </w:t>
      </w:r>
      <w:r w:rsidR="002A2AC8">
        <w:rPr>
          <w:rFonts w:ascii="Georgia" w:hAnsi="Georgia" w:cs="Times New Roman"/>
          <w:color w:val="000000" w:themeColor="text1"/>
        </w:rPr>
        <w:t>possible protection mechanism</w:t>
      </w:r>
      <w:r w:rsidR="00B1331E">
        <w:rPr>
          <w:rFonts w:ascii="Georgia" w:hAnsi="Georgia" w:cs="Times New Roman"/>
          <w:color w:val="000000" w:themeColor="text1"/>
        </w:rPr>
        <w:t>, however</w:t>
      </w:r>
      <w:r w:rsidR="007C3FE5" w:rsidRPr="007A3F63">
        <w:rPr>
          <w:rFonts w:ascii="Georgia" w:hAnsi="Georgia" w:cs="Times New Roman"/>
          <w:color w:val="000000" w:themeColor="text1"/>
        </w:rPr>
        <w:t>.</w:t>
      </w:r>
      <w:r w:rsidR="00133DCC" w:rsidRPr="007A3F63">
        <w:rPr>
          <w:rFonts w:ascii="Georgia" w:hAnsi="Georgia" w:cs="Times New Roman"/>
          <w:color w:val="000000" w:themeColor="text1"/>
        </w:rPr>
        <w:t xml:space="preserve"> Just like democracy, a monarchy can </w:t>
      </w:r>
      <w:r w:rsidR="000C7B8B" w:rsidRPr="007A3F63">
        <w:rPr>
          <w:rFonts w:ascii="Georgia" w:hAnsi="Georgia" w:cs="Times New Roman"/>
          <w:color w:val="000000" w:themeColor="text1"/>
        </w:rPr>
        <w:t xml:space="preserve">redesigned </w:t>
      </w:r>
      <w:r w:rsidR="000C7B8B">
        <w:rPr>
          <w:rFonts w:ascii="Georgia" w:hAnsi="Georgia" w:cs="Times New Roman"/>
          <w:color w:val="000000" w:themeColor="text1"/>
        </w:rPr>
        <w:t xml:space="preserve">and </w:t>
      </w:r>
      <w:r w:rsidR="00133DCC" w:rsidRPr="007A3F63">
        <w:rPr>
          <w:rFonts w:ascii="Georgia" w:hAnsi="Georgia" w:cs="Times New Roman"/>
          <w:color w:val="000000" w:themeColor="text1"/>
        </w:rPr>
        <w:t>take many forms</w:t>
      </w:r>
      <w:r w:rsidR="009E0083">
        <w:rPr>
          <w:rFonts w:ascii="Georgia" w:hAnsi="Georgia" w:cs="Times New Roman"/>
          <w:color w:val="000000" w:themeColor="text1"/>
        </w:rPr>
        <w:t xml:space="preserve"> with appropriate checks and balances</w:t>
      </w:r>
      <w:r w:rsidR="00133DCC" w:rsidRPr="007A3F63">
        <w:rPr>
          <w:rFonts w:ascii="Georgia" w:hAnsi="Georgia" w:cs="Times New Roman"/>
          <w:color w:val="000000" w:themeColor="text1"/>
        </w:rPr>
        <w:t xml:space="preserve">. </w:t>
      </w:r>
      <w:r w:rsidR="009E0083">
        <w:rPr>
          <w:rFonts w:ascii="Georgia" w:hAnsi="Georgia" w:cs="Times New Roman"/>
          <w:color w:val="000000" w:themeColor="text1"/>
        </w:rPr>
        <w:t xml:space="preserve">What </w:t>
      </w:r>
      <w:r w:rsidR="000145F8">
        <w:rPr>
          <w:rFonts w:ascii="Georgia" w:hAnsi="Georgia" w:cs="Times New Roman"/>
          <w:color w:val="000000" w:themeColor="text1"/>
        </w:rPr>
        <w:t>can make</w:t>
      </w:r>
      <w:r w:rsidR="009E0083">
        <w:rPr>
          <w:rFonts w:ascii="Georgia" w:hAnsi="Georgia" w:cs="Times New Roman"/>
          <w:color w:val="000000" w:themeColor="text1"/>
        </w:rPr>
        <w:t xml:space="preserve"> an electoral </w:t>
      </w:r>
      <w:r w:rsidR="009E0083">
        <w:rPr>
          <w:rFonts w:ascii="Georgia" w:hAnsi="Georgia" w:cs="Times New Roman"/>
          <w:color w:val="000000" w:themeColor="text1"/>
        </w:rPr>
        <w:lastRenderedPageBreak/>
        <w:t xml:space="preserve">monarchy </w:t>
      </w:r>
      <w:r w:rsidR="004A29D5">
        <w:rPr>
          <w:rFonts w:ascii="Georgia" w:hAnsi="Georgia" w:cs="Times New Roman"/>
          <w:color w:val="000000" w:themeColor="text1"/>
        </w:rPr>
        <w:t xml:space="preserve">potentially even </w:t>
      </w:r>
      <w:r w:rsidR="009E0083">
        <w:rPr>
          <w:rFonts w:ascii="Georgia" w:hAnsi="Georgia" w:cs="Times New Roman"/>
          <w:color w:val="000000" w:themeColor="text1"/>
        </w:rPr>
        <w:t>superior is that</w:t>
      </w:r>
      <w:r w:rsidR="00FA6879">
        <w:rPr>
          <w:rFonts w:ascii="Georgia" w:hAnsi="Georgia" w:cs="Times New Roman"/>
          <w:color w:val="000000" w:themeColor="text1"/>
        </w:rPr>
        <w:t xml:space="preserve"> </w:t>
      </w:r>
      <w:r w:rsidR="001D0D2C" w:rsidRPr="007A3F63">
        <w:rPr>
          <w:rFonts w:ascii="Georgia" w:hAnsi="Georgia" w:cs="Times New Roman"/>
          <w:color w:val="000000" w:themeColor="text1"/>
        </w:rPr>
        <w:t>experts</w:t>
      </w:r>
      <w:r w:rsidR="00FA6879">
        <w:rPr>
          <w:rFonts w:ascii="Georgia" w:hAnsi="Georgia" w:cs="Times New Roman"/>
          <w:color w:val="000000" w:themeColor="text1"/>
        </w:rPr>
        <w:t xml:space="preserve"> motivated by reason</w:t>
      </w:r>
      <w:r w:rsidR="00E56BEC">
        <w:rPr>
          <w:rFonts w:ascii="Georgia" w:hAnsi="Georgia" w:cs="Times New Roman"/>
          <w:color w:val="000000" w:themeColor="text1"/>
        </w:rPr>
        <w:t>—</w:t>
      </w:r>
      <w:r w:rsidR="00B437FC" w:rsidRPr="007A3F63">
        <w:rPr>
          <w:rFonts w:ascii="Georgia" w:hAnsi="Georgia" w:cs="Times New Roman"/>
          <w:color w:val="000000" w:themeColor="text1"/>
        </w:rPr>
        <w:t xml:space="preserve">not </w:t>
      </w:r>
      <w:r w:rsidR="00056A31">
        <w:rPr>
          <w:rFonts w:ascii="Georgia" w:hAnsi="Georgia" w:cs="Times New Roman"/>
          <w:color w:val="000000" w:themeColor="text1"/>
        </w:rPr>
        <w:t>crowds</w:t>
      </w:r>
      <w:r w:rsidR="002E5401">
        <w:rPr>
          <w:rFonts w:ascii="Georgia" w:hAnsi="Georgia" w:cs="Times New Roman"/>
          <w:color w:val="000000" w:themeColor="text1"/>
        </w:rPr>
        <w:t xml:space="preserve"> swayed by whim</w:t>
      </w:r>
      <w:r w:rsidR="00E56BEC">
        <w:rPr>
          <w:rFonts w:ascii="Georgia" w:hAnsi="Georgia" w:cs="Times New Roman"/>
          <w:color w:val="000000" w:themeColor="text1"/>
        </w:rPr>
        <w:t>—</w:t>
      </w:r>
      <w:r w:rsidR="00B437FC">
        <w:rPr>
          <w:rFonts w:ascii="Georgia" w:hAnsi="Georgia" w:cs="Times New Roman"/>
          <w:color w:val="000000" w:themeColor="text1"/>
        </w:rPr>
        <w:t>choose</w:t>
      </w:r>
      <w:r w:rsidR="001D0D2C" w:rsidRPr="007A3F63">
        <w:rPr>
          <w:rFonts w:ascii="Georgia" w:hAnsi="Georgia" w:cs="Times New Roman"/>
          <w:color w:val="000000" w:themeColor="text1"/>
        </w:rPr>
        <w:t xml:space="preserve"> </w:t>
      </w:r>
      <w:r w:rsidR="00A11F11" w:rsidRPr="007A3F63">
        <w:rPr>
          <w:rFonts w:ascii="Georgia" w:hAnsi="Georgia" w:cs="Times New Roman"/>
          <w:color w:val="000000" w:themeColor="text1"/>
        </w:rPr>
        <w:t xml:space="preserve">the </w:t>
      </w:r>
      <w:r w:rsidR="00030540">
        <w:rPr>
          <w:rFonts w:ascii="Georgia" w:hAnsi="Georgia" w:cs="Times New Roman"/>
          <w:color w:val="000000" w:themeColor="text1"/>
        </w:rPr>
        <w:t>head of state</w:t>
      </w:r>
      <w:r w:rsidR="00DF5DF2">
        <w:rPr>
          <w:rFonts w:ascii="Georgia" w:hAnsi="Georgia" w:cs="Times New Roman"/>
          <w:color w:val="000000" w:themeColor="text1"/>
        </w:rPr>
        <w:t xml:space="preserve">. </w:t>
      </w:r>
    </w:p>
    <w:p w14:paraId="1A10DF6D" w14:textId="1E95E62C" w:rsidR="008421CA" w:rsidRPr="008B5537" w:rsidRDefault="008F573E" w:rsidP="008B5537">
      <w:pPr>
        <w:pStyle w:val="Heading1"/>
        <w:rPr>
          <w:rFonts w:ascii="Georgia" w:hAnsi="Georgia"/>
          <w:color w:val="000000" w:themeColor="text1"/>
        </w:rPr>
      </w:pPr>
      <w:r>
        <w:rPr>
          <w:rFonts w:ascii="Georgia" w:hAnsi="Georgia"/>
          <w:color w:val="000000" w:themeColor="text1"/>
        </w:rPr>
        <w:t xml:space="preserve">Answer to </w:t>
      </w:r>
      <w:r w:rsidR="008421CA" w:rsidRPr="008B5537">
        <w:rPr>
          <w:rFonts w:ascii="Georgia" w:hAnsi="Georgia"/>
          <w:color w:val="000000" w:themeColor="text1"/>
        </w:rPr>
        <w:t>Question 2:</w:t>
      </w:r>
    </w:p>
    <w:p w14:paraId="42E122F9" w14:textId="66E791F6" w:rsidR="00934130" w:rsidRDefault="00934130" w:rsidP="008421CA">
      <w:pPr>
        <w:rPr>
          <w:rFonts w:ascii="Georgia" w:hAnsi="Georgia"/>
          <w:b/>
          <w:bCs/>
        </w:rPr>
      </w:pPr>
    </w:p>
    <w:p w14:paraId="575D2F41" w14:textId="21F238EC" w:rsidR="00C1307D" w:rsidRDefault="00AA4740" w:rsidP="00484B53">
      <w:pPr>
        <w:spacing w:line="360" w:lineRule="auto"/>
        <w:ind w:firstLine="720"/>
        <w:rPr>
          <w:rFonts w:ascii="Georgia" w:hAnsi="Georgia"/>
        </w:rPr>
      </w:pPr>
      <w:r>
        <w:rPr>
          <w:rFonts w:ascii="Georgia" w:hAnsi="Georgia"/>
        </w:rPr>
        <w:t xml:space="preserve">With </w:t>
      </w:r>
      <w:r w:rsidR="003559B0">
        <w:rPr>
          <w:rFonts w:ascii="Georgia" w:hAnsi="Georgia"/>
        </w:rPr>
        <w:t xml:space="preserve">the </w:t>
      </w:r>
      <w:r w:rsidR="0012377E">
        <w:rPr>
          <w:rFonts w:ascii="Georgia" w:hAnsi="Georgia"/>
        </w:rPr>
        <w:t>stalled e</w:t>
      </w:r>
      <w:r w:rsidR="003227A3">
        <w:rPr>
          <w:rFonts w:ascii="Georgia" w:hAnsi="Georgia"/>
        </w:rPr>
        <w:t>conomic recovery</w:t>
      </w:r>
      <w:r>
        <w:rPr>
          <w:rFonts w:ascii="Georgia" w:hAnsi="Georgia"/>
        </w:rPr>
        <w:t xml:space="preserve">, </w:t>
      </w:r>
      <w:r w:rsidR="003227A3">
        <w:rPr>
          <w:rFonts w:ascii="Georgia" w:hAnsi="Georgia"/>
        </w:rPr>
        <w:t xml:space="preserve">the </w:t>
      </w:r>
      <w:r w:rsidR="00115322">
        <w:rPr>
          <w:rFonts w:ascii="Georgia" w:hAnsi="Georgia"/>
        </w:rPr>
        <w:t>prolonging</w:t>
      </w:r>
      <w:r w:rsidR="003227A3">
        <w:rPr>
          <w:rFonts w:ascii="Georgia" w:hAnsi="Georgia"/>
        </w:rPr>
        <w:t xml:space="preserve"> Russo-Ukrainian war, </w:t>
      </w:r>
      <w:r w:rsidR="00BD2BD8">
        <w:rPr>
          <w:rFonts w:ascii="Georgia" w:hAnsi="Georgia"/>
        </w:rPr>
        <w:t>and</w:t>
      </w:r>
      <w:r w:rsidR="003227A3">
        <w:rPr>
          <w:rFonts w:ascii="Georgia" w:hAnsi="Georgia"/>
        </w:rPr>
        <w:t xml:space="preserve"> the </w:t>
      </w:r>
      <w:r w:rsidR="003559B0">
        <w:rPr>
          <w:rFonts w:ascii="Georgia" w:hAnsi="Georgia"/>
        </w:rPr>
        <w:t xml:space="preserve">ongoing </w:t>
      </w:r>
      <w:r w:rsidR="003227A3">
        <w:rPr>
          <w:rFonts w:ascii="Georgia" w:hAnsi="Georgia"/>
        </w:rPr>
        <w:t>negotiations with Venezuela</w:t>
      </w:r>
      <w:r w:rsidR="009B610B">
        <w:rPr>
          <w:rFonts w:ascii="Georgia" w:hAnsi="Georgia"/>
        </w:rPr>
        <w:t xml:space="preserve">, </w:t>
      </w:r>
      <w:r w:rsidR="003227A3">
        <w:rPr>
          <w:rFonts w:ascii="Georgia" w:hAnsi="Georgia"/>
        </w:rPr>
        <w:t>Iran</w:t>
      </w:r>
      <w:r w:rsidR="009B610B">
        <w:rPr>
          <w:rFonts w:ascii="Georgia" w:hAnsi="Georgia"/>
        </w:rPr>
        <w:t>, and Saudi Arabia</w:t>
      </w:r>
      <w:r w:rsidR="00BD2BD8">
        <w:rPr>
          <w:rFonts w:ascii="Georgia" w:hAnsi="Georgia"/>
        </w:rPr>
        <w:t xml:space="preserve">, </w:t>
      </w:r>
      <w:r w:rsidR="00DA454E">
        <w:rPr>
          <w:rFonts w:ascii="Georgia" w:hAnsi="Georgia"/>
        </w:rPr>
        <w:t xml:space="preserve">the only certainty is that </w:t>
      </w:r>
      <w:r w:rsidR="00BD2BD8">
        <w:rPr>
          <w:rFonts w:ascii="Georgia" w:hAnsi="Georgia"/>
        </w:rPr>
        <w:t>we live in times of uncertainty.</w:t>
      </w:r>
      <w:r w:rsidR="00004BCB">
        <w:rPr>
          <w:rFonts w:ascii="Georgia" w:hAnsi="Georgia"/>
        </w:rPr>
        <w:t xml:space="preserve"> </w:t>
      </w:r>
      <w:r w:rsidR="00C51119">
        <w:rPr>
          <w:rFonts w:ascii="Georgia" w:hAnsi="Georgia"/>
        </w:rPr>
        <w:t>With my empirical analysis b</w:t>
      </w:r>
      <w:r w:rsidR="00004BCB">
        <w:rPr>
          <w:rFonts w:ascii="Georgia" w:hAnsi="Georgia"/>
        </w:rPr>
        <w:t xml:space="preserve">ased on </w:t>
      </w:r>
      <w:r w:rsidR="009F1B67">
        <w:rPr>
          <w:rFonts w:ascii="Georgia" w:hAnsi="Georgia"/>
        </w:rPr>
        <w:t>this assumption</w:t>
      </w:r>
      <w:r w:rsidR="00C51119">
        <w:rPr>
          <w:rFonts w:ascii="Georgia" w:hAnsi="Georgia"/>
        </w:rPr>
        <w:t xml:space="preserve">, I argue that </w:t>
      </w:r>
      <w:r w:rsidR="007702A3">
        <w:rPr>
          <w:rFonts w:ascii="Georgia" w:hAnsi="Georgia"/>
        </w:rPr>
        <w:t xml:space="preserve">the optimal investment strategy for the upcoming 6-12 months is to short oil. </w:t>
      </w:r>
    </w:p>
    <w:p w14:paraId="6B05345D" w14:textId="3C57599B" w:rsidR="002B4716" w:rsidRDefault="008E0AFA" w:rsidP="00EE3BD5">
      <w:pPr>
        <w:spacing w:line="360" w:lineRule="auto"/>
        <w:ind w:firstLine="720"/>
        <w:rPr>
          <w:rFonts w:ascii="Georgia" w:hAnsi="Georgia"/>
        </w:rPr>
      </w:pPr>
      <w:r w:rsidRPr="002C23EF">
        <w:rPr>
          <w:rFonts w:ascii="Georgia" w:hAnsi="Georgia"/>
        </w:rPr>
        <w:t>I</w:t>
      </w:r>
      <w:r w:rsidR="001A476C" w:rsidRPr="002C23EF">
        <w:rPr>
          <w:rFonts w:ascii="Georgia" w:hAnsi="Georgia"/>
        </w:rPr>
        <w:t>n times of peace and prosperity,</w:t>
      </w:r>
      <w:r w:rsidR="00266969">
        <w:rPr>
          <w:rFonts w:ascii="Georgia" w:hAnsi="Georgia"/>
        </w:rPr>
        <w:t xml:space="preserve"> following trends is the best method of investing in oil.</w:t>
      </w:r>
      <w:r w:rsidR="003B751D" w:rsidRPr="003B751D">
        <w:rPr>
          <w:rFonts w:ascii="Georgia" w:hAnsi="Georgia"/>
        </w:rPr>
        <w:t xml:space="preserve"> </w:t>
      </w:r>
      <w:r w:rsidR="003B751D">
        <w:rPr>
          <w:rFonts w:ascii="Georgia" w:hAnsi="Georgia"/>
        </w:rPr>
        <w:t>This is because f</w:t>
      </w:r>
      <w:r w:rsidR="003B751D" w:rsidRPr="002C23EF">
        <w:rPr>
          <w:rFonts w:ascii="Georgia" w:hAnsi="Georgia"/>
        </w:rPr>
        <w:t>actors that determine oil price and changes in oil price are easy to follow and predict</w:t>
      </w:r>
      <w:r w:rsidR="00767334">
        <w:rPr>
          <w:rFonts w:ascii="Georgia" w:hAnsi="Georgia"/>
        </w:rPr>
        <w:t xml:space="preserve">, and </w:t>
      </w:r>
      <w:r w:rsidR="00637D43">
        <w:rPr>
          <w:rFonts w:ascii="Georgia" w:hAnsi="Georgia"/>
        </w:rPr>
        <w:t>the</w:t>
      </w:r>
      <w:r w:rsidR="00767334">
        <w:rPr>
          <w:rFonts w:ascii="Georgia" w:hAnsi="Georgia"/>
        </w:rPr>
        <w:t xml:space="preserve"> trend</w:t>
      </w:r>
      <w:r w:rsidR="00637D43">
        <w:rPr>
          <w:rFonts w:ascii="Georgia" w:hAnsi="Georgia"/>
        </w:rPr>
        <w:t xml:space="preserve"> reflects these straightforward predictions</w:t>
      </w:r>
      <w:r w:rsidR="003B751D" w:rsidRPr="002C23EF">
        <w:rPr>
          <w:rFonts w:ascii="Georgia" w:hAnsi="Georgia"/>
        </w:rPr>
        <w:t>.</w:t>
      </w:r>
      <w:r w:rsidR="003B751D">
        <w:rPr>
          <w:rFonts w:ascii="Georgia" w:hAnsi="Georgia"/>
        </w:rPr>
        <w:t xml:space="preserve"> In fact, research has shown that</w:t>
      </w:r>
      <w:r w:rsidR="001A476C" w:rsidRPr="002C23EF">
        <w:rPr>
          <w:rFonts w:ascii="Georgia" w:hAnsi="Georgia"/>
        </w:rPr>
        <w:t xml:space="preserve"> </w:t>
      </w:r>
      <w:r w:rsidR="00E7401F" w:rsidRPr="002C23EF">
        <w:rPr>
          <w:rFonts w:ascii="Georgia" w:hAnsi="Georgia"/>
        </w:rPr>
        <w:t xml:space="preserve">even the best performing models have little to no advantage over simply following the </w:t>
      </w:r>
      <w:r w:rsidR="002601E7" w:rsidRPr="002C23EF">
        <w:rPr>
          <w:rFonts w:ascii="Georgia" w:hAnsi="Georgia"/>
        </w:rPr>
        <w:t xml:space="preserve">market </w:t>
      </w:r>
      <w:r w:rsidR="00E7401F" w:rsidRPr="002C23EF">
        <w:rPr>
          <w:rFonts w:ascii="Georgia" w:hAnsi="Georgia"/>
        </w:rPr>
        <w:t>trend.</w:t>
      </w:r>
      <w:r w:rsidR="00FB1E53">
        <w:rPr>
          <w:rStyle w:val="FootnoteReference"/>
          <w:rFonts w:ascii="Georgia" w:hAnsi="Georgia"/>
        </w:rPr>
        <w:footnoteReference w:id="1"/>
      </w:r>
      <w:r w:rsidR="00E7401F" w:rsidRPr="002C23EF">
        <w:rPr>
          <w:rFonts w:ascii="Georgia" w:hAnsi="Georgia"/>
        </w:rPr>
        <w:t xml:space="preserve"> </w:t>
      </w:r>
    </w:p>
    <w:p w14:paraId="2CE2D609" w14:textId="77777777" w:rsidR="002C5EEB" w:rsidRDefault="00705E47" w:rsidP="002C5EEB">
      <w:pPr>
        <w:spacing w:line="360" w:lineRule="auto"/>
        <w:ind w:firstLine="720"/>
        <w:rPr>
          <w:rFonts w:ascii="Georgia" w:hAnsi="Georgia"/>
        </w:rPr>
      </w:pPr>
      <w:r>
        <w:rPr>
          <w:rFonts w:ascii="Georgia" w:hAnsi="Georgia"/>
        </w:rPr>
        <w:t>I</w:t>
      </w:r>
      <w:r w:rsidR="00E01912" w:rsidRPr="002C23EF">
        <w:rPr>
          <w:rFonts w:ascii="Georgia" w:hAnsi="Georgia"/>
        </w:rPr>
        <w:t>n times of</w:t>
      </w:r>
      <w:r w:rsidR="00ED2218" w:rsidRPr="002C23EF">
        <w:rPr>
          <w:rFonts w:ascii="Georgia" w:hAnsi="Georgia"/>
        </w:rPr>
        <w:t xml:space="preserve"> risk and</w:t>
      </w:r>
      <w:r w:rsidR="00E01912" w:rsidRPr="002C23EF">
        <w:rPr>
          <w:rFonts w:ascii="Georgia" w:hAnsi="Georgia"/>
        </w:rPr>
        <w:t xml:space="preserve"> uncertainty,</w:t>
      </w:r>
      <w:r w:rsidR="00ED2218" w:rsidRPr="002C23EF">
        <w:rPr>
          <w:rFonts w:ascii="Georgia" w:hAnsi="Georgia"/>
        </w:rPr>
        <w:t xml:space="preserve"> </w:t>
      </w:r>
      <w:r w:rsidR="000312A1">
        <w:rPr>
          <w:rFonts w:ascii="Georgia" w:hAnsi="Georgia"/>
        </w:rPr>
        <w:t xml:space="preserve">however, </w:t>
      </w:r>
      <w:r w:rsidR="009843FB" w:rsidRPr="002C23EF">
        <w:rPr>
          <w:rFonts w:ascii="Georgia" w:hAnsi="Georgia"/>
        </w:rPr>
        <w:t xml:space="preserve">the factors that determine oil price </w:t>
      </w:r>
      <w:r w:rsidR="006B744C" w:rsidRPr="002C23EF">
        <w:rPr>
          <w:rFonts w:ascii="Georgia" w:hAnsi="Georgia"/>
        </w:rPr>
        <w:t>are more volatile.</w:t>
      </w:r>
      <w:r w:rsidR="006A1CC7" w:rsidRPr="002C23EF">
        <w:rPr>
          <w:rFonts w:ascii="Georgia" w:hAnsi="Georgia"/>
        </w:rPr>
        <w:t xml:space="preserve"> </w:t>
      </w:r>
      <w:r w:rsidR="00922446" w:rsidRPr="002C23EF">
        <w:rPr>
          <w:rFonts w:ascii="Georgia" w:hAnsi="Georgia"/>
        </w:rPr>
        <w:t>T</w:t>
      </w:r>
      <w:r w:rsidR="006A1CC7" w:rsidRPr="002C23EF">
        <w:rPr>
          <w:rFonts w:ascii="Georgia" w:hAnsi="Georgia"/>
        </w:rPr>
        <w:t xml:space="preserve">he </w:t>
      </w:r>
      <w:r w:rsidR="00827754">
        <w:rPr>
          <w:rFonts w:ascii="Georgia" w:hAnsi="Georgia"/>
        </w:rPr>
        <w:t>determinants</w:t>
      </w:r>
      <w:r w:rsidR="006A1CC7" w:rsidRPr="002C23EF">
        <w:rPr>
          <w:rFonts w:ascii="Georgia" w:hAnsi="Georgia"/>
        </w:rPr>
        <w:t xml:space="preserve"> of oil price shift </w:t>
      </w:r>
      <w:r w:rsidR="00800F48" w:rsidRPr="002C23EF">
        <w:rPr>
          <w:rFonts w:ascii="Georgia" w:hAnsi="Georgia"/>
        </w:rPr>
        <w:t xml:space="preserve">by more, more often, and </w:t>
      </w:r>
      <w:r w:rsidR="00B6529F" w:rsidRPr="002C23EF">
        <w:rPr>
          <w:rFonts w:ascii="Georgia" w:hAnsi="Georgia"/>
        </w:rPr>
        <w:t>more rapidly</w:t>
      </w:r>
      <w:r w:rsidR="006A1CC7" w:rsidRPr="002C23EF">
        <w:rPr>
          <w:rFonts w:ascii="Georgia" w:hAnsi="Georgia"/>
        </w:rPr>
        <w:t>. Thus,</w:t>
      </w:r>
      <w:r w:rsidR="00C91A68" w:rsidRPr="002C23EF">
        <w:rPr>
          <w:rFonts w:ascii="Georgia" w:hAnsi="Georgia"/>
        </w:rPr>
        <w:t xml:space="preserve"> </w:t>
      </w:r>
      <w:r w:rsidR="006670B9" w:rsidRPr="002C23EF">
        <w:rPr>
          <w:rFonts w:ascii="Georgia" w:hAnsi="Georgia"/>
        </w:rPr>
        <w:t>most investors in the</w:t>
      </w:r>
      <w:r w:rsidR="00C91A68" w:rsidRPr="002C23EF">
        <w:rPr>
          <w:rFonts w:ascii="Georgia" w:hAnsi="Georgia"/>
        </w:rPr>
        <w:t xml:space="preserve"> market</w:t>
      </w:r>
      <w:r w:rsidR="00CB5614" w:rsidRPr="002C23EF">
        <w:rPr>
          <w:rFonts w:ascii="Georgia" w:hAnsi="Georgia"/>
        </w:rPr>
        <w:t xml:space="preserve"> cannot predict </w:t>
      </w:r>
      <w:r w:rsidR="007B23EA">
        <w:rPr>
          <w:rFonts w:ascii="Georgia" w:hAnsi="Georgia"/>
        </w:rPr>
        <w:t>oil prices</w:t>
      </w:r>
      <w:r w:rsidR="00CB5614" w:rsidRPr="002C23EF">
        <w:rPr>
          <w:rFonts w:ascii="Georgia" w:hAnsi="Georgia"/>
        </w:rPr>
        <w:t xml:space="preserve"> well</w:t>
      </w:r>
      <w:r w:rsidR="00880553">
        <w:rPr>
          <w:rFonts w:ascii="Georgia" w:hAnsi="Georgia"/>
        </w:rPr>
        <w:t xml:space="preserve">, and current trends give </w:t>
      </w:r>
      <w:r w:rsidR="00AE31CE">
        <w:rPr>
          <w:rFonts w:ascii="Georgia" w:hAnsi="Georgia"/>
        </w:rPr>
        <w:t>no</w:t>
      </w:r>
      <w:r w:rsidR="00880553">
        <w:rPr>
          <w:rFonts w:ascii="Georgia" w:hAnsi="Georgia"/>
        </w:rPr>
        <w:t xml:space="preserve"> clue.</w:t>
      </w:r>
      <w:r w:rsidR="002C5EEB" w:rsidRPr="002C5EEB">
        <w:rPr>
          <w:rFonts w:ascii="Georgia" w:hAnsi="Georgia"/>
        </w:rPr>
        <w:t xml:space="preserve"> </w:t>
      </w:r>
    </w:p>
    <w:p w14:paraId="18D283BF" w14:textId="6F94197D" w:rsidR="00C85DFE" w:rsidRDefault="00AB3D24" w:rsidP="00FE32F4">
      <w:pPr>
        <w:spacing w:line="360" w:lineRule="auto"/>
        <w:ind w:firstLine="720"/>
        <w:rPr>
          <w:rFonts w:ascii="Georgia" w:hAnsi="Georgia"/>
        </w:rPr>
      </w:pPr>
      <w:r>
        <w:rPr>
          <w:rFonts w:ascii="Georgia" w:hAnsi="Georgia"/>
        </w:rPr>
        <w:t>I</w:t>
      </w:r>
      <w:r w:rsidR="002C5EEB" w:rsidRPr="002C23EF">
        <w:rPr>
          <w:rFonts w:ascii="Georgia" w:hAnsi="Georgia"/>
        </w:rPr>
        <w:t xml:space="preserve">nvestors equipped with carefully </w:t>
      </w:r>
      <w:r w:rsidR="002C5EEB">
        <w:rPr>
          <w:rFonts w:ascii="Georgia" w:hAnsi="Georgia"/>
        </w:rPr>
        <w:t>developed</w:t>
      </w:r>
      <w:r w:rsidR="002C5EEB" w:rsidRPr="002C23EF">
        <w:rPr>
          <w:rFonts w:ascii="Georgia" w:hAnsi="Georgia"/>
        </w:rPr>
        <w:t xml:space="preserve"> statistical models may turn times of uncertainty and risk into times of opportunity and return.</w:t>
      </w:r>
      <w:r w:rsidR="002C5EEB">
        <w:rPr>
          <w:rFonts w:ascii="Georgia" w:hAnsi="Georgia"/>
        </w:rPr>
        <w:t xml:space="preserve"> T</w:t>
      </w:r>
      <w:r w:rsidR="002C5EEB" w:rsidRPr="002C23EF">
        <w:rPr>
          <w:rFonts w:ascii="Georgia" w:hAnsi="Georgia"/>
        </w:rPr>
        <w:t xml:space="preserve">he statistical models </w:t>
      </w:r>
      <w:r w:rsidR="002C5EEB">
        <w:rPr>
          <w:rFonts w:ascii="Georgia" w:hAnsi="Georgia"/>
        </w:rPr>
        <w:t>are trained on historical data on oil price and its predictors. Thus, they can</w:t>
      </w:r>
      <w:r w:rsidR="002C5EEB" w:rsidRPr="002C23EF">
        <w:rPr>
          <w:rFonts w:ascii="Georgia" w:hAnsi="Georgia"/>
        </w:rPr>
        <w:t xml:space="preserve"> capture</w:t>
      </w:r>
      <w:r w:rsidR="002C5EEB">
        <w:rPr>
          <w:rFonts w:ascii="Georgia" w:hAnsi="Georgia"/>
        </w:rPr>
        <w:t xml:space="preserve"> large and</w:t>
      </w:r>
      <w:r w:rsidR="002C5EEB" w:rsidRPr="002C23EF">
        <w:rPr>
          <w:rFonts w:ascii="Georgia" w:hAnsi="Georgia"/>
        </w:rPr>
        <w:t xml:space="preserve"> rapid changes </w:t>
      </w:r>
      <w:r w:rsidR="002C5EEB">
        <w:rPr>
          <w:rFonts w:ascii="Georgia" w:hAnsi="Georgia"/>
        </w:rPr>
        <w:t>in oil price predictors and translate them into the most likely outcomes.</w:t>
      </w:r>
    </w:p>
    <w:p w14:paraId="5272D851" w14:textId="3414516C" w:rsidR="00435B6A" w:rsidRDefault="009B7198" w:rsidP="00EE3BD5">
      <w:pPr>
        <w:spacing w:line="360" w:lineRule="auto"/>
        <w:ind w:firstLine="720"/>
        <w:rPr>
          <w:rFonts w:ascii="Georgia" w:hAnsi="Georgia"/>
        </w:rPr>
      </w:pPr>
      <w:r>
        <w:rPr>
          <w:rFonts w:ascii="Georgia" w:hAnsi="Georgia"/>
        </w:rPr>
        <w:t>To</w:t>
      </w:r>
      <w:r w:rsidR="00A92CC5">
        <w:rPr>
          <w:rFonts w:ascii="Georgia" w:hAnsi="Georgia"/>
        </w:rPr>
        <w:t xml:space="preserve"> craf</w:t>
      </w:r>
      <w:r>
        <w:rPr>
          <w:rFonts w:ascii="Georgia" w:hAnsi="Georgia"/>
        </w:rPr>
        <w:t>t</w:t>
      </w:r>
      <w:r w:rsidR="00A92CC5">
        <w:rPr>
          <w:rFonts w:ascii="Georgia" w:hAnsi="Georgia"/>
        </w:rPr>
        <w:t xml:space="preserve"> my medium view on oil, </w:t>
      </w:r>
      <w:r w:rsidR="00B94D29">
        <w:rPr>
          <w:rFonts w:ascii="Georgia" w:hAnsi="Georgia"/>
        </w:rPr>
        <w:t xml:space="preserve">I </w:t>
      </w:r>
      <w:r w:rsidR="00A47539">
        <w:rPr>
          <w:rFonts w:ascii="Georgia" w:hAnsi="Georgia"/>
        </w:rPr>
        <w:t xml:space="preserve">built my </w:t>
      </w:r>
      <w:r w:rsidR="00277A76">
        <w:rPr>
          <w:rFonts w:ascii="Georgia" w:hAnsi="Georgia"/>
        </w:rPr>
        <w:t xml:space="preserve">model </w:t>
      </w:r>
      <w:r w:rsidR="00954428">
        <w:rPr>
          <w:rFonts w:ascii="Georgia" w:hAnsi="Georgia"/>
        </w:rPr>
        <w:t xml:space="preserve">to satisfy these </w:t>
      </w:r>
      <w:r w:rsidR="008F5596">
        <w:rPr>
          <w:rFonts w:ascii="Georgia" w:hAnsi="Georgia"/>
        </w:rPr>
        <w:t xml:space="preserve">three </w:t>
      </w:r>
      <w:r w:rsidR="002A7658">
        <w:rPr>
          <w:rFonts w:ascii="Georgia" w:hAnsi="Georgia"/>
        </w:rPr>
        <w:t>criteria</w:t>
      </w:r>
      <w:r w:rsidR="00A47539">
        <w:rPr>
          <w:rFonts w:ascii="Georgia" w:hAnsi="Georgia"/>
        </w:rPr>
        <w:t xml:space="preserve">: 1) </w:t>
      </w:r>
      <w:r w:rsidR="00861037">
        <w:rPr>
          <w:rFonts w:ascii="Georgia" w:hAnsi="Georgia"/>
        </w:rPr>
        <w:t xml:space="preserve">designed for the </w:t>
      </w:r>
      <w:r w:rsidR="00087671">
        <w:rPr>
          <w:rFonts w:ascii="Georgia" w:hAnsi="Georgia"/>
        </w:rPr>
        <w:t xml:space="preserve">times of </w:t>
      </w:r>
      <w:r w:rsidR="00212DF0">
        <w:rPr>
          <w:rFonts w:ascii="Georgia" w:hAnsi="Georgia"/>
        </w:rPr>
        <w:t>uncertainty; 2) proven to work well over the horizon of</w:t>
      </w:r>
      <w:r w:rsidR="00087671">
        <w:rPr>
          <w:rFonts w:ascii="Georgia" w:hAnsi="Georgia"/>
        </w:rPr>
        <w:t xml:space="preserve"> 6-12 months</w:t>
      </w:r>
      <w:r w:rsidR="00ED3EF1">
        <w:rPr>
          <w:rFonts w:ascii="Georgia" w:hAnsi="Georgia"/>
        </w:rPr>
        <w:t>,</w:t>
      </w:r>
      <w:r w:rsidR="00087671">
        <w:rPr>
          <w:rFonts w:ascii="Georgia" w:hAnsi="Georgia"/>
        </w:rPr>
        <w:t xml:space="preserve"> 3)</w:t>
      </w:r>
      <w:r w:rsidR="006B0F2B">
        <w:rPr>
          <w:rFonts w:ascii="Georgia" w:hAnsi="Georgia"/>
        </w:rPr>
        <w:t xml:space="preserve"> </w:t>
      </w:r>
      <w:r w:rsidR="00B7593E">
        <w:rPr>
          <w:rFonts w:ascii="Georgia" w:hAnsi="Georgia"/>
        </w:rPr>
        <w:t>easy</w:t>
      </w:r>
      <w:r w:rsidR="00A47539">
        <w:rPr>
          <w:rFonts w:ascii="Georgia" w:hAnsi="Georgia"/>
        </w:rPr>
        <w:t xml:space="preserve"> to interpret.</w:t>
      </w:r>
      <w:r w:rsidR="00704316">
        <w:rPr>
          <w:rFonts w:ascii="Georgia" w:hAnsi="Georgia"/>
        </w:rPr>
        <w:t xml:space="preserve"> </w:t>
      </w:r>
      <w:r w:rsidR="00585C94">
        <w:rPr>
          <w:rFonts w:ascii="Georgia" w:hAnsi="Georgia"/>
        </w:rPr>
        <w:t xml:space="preserve">Leading </w:t>
      </w:r>
      <w:r w:rsidR="00697AFA">
        <w:rPr>
          <w:rFonts w:ascii="Georgia" w:hAnsi="Georgia"/>
        </w:rPr>
        <w:t>economic research</w:t>
      </w:r>
      <w:r w:rsidR="00585C94">
        <w:rPr>
          <w:rFonts w:ascii="Georgia" w:hAnsi="Georgia"/>
        </w:rPr>
        <w:t xml:space="preserve"> </w:t>
      </w:r>
      <w:r w:rsidR="00634548">
        <w:rPr>
          <w:rFonts w:ascii="Georgia" w:hAnsi="Georgia"/>
        </w:rPr>
        <w:t>has</w:t>
      </w:r>
      <w:r w:rsidR="00585C94">
        <w:rPr>
          <w:rFonts w:ascii="Georgia" w:hAnsi="Georgia"/>
        </w:rPr>
        <w:t xml:space="preserve"> </w:t>
      </w:r>
      <w:r w:rsidR="0024575A" w:rsidRPr="002C23EF">
        <w:rPr>
          <w:rFonts w:ascii="Georgia" w:hAnsi="Georgia"/>
        </w:rPr>
        <w:t>shown that the</w:t>
      </w:r>
      <w:r w:rsidR="00857880">
        <w:rPr>
          <w:rFonts w:ascii="Georgia" w:hAnsi="Georgia"/>
        </w:rPr>
        <w:t xml:space="preserve"> Vector Autoregressive</w:t>
      </w:r>
      <w:r w:rsidR="0024575A" w:rsidRPr="002C23EF">
        <w:rPr>
          <w:rFonts w:ascii="Georgia" w:hAnsi="Georgia"/>
        </w:rPr>
        <w:t xml:space="preserve"> </w:t>
      </w:r>
      <w:r w:rsidR="00857880">
        <w:rPr>
          <w:rFonts w:ascii="Georgia" w:hAnsi="Georgia"/>
        </w:rPr>
        <w:t>(</w:t>
      </w:r>
      <w:r w:rsidR="0024575A" w:rsidRPr="002C23EF">
        <w:rPr>
          <w:rFonts w:ascii="Georgia" w:hAnsi="Georgia"/>
        </w:rPr>
        <w:t>VAR</w:t>
      </w:r>
      <w:r w:rsidR="00857880">
        <w:rPr>
          <w:rFonts w:ascii="Georgia" w:hAnsi="Georgia"/>
        </w:rPr>
        <w:t>)</w:t>
      </w:r>
      <w:r w:rsidR="0024575A" w:rsidRPr="002C23EF">
        <w:rPr>
          <w:rFonts w:ascii="Georgia" w:hAnsi="Georgia"/>
        </w:rPr>
        <w:t xml:space="preserve"> model </w:t>
      </w:r>
      <w:r w:rsidR="0024575A">
        <w:rPr>
          <w:rFonts w:ascii="Georgia" w:hAnsi="Georgia"/>
        </w:rPr>
        <w:t>outperforms other</w:t>
      </w:r>
      <w:r w:rsidR="00320A01">
        <w:rPr>
          <w:rFonts w:ascii="Georgia" w:hAnsi="Georgia"/>
        </w:rPr>
        <w:t xml:space="preserve"> oil price forecasting</w:t>
      </w:r>
      <w:r w:rsidR="0024575A">
        <w:rPr>
          <w:rFonts w:ascii="Georgia" w:hAnsi="Georgia"/>
        </w:rPr>
        <w:t xml:space="preserve"> models </w:t>
      </w:r>
      <w:r w:rsidR="0024575A" w:rsidRPr="002C23EF">
        <w:rPr>
          <w:rFonts w:ascii="Georgia" w:hAnsi="Georgia"/>
        </w:rPr>
        <w:t xml:space="preserve">in times of </w:t>
      </w:r>
      <w:r w:rsidR="0024575A" w:rsidRPr="002C23EF">
        <w:rPr>
          <w:rFonts w:ascii="Georgia" w:hAnsi="Georgia"/>
        </w:rPr>
        <w:lastRenderedPageBreak/>
        <w:t>uncertainty</w:t>
      </w:r>
      <w:r w:rsidR="0024575A">
        <w:rPr>
          <w:rFonts w:ascii="Georgia" w:hAnsi="Georgia"/>
        </w:rPr>
        <w:t xml:space="preserve"> and in the medium term</w:t>
      </w:r>
      <w:r w:rsidR="0024575A" w:rsidRPr="002C23EF">
        <w:rPr>
          <w:rFonts w:ascii="Georgia" w:hAnsi="Georgia"/>
        </w:rPr>
        <w:t>.</w:t>
      </w:r>
      <w:r w:rsidR="0024575A">
        <w:rPr>
          <w:rStyle w:val="FootnoteReference"/>
          <w:rFonts w:ascii="Georgia" w:hAnsi="Georgia"/>
        </w:rPr>
        <w:footnoteReference w:id="2"/>
      </w:r>
      <w:r w:rsidR="00492094">
        <w:rPr>
          <w:rFonts w:ascii="Georgia" w:hAnsi="Georgia"/>
        </w:rPr>
        <w:t xml:space="preserve"> </w:t>
      </w:r>
      <w:r w:rsidR="00983072">
        <w:rPr>
          <w:rFonts w:ascii="Georgia" w:hAnsi="Georgia"/>
        </w:rPr>
        <w:t>This method is conceptually simple, and the results easy to understand</w:t>
      </w:r>
      <w:r w:rsidR="00590342">
        <w:rPr>
          <w:rFonts w:ascii="Georgia" w:hAnsi="Georgia"/>
        </w:rPr>
        <w:t>.</w:t>
      </w:r>
    </w:p>
    <w:p w14:paraId="018D7FAE" w14:textId="68A718DC" w:rsidR="0025369D" w:rsidRDefault="00326CFC" w:rsidP="00A56146">
      <w:pPr>
        <w:pStyle w:val="FootnoteText"/>
        <w:spacing w:line="360" w:lineRule="auto"/>
        <w:ind w:firstLine="720"/>
        <w:rPr>
          <w:rFonts w:ascii="Georgia" w:hAnsi="Georgia"/>
        </w:rPr>
      </w:pPr>
      <w:r w:rsidRPr="00E27AC9">
        <w:rPr>
          <w:rFonts w:ascii="Georgia" w:hAnsi="Georgia"/>
          <w:sz w:val="24"/>
          <w:szCs w:val="24"/>
        </w:rPr>
        <w:t xml:space="preserve">Data from </w:t>
      </w:r>
      <w:r w:rsidR="00C97957" w:rsidRPr="00E27AC9">
        <w:rPr>
          <w:rFonts w:ascii="Georgia" w:hAnsi="Georgia"/>
          <w:sz w:val="24"/>
          <w:szCs w:val="24"/>
        </w:rPr>
        <w:t>federal agencies</w:t>
      </w:r>
      <w:r w:rsidR="00074DDC">
        <w:rPr>
          <w:rStyle w:val="FootnoteReference"/>
          <w:rFonts w:ascii="Georgia" w:hAnsi="Georgia"/>
          <w:sz w:val="24"/>
          <w:szCs w:val="24"/>
        </w:rPr>
        <w:footnoteReference w:id="3"/>
      </w:r>
      <w:r w:rsidR="00B53211" w:rsidRPr="00E27AC9">
        <w:rPr>
          <w:rFonts w:ascii="Georgia" w:hAnsi="Georgia"/>
          <w:sz w:val="24"/>
          <w:szCs w:val="24"/>
        </w:rPr>
        <w:t xml:space="preserve"> </w:t>
      </w:r>
      <w:r w:rsidR="0025369D" w:rsidRPr="00E27AC9">
        <w:rPr>
          <w:rFonts w:ascii="Georgia" w:hAnsi="Georgia"/>
          <w:sz w:val="24"/>
          <w:szCs w:val="24"/>
        </w:rPr>
        <w:t>indicate</w:t>
      </w:r>
      <w:r w:rsidR="00B53211" w:rsidRPr="00E27AC9">
        <w:rPr>
          <w:rFonts w:ascii="Georgia" w:hAnsi="Georgia"/>
          <w:sz w:val="24"/>
          <w:szCs w:val="24"/>
        </w:rPr>
        <w:t xml:space="preserve"> </w:t>
      </w:r>
      <w:r w:rsidR="0025369D" w:rsidRPr="00E27AC9">
        <w:rPr>
          <w:rFonts w:ascii="Georgia" w:hAnsi="Georgia"/>
          <w:sz w:val="24"/>
          <w:szCs w:val="24"/>
        </w:rPr>
        <w:t>that</w:t>
      </w:r>
      <w:r w:rsidR="00407B0C" w:rsidRPr="00E27AC9">
        <w:rPr>
          <w:rFonts w:ascii="Georgia" w:hAnsi="Georgia"/>
          <w:sz w:val="24"/>
          <w:szCs w:val="24"/>
        </w:rPr>
        <w:t xml:space="preserve"> a decrease in</w:t>
      </w:r>
      <w:r w:rsidR="001D0378" w:rsidRPr="00E27AC9">
        <w:rPr>
          <w:rFonts w:ascii="Georgia" w:hAnsi="Georgia"/>
          <w:sz w:val="24"/>
          <w:szCs w:val="24"/>
        </w:rPr>
        <w:t xml:space="preserve"> Brent</w:t>
      </w:r>
      <w:r w:rsidR="00407B0C" w:rsidRPr="00E27AC9">
        <w:rPr>
          <w:rFonts w:ascii="Georgia" w:hAnsi="Georgia"/>
          <w:sz w:val="24"/>
          <w:szCs w:val="24"/>
        </w:rPr>
        <w:t xml:space="preserve"> oil prices is predicted 6-12 months ahead by</w:t>
      </w:r>
      <w:r w:rsidR="0025369D" w:rsidRPr="00E27AC9">
        <w:rPr>
          <w:rFonts w:ascii="Georgia" w:hAnsi="Georgia"/>
          <w:sz w:val="24"/>
          <w:szCs w:val="24"/>
        </w:rPr>
        <w:t xml:space="preserve"> </w:t>
      </w:r>
      <w:r w:rsidR="00EA51C4" w:rsidRPr="00E27AC9">
        <w:rPr>
          <w:rFonts w:ascii="Georgia" w:hAnsi="Georgia"/>
          <w:sz w:val="24"/>
          <w:szCs w:val="24"/>
        </w:rPr>
        <w:t>a</w:t>
      </w:r>
      <w:r w:rsidR="00407B0C" w:rsidRPr="00E27AC9">
        <w:rPr>
          <w:rFonts w:ascii="Georgia" w:hAnsi="Georgia"/>
          <w:sz w:val="24"/>
          <w:szCs w:val="24"/>
        </w:rPr>
        <w:t xml:space="preserve"> </w:t>
      </w:r>
      <w:r w:rsidR="00EA51C4" w:rsidRPr="00E27AC9">
        <w:rPr>
          <w:rFonts w:ascii="Georgia" w:hAnsi="Georgia"/>
          <w:sz w:val="24"/>
          <w:szCs w:val="24"/>
        </w:rPr>
        <w:t>decrease in global real economic activity, an increase in interest rate, and the appreciation of dollar</w:t>
      </w:r>
      <w:r w:rsidR="00A376A4" w:rsidRPr="00E27AC9">
        <w:rPr>
          <w:rFonts w:ascii="Georgia" w:hAnsi="Georgia"/>
          <w:sz w:val="24"/>
          <w:szCs w:val="24"/>
        </w:rPr>
        <w:t xml:space="preserve"> with respect to the</w:t>
      </w:r>
      <w:r w:rsidR="00EA51C4" w:rsidRPr="00E27AC9">
        <w:rPr>
          <w:rFonts w:ascii="Georgia" w:hAnsi="Georgia"/>
          <w:sz w:val="24"/>
          <w:szCs w:val="24"/>
        </w:rPr>
        <w:t xml:space="preserve"> currencies of oil-producing countries</w:t>
      </w:r>
      <w:r w:rsidR="00C94EFE" w:rsidRPr="00E27AC9">
        <w:rPr>
          <w:rFonts w:ascii="Georgia" w:hAnsi="Georgia"/>
          <w:sz w:val="24"/>
          <w:szCs w:val="24"/>
        </w:rPr>
        <w:t>, and</w:t>
      </w:r>
      <w:r w:rsidR="00447482">
        <w:rPr>
          <w:rFonts w:ascii="Georgia" w:hAnsi="Georgia"/>
          <w:sz w:val="24"/>
          <w:szCs w:val="24"/>
        </w:rPr>
        <w:t xml:space="preserve"> (</w:t>
      </w:r>
      <w:r w:rsidR="00C94EFE" w:rsidRPr="00E27AC9">
        <w:rPr>
          <w:rFonts w:ascii="Georgia" w:hAnsi="Georgia"/>
          <w:sz w:val="24"/>
          <w:szCs w:val="24"/>
        </w:rPr>
        <w:t>somewhat counterintuitively</w:t>
      </w:r>
      <w:r w:rsidR="00447482">
        <w:rPr>
          <w:rFonts w:ascii="Georgia" w:hAnsi="Georgia"/>
          <w:sz w:val="24"/>
          <w:szCs w:val="24"/>
        </w:rPr>
        <w:t>)</w:t>
      </w:r>
      <w:r w:rsidR="00257F76">
        <w:rPr>
          <w:rStyle w:val="FootnoteReference"/>
          <w:rFonts w:ascii="Georgia" w:hAnsi="Georgia"/>
        </w:rPr>
        <w:footnoteReference w:id="4"/>
      </w:r>
      <w:r w:rsidR="00C94EFE" w:rsidRPr="00E27AC9">
        <w:rPr>
          <w:rFonts w:ascii="Georgia" w:hAnsi="Georgia"/>
          <w:sz w:val="24"/>
          <w:szCs w:val="24"/>
        </w:rPr>
        <w:t xml:space="preserve"> a decrease</w:t>
      </w:r>
      <w:r w:rsidR="0058584A" w:rsidRPr="00E27AC9">
        <w:rPr>
          <w:rFonts w:ascii="Georgia" w:hAnsi="Georgia"/>
          <w:sz w:val="24"/>
          <w:szCs w:val="24"/>
        </w:rPr>
        <w:t xml:space="preserve"> </w:t>
      </w:r>
      <w:r w:rsidR="00EA51C4" w:rsidRPr="00E27AC9">
        <w:rPr>
          <w:rFonts w:ascii="Georgia" w:hAnsi="Georgia"/>
          <w:sz w:val="24"/>
          <w:szCs w:val="24"/>
        </w:rPr>
        <w:t xml:space="preserve">in </w:t>
      </w:r>
      <w:r w:rsidR="00EE778E" w:rsidRPr="00E27AC9">
        <w:rPr>
          <w:rFonts w:ascii="Georgia" w:hAnsi="Georgia"/>
          <w:sz w:val="24"/>
          <w:szCs w:val="24"/>
        </w:rPr>
        <w:t>oil production</w:t>
      </w:r>
      <w:r w:rsidR="00C94EFE">
        <w:rPr>
          <w:rFonts w:ascii="Georgia" w:hAnsi="Georgia"/>
        </w:rPr>
        <w:t>.</w:t>
      </w:r>
      <w:r w:rsidR="00032B24">
        <w:rPr>
          <w:rFonts w:ascii="Georgia" w:hAnsi="Georgia"/>
        </w:rPr>
        <w:t xml:space="preserve"> </w:t>
      </w:r>
    </w:p>
    <w:p w14:paraId="31A4DB45" w14:textId="59F9C44F" w:rsidR="00F83027" w:rsidRDefault="003C3519" w:rsidP="00C3674F">
      <w:pPr>
        <w:spacing w:line="360" w:lineRule="auto"/>
        <w:ind w:firstLine="720"/>
        <w:rPr>
          <w:rFonts w:ascii="Georgia" w:hAnsi="Georgia"/>
        </w:rPr>
      </w:pPr>
      <w:r>
        <w:rPr>
          <w:rFonts w:ascii="Georgia" w:hAnsi="Georgia"/>
        </w:rPr>
        <w:t>Over</w:t>
      </w:r>
      <w:r w:rsidR="00D127F9">
        <w:rPr>
          <w:rFonts w:ascii="Georgia" w:hAnsi="Georgia"/>
        </w:rPr>
        <w:t xml:space="preserve"> </w:t>
      </w:r>
      <w:r w:rsidR="004D49CE">
        <w:rPr>
          <w:rFonts w:ascii="Georgia" w:hAnsi="Georgia"/>
        </w:rPr>
        <w:t>the past nine</w:t>
      </w:r>
      <w:r w:rsidR="00D127F9">
        <w:rPr>
          <w:rFonts w:ascii="Georgia" w:hAnsi="Georgia"/>
        </w:rPr>
        <w:t xml:space="preserve"> months, i</w:t>
      </w:r>
      <w:r w:rsidR="0085710C">
        <w:rPr>
          <w:rFonts w:ascii="Georgia" w:hAnsi="Georgia"/>
        </w:rPr>
        <w:t>nterest</w:t>
      </w:r>
      <w:r w:rsidR="00A56146">
        <w:rPr>
          <w:rFonts w:ascii="Georgia" w:hAnsi="Georgia"/>
        </w:rPr>
        <w:t xml:space="preserve"> rates</w:t>
      </w:r>
      <w:r w:rsidR="0085710C">
        <w:rPr>
          <w:rFonts w:ascii="Georgia" w:hAnsi="Georgia"/>
        </w:rPr>
        <w:t xml:space="preserve"> have been increasing</w:t>
      </w:r>
      <w:r w:rsidR="00D127F9">
        <w:rPr>
          <w:rFonts w:ascii="Georgia" w:hAnsi="Georgia"/>
        </w:rPr>
        <w:t xml:space="preserve">, </w:t>
      </w:r>
      <w:r w:rsidR="0085710C">
        <w:rPr>
          <w:rFonts w:ascii="Georgia" w:hAnsi="Georgia"/>
        </w:rPr>
        <w:t>dollar has been appreciating</w:t>
      </w:r>
      <w:r w:rsidR="00D127F9">
        <w:rPr>
          <w:rFonts w:ascii="Georgia" w:hAnsi="Georgia"/>
        </w:rPr>
        <w:t xml:space="preserve">, and </w:t>
      </w:r>
      <w:r w:rsidR="0085710C">
        <w:rPr>
          <w:rFonts w:ascii="Georgia" w:hAnsi="Georgia"/>
        </w:rPr>
        <w:t>oil production has been increasing</w:t>
      </w:r>
      <w:r w:rsidR="00D127F9">
        <w:rPr>
          <w:rFonts w:ascii="Georgia" w:hAnsi="Georgia"/>
        </w:rPr>
        <w:t xml:space="preserve">. These forces put a downward pressure on oil prices. However, real economic activity was fluctuating and </w:t>
      </w:r>
      <w:r w:rsidR="008F5F78">
        <w:rPr>
          <w:rFonts w:ascii="Georgia" w:hAnsi="Georgia"/>
        </w:rPr>
        <w:t>started</w:t>
      </w:r>
      <w:r w:rsidR="00D127F9">
        <w:rPr>
          <w:rFonts w:ascii="Georgia" w:hAnsi="Georgia"/>
        </w:rPr>
        <w:t xml:space="preserve"> increasing</w:t>
      </w:r>
      <w:r w:rsidR="00D734F6">
        <w:rPr>
          <w:rFonts w:ascii="Georgia" w:hAnsi="Georgia"/>
        </w:rPr>
        <w:t xml:space="preserve"> </w:t>
      </w:r>
      <w:r w:rsidR="008F5F78">
        <w:rPr>
          <w:rFonts w:ascii="Georgia" w:hAnsi="Georgia"/>
        </w:rPr>
        <w:t>in</w:t>
      </w:r>
      <w:r w:rsidR="00D734F6">
        <w:rPr>
          <w:rFonts w:ascii="Georgia" w:hAnsi="Georgia"/>
        </w:rPr>
        <w:t xml:space="preserve"> January, which may </w:t>
      </w:r>
      <w:r w:rsidR="000861E5">
        <w:rPr>
          <w:rFonts w:ascii="Georgia" w:hAnsi="Georgia"/>
        </w:rPr>
        <w:t>put an upward pressure</w:t>
      </w:r>
      <w:r w:rsidR="008C0DEF">
        <w:rPr>
          <w:rFonts w:ascii="Georgia" w:hAnsi="Georgia"/>
        </w:rPr>
        <w:t xml:space="preserve"> on</w:t>
      </w:r>
      <w:r w:rsidR="000861E5">
        <w:rPr>
          <w:rFonts w:ascii="Georgia" w:hAnsi="Georgia"/>
        </w:rPr>
        <w:t xml:space="preserve"> oil prices</w:t>
      </w:r>
      <w:r w:rsidR="00D127F9">
        <w:rPr>
          <w:rFonts w:ascii="Georgia" w:hAnsi="Georgia"/>
        </w:rPr>
        <w:t xml:space="preserve">. </w:t>
      </w:r>
    </w:p>
    <w:p w14:paraId="33BC404A" w14:textId="139A6C8D" w:rsidR="00E32103" w:rsidRPr="009111FC" w:rsidRDefault="00FE72EC" w:rsidP="00571BE1">
      <w:pPr>
        <w:spacing w:line="360" w:lineRule="auto"/>
        <w:ind w:firstLine="720"/>
        <w:rPr>
          <w:rFonts w:ascii="Georgia" w:hAnsi="Georgia"/>
        </w:rPr>
      </w:pPr>
      <w:r>
        <w:rPr>
          <w:rFonts w:ascii="Georgia" w:hAnsi="Georgia"/>
        </w:rPr>
        <w:t>We do not know which of these factors have the largest impact</w:t>
      </w:r>
      <w:r w:rsidRPr="00225E08">
        <w:rPr>
          <w:rFonts w:ascii="Georgia" w:hAnsi="Georgia"/>
        </w:rPr>
        <w:t xml:space="preserve"> </w:t>
      </w:r>
      <w:r>
        <w:rPr>
          <w:rFonts w:ascii="Georgia" w:hAnsi="Georgia"/>
        </w:rPr>
        <w:t xml:space="preserve">in our investment period. However, my model is trained to </w:t>
      </w:r>
      <w:r w:rsidR="000A0B8F">
        <w:rPr>
          <w:rFonts w:ascii="Georgia" w:hAnsi="Georgia"/>
        </w:rPr>
        <w:t>figure this out</w:t>
      </w:r>
      <w:r>
        <w:rPr>
          <w:rFonts w:ascii="Georgia" w:hAnsi="Georgia"/>
        </w:rPr>
        <w:t>.</w:t>
      </w:r>
      <w:r w:rsidRPr="00C52EAD">
        <w:rPr>
          <w:rFonts w:ascii="Georgia" w:hAnsi="Georgia"/>
        </w:rPr>
        <w:t xml:space="preserve"> </w:t>
      </w:r>
      <w:r>
        <w:rPr>
          <w:rFonts w:ascii="Georgia" w:hAnsi="Georgia"/>
        </w:rPr>
        <w:t>It looks at the price and the factors at different points in the past</w:t>
      </w:r>
      <w:r w:rsidR="005673F2">
        <w:rPr>
          <w:rFonts w:ascii="Georgia" w:hAnsi="Georgia"/>
        </w:rPr>
        <w:t xml:space="preserve"> and comes up with </w:t>
      </w:r>
      <w:r w:rsidR="00202906">
        <w:rPr>
          <w:rFonts w:ascii="Georgia" w:hAnsi="Georgia"/>
        </w:rPr>
        <w:t>the best formula</w:t>
      </w:r>
      <w:r w:rsidR="004B424B">
        <w:rPr>
          <w:rFonts w:ascii="Georgia" w:hAnsi="Georgia"/>
        </w:rPr>
        <w:t xml:space="preserve">. Then it </w:t>
      </w:r>
      <w:r w:rsidR="00202906">
        <w:rPr>
          <w:rFonts w:ascii="Georgia" w:hAnsi="Georgia"/>
        </w:rPr>
        <w:t>translates</w:t>
      </w:r>
      <w:r w:rsidR="00476F7C">
        <w:rPr>
          <w:rFonts w:ascii="Georgia" w:hAnsi="Georgia"/>
        </w:rPr>
        <w:t xml:space="preserve"> </w:t>
      </w:r>
      <w:r>
        <w:rPr>
          <w:rFonts w:ascii="Georgia" w:hAnsi="Georgia"/>
        </w:rPr>
        <w:t xml:space="preserve">the changes in recent months </w:t>
      </w:r>
      <w:r w:rsidR="00202906">
        <w:rPr>
          <w:rFonts w:ascii="Georgia" w:hAnsi="Georgia"/>
        </w:rPr>
        <w:t>to predictions about the</w:t>
      </w:r>
      <w:r>
        <w:rPr>
          <w:rFonts w:ascii="Georgia" w:hAnsi="Georgia"/>
        </w:rPr>
        <w:t xml:space="preserve"> prices of oil in the upcoming months. </w:t>
      </w:r>
      <w:r>
        <w:rPr>
          <w:rFonts w:ascii="Georgia" w:hAnsi="Georgia"/>
          <w:color w:val="000000" w:themeColor="text1"/>
        </w:rPr>
        <w:t>According to my model</w:t>
      </w:r>
      <w:r w:rsidR="003A1449">
        <w:rPr>
          <w:rFonts w:ascii="Georgia" w:hAnsi="Georgia"/>
        </w:rPr>
        <w:t>,</w:t>
      </w:r>
      <w:r w:rsidR="002949D2">
        <w:rPr>
          <w:rFonts w:ascii="Georgia" w:hAnsi="Georgia"/>
        </w:rPr>
        <w:t xml:space="preserve"> </w:t>
      </w:r>
      <w:r w:rsidR="00682BD4">
        <w:rPr>
          <w:rFonts w:ascii="Georgia" w:hAnsi="Georgia"/>
        </w:rPr>
        <w:t>it is more likely than not that oil prices will be</w:t>
      </w:r>
      <w:r w:rsidR="005B157E">
        <w:rPr>
          <w:rFonts w:ascii="Georgia" w:hAnsi="Georgia"/>
        </w:rPr>
        <w:t xml:space="preserve"> go</w:t>
      </w:r>
      <w:r w:rsidR="00AB7845">
        <w:rPr>
          <w:rFonts w:ascii="Georgia" w:hAnsi="Georgia"/>
        </w:rPr>
        <w:t>ing</w:t>
      </w:r>
      <w:r w:rsidR="005B157E">
        <w:rPr>
          <w:rFonts w:ascii="Georgia" w:hAnsi="Georgia"/>
        </w:rPr>
        <w:t xml:space="preserve"> down</w:t>
      </w:r>
      <w:r w:rsidR="00BD0150">
        <w:rPr>
          <w:rFonts w:ascii="Georgia" w:hAnsi="Georgia"/>
        </w:rPr>
        <w:t xml:space="preserve"> </w:t>
      </w:r>
      <w:r w:rsidR="00787E5F">
        <w:rPr>
          <w:rFonts w:ascii="Georgia" w:hAnsi="Georgia"/>
        </w:rPr>
        <w:t>over</w:t>
      </w:r>
      <w:r w:rsidR="00BD0150">
        <w:rPr>
          <w:rFonts w:ascii="Georgia" w:hAnsi="Georgia"/>
        </w:rPr>
        <w:t xml:space="preserve"> the next 6</w:t>
      </w:r>
      <w:r w:rsidR="00F94284">
        <w:rPr>
          <w:rFonts w:ascii="Georgia" w:hAnsi="Georgia"/>
        </w:rPr>
        <w:t>-</w:t>
      </w:r>
      <w:r w:rsidR="00BD0150">
        <w:rPr>
          <w:rFonts w:ascii="Georgia" w:hAnsi="Georgia"/>
        </w:rPr>
        <w:t xml:space="preserve">12 months into the </w:t>
      </w:r>
      <w:r w:rsidR="00BD0150" w:rsidRPr="00E23C36">
        <w:rPr>
          <w:rFonts w:ascii="Georgia" w:hAnsi="Georgia"/>
          <w:color w:val="000000" w:themeColor="text1"/>
        </w:rPr>
        <w:t>future</w:t>
      </w:r>
      <w:r w:rsidR="0011352D">
        <w:rPr>
          <w:rFonts w:ascii="Georgia" w:hAnsi="Georgia"/>
          <w:color w:val="000000" w:themeColor="text1"/>
        </w:rPr>
        <w:t xml:space="preserve">. (See </w:t>
      </w:r>
      <w:r w:rsidR="00635023">
        <w:rPr>
          <w:rFonts w:ascii="Georgia" w:hAnsi="Georgia"/>
          <w:color w:val="000000" w:themeColor="text1"/>
        </w:rPr>
        <w:t>the figure below</w:t>
      </w:r>
      <w:r w:rsidR="005B157E" w:rsidRPr="00E23C36">
        <w:rPr>
          <w:rFonts w:ascii="Georgia" w:hAnsi="Georgia"/>
          <w:color w:val="000000" w:themeColor="text1"/>
        </w:rPr>
        <w:t>.</w:t>
      </w:r>
      <w:r w:rsidR="0011352D">
        <w:rPr>
          <w:rFonts w:ascii="Georgia" w:hAnsi="Georgia"/>
          <w:color w:val="000000" w:themeColor="text1"/>
        </w:rPr>
        <w:t>)</w:t>
      </w:r>
    </w:p>
    <w:p w14:paraId="6FCA92DA" w14:textId="4698F61A" w:rsidR="000C3A42" w:rsidRPr="00E32103" w:rsidRDefault="00E30A0B" w:rsidP="00E32103">
      <w:pPr>
        <w:spacing w:line="360" w:lineRule="auto"/>
        <w:ind w:firstLine="720"/>
        <w:rPr>
          <w:rFonts w:ascii="Georgia" w:hAnsi="Georgia"/>
        </w:rPr>
      </w:pPr>
      <w:r w:rsidRPr="00E23C36">
        <w:rPr>
          <w:rFonts w:ascii="Georgia" w:hAnsi="Georgia"/>
          <w:color w:val="000000" w:themeColor="text1"/>
        </w:rPr>
        <w:t>I would execute the trade by an indirect exposure method: short selling an ETF</w:t>
      </w:r>
      <w:r w:rsidR="00E32103">
        <w:rPr>
          <w:rFonts w:ascii="Georgia" w:hAnsi="Georgia"/>
          <w:color w:val="000000" w:themeColor="text1"/>
        </w:rPr>
        <w:t xml:space="preserve"> of stocks of companies in the oil industry</w:t>
      </w:r>
      <w:r w:rsidRPr="00E23C36">
        <w:rPr>
          <w:rFonts w:ascii="Georgia" w:hAnsi="Georgia"/>
          <w:color w:val="000000" w:themeColor="text1"/>
        </w:rPr>
        <w:t xml:space="preserve"> such as the PXE.</w:t>
      </w:r>
      <w:r w:rsidRPr="009F767A">
        <w:rPr>
          <w:rFonts w:ascii="Georgia" w:hAnsi="Georgia"/>
          <w:color w:val="000000" w:themeColor="text1"/>
        </w:rPr>
        <w:t xml:space="preserve"> </w:t>
      </w:r>
      <w:r w:rsidR="0034709C">
        <w:rPr>
          <w:rFonts w:ascii="Georgia" w:hAnsi="Georgia"/>
          <w:color w:val="000000" w:themeColor="text1"/>
        </w:rPr>
        <w:t>Compared to futures, options, and commodities funds, t</w:t>
      </w:r>
      <w:r w:rsidR="003E056C">
        <w:rPr>
          <w:rFonts w:ascii="Georgia" w:hAnsi="Georgia"/>
          <w:color w:val="000000" w:themeColor="text1"/>
        </w:rPr>
        <w:t xml:space="preserve">his choice </w:t>
      </w:r>
      <w:r w:rsidR="00FA2D4B">
        <w:rPr>
          <w:rFonts w:ascii="Georgia" w:hAnsi="Georgia"/>
          <w:color w:val="000000" w:themeColor="text1"/>
        </w:rPr>
        <w:t>is less sensitiv</w:t>
      </w:r>
      <w:r w:rsidR="002325BE">
        <w:rPr>
          <w:rFonts w:ascii="Georgia" w:hAnsi="Georgia"/>
          <w:color w:val="000000" w:themeColor="text1"/>
        </w:rPr>
        <w:t>e</w:t>
      </w:r>
      <w:r w:rsidR="00FA2D4B">
        <w:rPr>
          <w:rFonts w:ascii="Georgia" w:hAnsi="Georgia"/>
          <w:color w:val="000000" w:themeColor="text1"/>
        </w:rPr>
        <w:t xml:space="preserve"> to oil price fluctuations</w:t>
      </w:r>
      <w:r w:rsidR="000C1B82">
        <w:rPr>
          <w:rFonts w:ascii="Georgia" w:hAnsi="Georgia"/>
          <w:color w:val="000000" w:themeColor="text1"/>
        </w:rPr>
        <w:t xml:space="preserve">. It also </w:t>
      </w:r>
      <w:r w:rsidR="003E056C">
        <w:rPr>
          <w:rFonts w:ascii="Georgia" w:hAnsi="Georgia"/>
          <w:color w:val="000000" w:themeColor="text1"/>
        </w:rPr>
        <w:t xml:space="preserve">minimizes </w:t>
      </w:r>
      <w:r w:rsidR="00FA2D4B">
        <w:rPr>
          <w:rFonts w:ascii="Georgia" w:hAnsi="Georgia"/>
          <w:color w:val="000000" w:themeColor="text1"/>
        </w:rPr>
        <w:t>unnecessary exposure to oil as a commodity</w:t>
      </w:r>
      <w:r w:rsidR="00D228C7">
        <w:rPr>
          <w:rFonts w:ascii="Georgia" w:hAnsi="Georgia"/>
          <w:color w:val="000000" w:themeColor="text1"/>
        </w:rPr>
        <w:t>.</w:t>
      </w:r>
      <w:r w:rsidR="00FA2D4B">
        <w:rPr>
          <w:rFonts w:ascii="Georgia" w:hAnsi="Georgia"/>
          <w:color w:val="000000" w:themeColor="text1"/>
        </w:rPr>
        <w:t xml:space="preserve"> </w:t>
      </w:r>
      <w:r w:rsidR="00D228C7">
        <w:rPr>
          <w:rFonts w:ascii="Georgia" w:hAnsi="Georgia"/>
          <w:color w:val="000000" w:themeColor="text1"/>
        </w:rPr>
        <w:t xml:space="preserve">I </w:t>
      </w:r>
      <w:r w:rsidR="009F767A">
        <w:rPr>
          <w:rFonts w:ascii="Georgia" w:hAnsi="Georgia"/>
          <w:color w:val="000000" w:themeColor="text1"/>
        </w:rPr>
        <w:t xml:space="preserve">would </w:t>
      </w:r>
      <w:r w:rsidR="009F767A" w:rsidRPr="00931543">
        <w:rPr>
          <w:rFonts w:ascii="Georgia" w:hAnsi="Georgia"/>
          <w:color w:val="000000" w:themeColor="text1"/>
        </w:rPr>
        <w:t xml:space="preserve">close the trade when </w:t>
      </w:r>
      <w:r w:rsidR="00F26351">
        <w:rPr>
          <w:rFonts w:ascii="Georgia" w:hAnsi="Georgia"/>
          <w:color w:val="000000" w:themeColor="text1"/>
        </w:rPr>
        <w:t>the</w:t>
      </w:r>
      <w:r w:rsidR="00250C2D">
        <w:rPr>
          <w:rFonts w:ascii="Georgia" w:hAnsi="Georgia"/>
          <w:color w:val="000000" w:themeColor="text1"/>
        </w:rPr>
        <w:t xml:space="preserve"> model no longer predicts a downward trend</w:t>
      </w:r>
      <w:r w:rsidR="008B2832">
        <w:rPr>
          <w:rFonts w:ascii="Georgia" w:hAnsi="Georgia"/>
          <w:color w:val="000000" w:themeColor="text1"/>
        </w:rPr>
        <w:t xml:space="preserve"> based on new data</w:t>
      </w:r>
      <w:r w:rsidR="005B16E4">
        <w:rPr>
          <w:rFonts w:ascii="Georgia" w:hAnsi="Georgia"/>
          <w:color w:val="000000" w:themeColor="text1"/>
        </w:rPr>
        <w:t xml:space="preserve"> supplied</w:t>
      </w:r>
      <w:r w:rsidR="00C70887">
        <w:rPr>
          <w:rFonts w:ascii="Georgia" w:hAnsi="Georgia"/>
          <w:color w:val="000000" w:themeColor="text1"/>
        </w:rPr>
        <w:t>.</w:t>
      </w:r>
      <w:r w:rsidR="007F00CB">
        <w:rPr>
          <w:rStyle w:val="FootnoteReference"/>
          <w:rFonts w:ascii="Georgia" w:hAnsi="Georgia"/>
          <w:color w:val="000000" w:themeColor="text1"/>
        </w:rPr>
        <w:footnoteReference w:id="5"/>
      </w:r>
    </w:p>
    <w:p w14:paraId="23852A31" w14:textId="77777777" w:rsidR="008C3B57" w:rsidRDefault="008C3B57" w:rsidP="00DE14ED">
      <w:pPr>
        <w:spacing w:after="0"/>
        <w:rPr>
          <w:rFonts w:ascii="Georgia" w:hAnsi="Georgia"/>
        </w:rPr>
      </w:pPr>
    </w:p>
    <w:p w14:paraId="752127FF" w14:textId="77777777" w:rsidR="008C3B57" w:rsidRDefault="008C3B57" w:rsidP="00DE14ED">
      <w:pPr>
        <w:spacing w:after="0"/>
        <w:rPr>
          <w:rFonts w:ascii="Georgia" w:hAnsi="Georgia"/>
        </w:rPr>
      </w:pPr>
    </w:p>
    <w:p w14:paraId="1E6AE034" w14:textId="33222A4F" w:rsidR="008C3B57" w:rsidRDefault="00104704" w:rsidP="00DE14ED">
      <w:pPr>
        <w:spacing w:after="0"/>
        <w:rPr>
          <w:rFonts w:ascii="Georgia" w:hAnsi="Georgia"/>
        </w:rPr>
      </w:pPr>
      <w:r w:rsidRPr="003E6F9B">
        <w:rPr>
          <w:rFonts w:ascii="Georgia" w:hAnsi="Georgia"/>
          <w:noProof/>
        </w:rPr>
        <w:lastRenderedPageBreak/>
        <w:drawing>
          <wp:anchor distT="0" distB="0" distL="114300" distR="114300" simplePos="0" relativeHeight="251658240" behindDoc="0" locked="0" layoutInCell="1" allowOverlap="1" wp14:anchorId="37596353" wp14:editId="17096579">
            <wp:simplePos x="0" y="0"/>
            <wp:positionH relativeFrom="margin">
              <wp:align>center</wp:align>
            </wp:positionH>
            <wp:positionV relativeFrom="paragraph">
              <wp:posOffset>177800</wp:posOffset>
            </wp:positionV>
            <wp:extent cx="5438775" cy="3655060"/>
            <wp:effectExtent l="0" t="0" r="0" b="2540"/>
            <wp:wrapTopAndBottom/>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rotWithShape="1">
                    <a:blip r:embed="rId8" cstate="print">
                      <a:extLst>
                        <a:ext uri="{28A0092B-C50C-407E-A947-70E740481C1C}">
                          <a14:useLocalDpi xmlns:a14="http://schemas.microsoft.com/office/drawing/2010/main" val="0"/>
                        </a:ext>
                      </a:extLst>
                    </a:blip>
                    <a:srcRect l="7751" r="732"/>
                    <a:stretch/>
                  </pic:blipFill>
                  <pic:spPr bwMode="auto">
                    <a:xfrm>
                      <a:off x="0" y="0"/>
                      <a:ext cx="5438775" cy="3655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D51EF2" w14:textId="64C9F753" w:rsidR="008C3B57" w:rsidRDefault="008C3B57" w:rsidP="00DE14ED">
      <w:pPr>
        <w:spacing w:after="0"/>
        <w:rPr>
          <w:rFonts w:ascii="Georgia" w:hAnsi="Georgia"/>
        </w:rPr>
      </w:pPr>
    </w:p>
    <w:p w14:paraId="40700AC1" w14:textId="63F0D219" w:rsidR="008C3B57" w:rsidRDefault="008C3B57" w:rsidP="00DE14ED">
      <w:pPr>
        <w:spacing w:after="0"/>
        <w:rPr>
          <w:rFonts w:ascii="Georgia" w:hAnsi="Georgia"/>
        </w:rPr>
      </w:pPr>
    </w:p>
    <w:p w14:paraId="7265E844" w14:textId="46B61BB1" w:rsidR="008C3B57" w:rsidRDefault="008C3B57" w:rsidP="00DE14ED">
      <w:pPr>
        <w:spacing w:after="0"/>
        <w:rPr>
          <w:rFonts w:ascii="Georgia" w:hAnsi="Georgia"/>
        </w:rPr>
      </w:pPr>
    </w:p>
    <w:p w14:paraId="08DF1B47" w14:textId="47646B3E" w:rsidR="008C3B57" w:rsidRDefault="008C3B57" w:rsidP="00DE14ED">
      <w:pPr>
        <w:spacing w:after="0"/>
        <w:rPr>
          <w:rFonts w:ascii="Georgia" w:hAnsi="Georgia"/>
        </w:rPr>
      </w:pPr>
    </w:p>
    <w:p w14:paraId="3CE4933F" w14:textId="12029393" w:rsidR="008C3B57" w:rsidRDefault="008C3B57" w:rsidP="00DE14ED">
      <w:pPr>
        <w:spacing w:after="0"/>
        <w:rPr>
          <w:rFonts w:ascii="Georgia" w:hAnsi="Georgia"/>
        </w:rPr>
      </w:pPr>
    </w:p>
    <w:p w14:paraId="343FD904" w14:textId="77777777" w:rsidR="008C3B57" w:rsidRDefault="008C3B57" w:rsidP="00DE14ED">
      <w:pPr>
        <w:spacing w:after="0"/>
        <w:rPr>
          <w:rFonts w:ascii="Georgia" w:hAnsi="Georgia"/>
        </w:rPr>
      </w:pPr>
    </w:p>
    <w:p w14:paraId="7A2787AC" w14:textId="77777777" w:rsidR="008C3B57" w:rsidRDefault="008C3B57" w:rsidP="00DE14ED">
      <w:pPr>
        <w:spacing w:after="0"/>
        <w:rPr>
          <w:rFonts w:ascii="Georgia" w:hAnsi="Georgia"/>
        </w:rPr>
      </w:pPr>
    </w:p>
    <w:p w14:paraId="076120A0" w14:textId="77777777" w:rsidR="008C3B57" w:rsidRDefault="008C3B57" w:rsidP="00DE14ED">
      <w:pPr>
        <w:spacing w:after="0"/>
        <w:rPr>
          <w:rFonts w:ascii="Georgia" w:hAnsi="Georgia"/>
        </w:rPr>
      </w:pPr>
    </w:p>
    <w:p w14:paraId="4A686EB6" w14:textId="77777777" w:rsidR="008C3B57" w:rsidRDefault="008C3B57" w:rsidP="00DE14ED">
      <w:pPr>
        <w:spacing w:after="0"/>
        <w:rPr>
          <w:rFonts w:ascii="Georgia" w:hAnsi="Georgia"/>
        </w:rPr>
      </w:pPr>
    </w:p>
    <w:p w14:paraId="01D70A9C" w14:textId="27194F0A" w:rsidR="00704BC4" w:rsidRPr="008C3B57" w:rsidRDefault="00704BC4" w:rsidP="00DE14ED">
      <w:pPr>
        <w:spacing w:after="0"/>
        <w:rPr>
          <w:rFonts w:ascii="Georgia" w:hAnsi="Georgia"/>
          <w:b/>
          <w:bCs/>
          <w:sz w:val="28"/>
          <w:szCs w:val="28"/>
        </w:rPr>
      </w:pPr>
      <w:r w:rsidRPr="008C3B57">
        <w:rPr>
          <w:rFonts w:ascii="Georgia" w:hAnsi="Georgia"/>
          <w:b/>
          <w:bCs/>
          <w:sz w:val="28"/>
          <w:szCs w:val="28"/>
        </w:rPr>
        <w:t>References</w:t>
      </w:r>
    </w:p>
    <w:p w14:paraId="20ABC9D9" w14:textId="36DFF882" w:rsidR="00704BC4" w:rsidRDefault="00704BC4" w:rsidP="00704BC4">
      <w:pPr>
        <w:rPr>
          <w:rFonts w:ascii="Georgia" w:hAnsi="Georgia"/>
        </w:rPr>
      </w:pPr>
      <w:r w:rsidRPr="003F538D">
        <w:rPr>
          <w:rFonts w:ascii="Georgia" w:hAnsi="Georgia"/>
        </w:rPr>
        <w:t xml:space="preserve">Alquist, Ron &amp; Kilian, Lutz &amp; Vigfusson, Robert J., 2013. </w:t>
      </w:r>
      <w:r w:rsidR="004D4AA1">
        <w:rPr>
          <w:rFonts w:ascii="Georgia" w:hAnsi="Georgia"/>
        </w:rPr>
        <w:t>“</w:t>
      </w:r>
      <w:r w:rsidRPr="003F538D">
        <w:rPr>
          <w:rFonts w:ascii="Georgia" w:hAnsi="Georgia"/>
        </w:rPr>
        <w:t>Forecasting the Price of Oil,</w:t>
      </w:r>
      <w:r w:rsidR="004D4AA1">
        <w:rPr>
          <w:rFonts w:ascii="Georgia" w:hAnsi="Georgia"/>
        </w:rPr>
        <w:t>”</w:t>
      </w:r>
      <w:r w:rsidRPr="003F538D">
        <w:rPr>
          <w:rFonts w:ascii="Georgia" w:hAnsi="Georgia"/>
        </w:rPr>
        <w:t xml:space="preserve"> </w:t>
      </w:r>
      <w:r w:rsidRPr="003F538D">
        <w:rPr>
          <w:rFonts w:ascii="Georgia" w:hAnsi="Georgia"/>
          <w:i/>
          <w:iCs/>
        </w:rPr>
        <w:t>Handbook of Economic Forecasting</w:t>
      </w:r>
      <w:r w:rsidRPr="003F538D">
        <w:rPr>
          <w:rFonts w:ascii="Georgia" w:hAnsi="Georgia"/>
        </w:rPr>
        <w:t xml:space="preserve">, in: G. Elliott &amp; C. Granger &amp; A. Timmermann (ed.), </w:t>
      </w:r>
      <w:r w:rsidRPr="003F538D">
        <w:rPr>
          <w:rFonts w:ascii="Georgia" w:hAnsi="Georgia"/>
          <w:i/>
          <w:iCs/>
        </w:rPr>
        <w:t>Handbook of Economic Forecasting</w:t>
      </w:r>
      <w:r w:rsidRPr="003F538D">
        <w:rPr>
          <w:rFonts w:ascii="Georgia" w:hAnsi="Georgia"/>
        </w:rPr>
        <w:t>, edition 1, volume 2, chapter 0, pages 427-507, Elsevier.</w:t>
      </w:r>
    </w:p>
    <w:p w14:paraId="4773E021" w14:textId="77777777" w:rsidR="00704BC4" w:rsidRDefault="00704BC4" w:rsidP="004D7D3F">
      <w:pPr>
        <w:rPr>
          <w:rFonts w:ascii="Georgia" w:hAnsi="Georgia"/>
        </w:rPr>
      </w:pPr>
    </w:p>
    <w:p w14:paraId="36A7BCDC" w14:textId="3EADB5DE" w:rsidR="00704BC4" w:rsidRDefault="00704BC4" w:rsidP="004D7D3F">
      <w:pPr>
        <w:rPr>
          <w:rFonts w:ascii="Georgia" w:hAnsi="Georgia"/>
        </w:rPr>
      </w:pPr>
      <w:r w:rsidRPr="00B8461F">
        <w:rPr>
          <w:rFonts w:ascii="Georgia" w:hAnsi="Georgia"/>
        </w:rPr>
        <w:t>Christiane Baumeister &amp; Lutz Kilian</w:t>
      </w:r>
      <w:r w:rsidR="00EF69E2">
        <w:rPr>
          <w:rFonts w:ascii="Georgia" w:hAnsi="Georgia"/>
        </w:rPr>
        <w:t xml:space="preserve">. </w:t>
      </w:r>
      <w:r w:rsidRPr="00B8461F">
        <w:rPr>
          <w:rFonts w:ascii="Georgia" w:hAnsi="Georgia"/>
        </w:rPr>
        <w:t>2015</w:t>
      </w:r>
      <w:r w:rsidR="00EF69E2">
        <w:rPr>
          <w:rFonts w:ascii="Georgia" w:hAnsi="Georgia"/>
        </w:rPr>
        <w:t>.</w:t>
      </w:r>
      <w:r w:rsidRPr="00B8461F">
        <w:rPr>
          <w:rFonts w:ascii="Georgia" w:hAnsi="Georgia"/>
        </w:rPr>
        <w:t xml:space="preserve"> </w:t>
      </w:r>
      <w:r w:rsidR="0095457F">
        <w:rPr>
          <w:rFonts w:ascii="Georgia" w:hAnsi="Georgia"/>
        </w:rPr>
        <w:t>“</w:t>
      </w:r>
      <w:r w:rsidRPr="00B8461F">
        <w:rPr>
          <w:rFonts w:ascii="Georgia" w:hAnsi="Georgia"/>
        </w:rPr>
        <w:t>Forecasting the Real Price of Oil in a Changing World: A Forecast Combination Approach,</w:t>
      </w:r>
      <w:r w:rsidR="0095457F">
        <w:rPr>
          <w:rFonts w:ascii="Georgia" w:hAnsi="Georgia"/>
        </w:rPr>
        <w:t>”</w:t>
      </w:r>
      <w:r w:rsidRPr="00B8461F">
        <w:rPr>
          <w:rFonts w:ascii="Georgia" w:hAnsi="Georgia"/>
        </w:rPr>
        <w:t xml:space="preserve"> </w:t>
      </w:r>
      <w:r w:rsidRPr="0095457F">
        <w:rPr>
          <w:rFonts w:ascii="Georgia" w:hAnsi="Georgia"/>
          <w:i/>
          <w:iCs/>
        </w:rPr>
        <w:t>Journal of Business &amp; Economic Statistics</w:t>
      </w:r>
      <w:r w:rsidRPr="00B8461F">
        <w:rPr>
          <w:rFonts w:ascii="Georgia" w:hAnsi="Georgia"/>
        </w:rPr>
        <w:t>, 33:3, 338-351, DOI: 10.1080/07350015.2014.949342</w:t>
      </w:r>
    </w:p>
    <w:p w14:paraId="2C9DFA23" w14:textId="4391E4A2" w:rsidR="00704BC4" w:rsidRDefault="00704BC4" w:rsidP="00704BC4">
      <w:pPr>
        <w:rPr>
          <w:rFonts w:ascii="Georgia" w:hAnsi="Georgia"/>
        </w:rPr>
      </w:pPr>
    </w:p>
    <w:p w14:paraId="77BAA8A3" w14:textId="4416DE7C" w:rsidR="00ED5C4F" w:rsidRPr="00F41F85" w:rsidRDefault="00704BC4" w:rsidP="00590342">
      <w:pPr>
        <w:rPr>
          <w:rFonts w:ascii="Georgia" w:hAnsi="Georgia"/>
        </w:rPr>
      </w:pPr>
      <w:r w:rsidRPr="00646CC1">
        <w:rPr>
          <w:rFonts w:ascii="Georgia" w:hAnsi="Georgia"/>
        </w:rPr>
        <w:t xml:space="preserve">Samya Beidas-Strom &amp; Benjamin Beckers, 2015. </w:t>
      </w:r>
      <w:r w:rsidR="0095457F">
        <w:rPr>
          <w:rFonts w:ascii="Georgia" w:hAnsi="Georgia"/>
        </w:rPr>
        <w:t>“F</w:t>
      </w:r>
      <w:r w:rsidRPr="00646CC1">
        <w:rPr>
          <w:rFonts w:ascii="Georgia" w:hAnsi="Georgia"/>
        </w:rPr>
        <w:t>orecasting the Nominal Brent Oil Price with VARs—One Model Fits All?,</w:t>
      </w:r>
      <w:r w:rsidR="0095457F">
        <w:rPr>
          <w:rFonts w:ascii="Georgia" w:hAnsi="Georgia"/>
        </w:rPr>
        <w:t>”</w:t>
      </w:r>
      <w:r w:rsidRPr="00646CC1">
        <w:rPr>
          <w:rFonts w:ascii="Georgia" w:hAnsi="Georgia"/>
        </w:rPr>
        <w:t xml:space="preserve"> </w:t>
      </w:r>
      <w:r w:rsidRPr="0095457F">
        <w:rPr>
          <w:rFonts w:ascii="Georgia" w:hAnsi="Georgia"/>
          <w:i/>
          <w:iCs/>
        </w:rPr>
        <w:t>IMF Working Papers</w:t>
      </w:r>
      <w:r w:rsidRPr="00646CC1">
        <w:rPr>
          <w:rFonts w:ascii="Georgia" w:hAnsi="Georgia"/>
        </w:rPr>
        <w:t xml:space="preserve"> 2015/251, International Monetary Fund</w:t>
      </w:r>
      <w:r w:rsidR="00434EF6">
        <w:rPr>
          <w:rFonts w:ascii="Georgia" w:hAnsi="Georgia" w:cs="Times New Roman"/>
          <w:color w:val="000000" w:themeColor="text1"/>
        </w:rPr>
        <w:t xml:space="preserve"> </w:t>
      </w:r>
    </w:p>
    <w:sectPr w:rsidR="00ED5C4F" w:rsidRPr="00F41F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5AC0" w14:textId="77777777" w:rsidR="003F68FE" w:rsidRDefault="003F68FE" w:rsidP="00AA6680">
      <w:pPr>
        <w:spacing w:after="0"/>
      </w:pPr>
      <w:r>
        <w:separator/>
      </w:r>
    </w:p>
  </w:endnote>
  <w:endnote w:type="continuationSeparator" w:id="0">
    <w:p w14:paraId="198CBE5E" w14:textId="77777777" w:rsidR="003F68FE" w:rsidRDefault="003F68FE" w:rsidP="00AA6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78C5E" w14:textId="77777777" w:rsidR="003F68FE" w:rsidRDefault="003F68FE" w:rsidP="00AA6680">
      <w:pPr>
        <w:spacing w:after="0"/>
      </w:pPr>
      <w:r>
        <w:separator/>
      </w:r>
    </w:p>
  </w:footnote>
  <w:footnote w:type="continuationSeparator" w:id="0">
    <w:p w14:paraId="77597DAF" w14:textId="77777777" w:rsidR="003F68FE" w:rsidRDefault="003F68FE" w:rsidP="00AA6680">
      <w:pPr>
        <w:spacing w:after="0"/>
      </w:pPr>
      <w:r>
        <w:continuationSeparator/>
      </w:r>
    </w:p>
  </w:footnote>
  <w:footnote w:id="1">
    <w:p w14:paraId="2BF4809D" w14:textId="78B31E6D" w:rsidR="00FB1E53" w:rsidRPr="00EE262A" w:rsidRDefault="00FB1E53">
      <w:pPr>
        <w:pStyle w:val="FootnoteText"/>
      </w:pPr>
      <w:r>
        <w:rPr>
          <w:rStyle w:val="FootnoteReference"/>
        </w:rPr>
        <w:footnoteRef/>
      </w:r>
      <w:r>
        <w:t xml:space="preserve"> </w:t>
      </w:r>
      <w:r w:rsidR="00EE262A" w:rsidRPr="002A0799">
        <w:rPr>
          <w:rFonts w:ascii="Georgia" w:hAnsi="Georgia"/>
        </w:rPr>
        <w:t xml:space="preserve">Source: </w:t>
      </w:r>
      <w:r w:rsidR="0096068B" w:rsidRPr="002A0799">
        <w:rPr>
          <w:rFonts w:ascii="Georgia" w:hAnsi="Georgia"/>
        </w:rPr>
        <w:t>Baumeister et al., 2015.</w:t>
      </w:r>
      <w:r w:rsidR="00EE262A" w:rsidRPr="002A0799">
        <w:rPr>
          <w:rFonts w:ascii="Georgia" w:hAnsi="Georgia"/>
        </w:rPr>
        <w:t xml:space="preserve"> In technical terms, </w:t>
      </w:r>
      <w:r w:rsidR="00136700" w:rsidRPr="002A0799">
        <w:rPr>
          <w:rFonts w:ascii="Georgia" w:hAnsi="Georgia"/>
        </w:rPr>
        <w:t>all</w:t>
      </w:r>
      <w:r w:rsidR="004860FE" w:rsidRPr="002A0799">
        <w:rPr>
          <w:rFonts w:ascii="Georgia" w:hAnsi="Georgia"/>
        </w:rPr>
        <w:t xml:space="preserve"> alternative</w:t>
      </w:r>
      <w:r w:rsidR="00EE262A" w:rsidRPr="002A0799">
        <w:rPr>
          <w:rFonts w:ascii="Georgia" w:hAnsi="Georgia"/>
        </w:rPr>
        <w:t xml:space="preserve"> models have the Mean Squared Prediction Error very close to that of the </w:t>
      </w:r>
      <w:r w:rsidR="00EE262A" w:rsidRPr="002A0799">
        <w:rPr>
          <w:rFonts w:ascii="Georgia" w:hAnsi="Georgia"/>
          <w:i/>
          <w:iCs/>
        </w:rPr>
        <w:t>no-change</w:t>
      </w:r>
      <w:r w:rsidR="00EE262A" w:rsidRPr="002A0799">
        <w:rPr>
          <w:rFonts w:ascii="Georgia" w:hAnsi="Georgia"/>
        </w:rPr>
        <w:t xml:space="preserve"> forecasting model.</w:t>
      </w:r>
    </w:p>
  </w:footnote>
  <w:footnote w:id="2">
    <w:p w14:paraId="623EB0DA" w14:textId="24D2FAAE" w:rsidR="0024575A" w:rsidRPr="00863F41" w:rsidRDefault="0024575A" w:rsidP="0019077E">
      <w:pPr>
        <w:pStyle w:val="FootnoteText"/>
        <w:rPr>
          <w:rFonts w:ascii="Georgia" w:hAnsi="Georgia"/>
        </w:rPr>
      </w:pPr>
      <w:r w:rsidRPr="00863F41">
        <w:rPr>
          <w:rStyle w:val="FootnoteReference"/>
          <w:rFonts w:ascii="Georgia" w:hAnsi="Georgia"/>
        </w:rPr>
        <w:footnoteRef/>
      </w:r>
      <w:r w:rsidRPr="00863F41">
        <w:rPr>
          <w:rFonts w:ascii="Georgia" w:hAnsi="Georgia"/>
        </w:rPr>
        <w:t xml:space="preserve"> </w:t>
      </w:r>
      <w:r w:rsidR="00646CC1" w:rsidRPr="00646CC1">
        <w:rPr>
          <w:rFonts w:ascii="Georgia" w:hAnsi="Georgia"/>
        </w:rPr>
        <w:t>Samya Beidas-Strom</w:t>
      </w:r>
      <w:r w:rsidR="008C5BF7">
        <w:rPr>
          <w:rFonts w:ascii="Georgia" w:hAnsi="Georgia"/>
        </w:rPr>
        <w:t xml:space="preserve"> et al.</w:t>
      </w:r>
      <w:r w:rsidR="00116201">
        <w:rPr>
          <w:rFonts w:ascii="Georgia" w:hAnsi="Georgia"/>
        </w:rPr>
        <w:t>,</w:t>
      </w:r>
      <w:r w:rsidR="00646CC1" w:rsidRPr="00646CC1">
        <w:rPr>
          <w:rFonts w:ascii="Georgia" w:hAnsi="Georgia"/>
        </w:rPr>
        <w:t xml:space="preserve"> 2015</w:t>
      </w:r>
      <w:r w:rsidR="008C5BF7">
        <w:rPr>
          <w:rFonts w:ascii="Georgia" w:hAnsi="Georgia"/>
        </w:rPr>
        <w:t xml:space="preserve">; </w:t>
      </w:r>
      <w:r w:rsidR="00B8461F" w:rsidRPr="00B8461F">
        <w:rPr>
          <w:rFonts w:ascii="Georgia" w:hAnsi="Georgia"/>
        </w:rPr>
        <w:t>Baumeister</w:t>
      </w:r>
      <w:r w:rsidR="008C5BF7">
        <w:rPr>
          <w:rFonts w:ascii="Georgia" w:hAnsi="Georgia"/>
        </w:rPr>
        <w:t xml:space="preserve"> et al.</w:t>
      </w:r>
      <w:r w:rsidR="00116201">
        <w:rPr>
          <w:rFonts w:ascii="Georgia" w:hAnsi="Georgia"/>
        </w:rPr>
        <w:t>,</w:t>
      </w:r>
      <w:r w:rsidR="008C5BF7">
        <w:rPr>
          <w:rFonts w:ascii="Georgia" w:hAnsi="Georgia"/>
        </w:rPr>
        <w:t xml:space="preserve"> </w:t>
      </w:r>
      <w:r w:rsidR="00B8461F" w:rsidRPr="00B8461F">
        <w:rPr>
          <w:rFonts w:ascii="Georgia" w:hAnsi="Georgia"/>
        </w:rPr>
        <w:t>2015</w:t>
      </w:r>
      <w:r w:rsidR="008C5BF7">
        <w:rPr>
          <w:rFonts w:ascii="Georgia" w:hAnsi="Georgia"/>
        </w:rPr>
        <w:t>;</w:t>
      </w:r>
      <w:r w:rsidR="00B8461F" w:rsidRPr="00B8461F">
        <w:rPr>
          <w:rFonts w:ascii="Georgia" w:hAnsi="Georgia"/>
        </w:rPr>
        <w:t xml:space="preserve"> </w:t>
      </w:r>
      <w:r w:rsidR="003F538D" w:rsidRPr="003F538D">
        <w:rPr>
          <w:rFonts w:ascii="Georgia" w:hAnsi="Georgia"/>
        </w:rPr>
        <w:t>Alquist</w:t>
      </w:r>
      <w:r w:rsidR="008C5BF7">
        <w:rPr>
          <w:rFonts w:ascii="Georgia" w:hAnsi="Georgia"/>
        </w:rPr>
        <w:t xml:space="preserve"> et al.</w:t>
      </w:r>
      <w:r w:rsidR="00116201">
        <w:rPr>
          <w:rFonts w:ascii="Georgia" w:hAnsi="Georgia"/>
        </w:rPr>
        <w:t>,</w:t>
      </w:r>
      <w:r w:rsidR="008C5BF7">
        <w:rPr>
          <w:rFonts w:ascii="Georgia" w:hAnsi="Georgia"/>
        </w:rPr>
        <w:t xml:space="preserve"> 2013.</w:t>
      </w:r>
    </w:p>
  </w:footnote>
  <w:footnote w:id="3">
    <w:p w14:paraId="12474908" w14:textId="576DAB41" w:rsidR="00074DDC" w:rsidRPr="00FF26A1" w:rsidRDefault="00074DDC" w:rsidP="00FF26A1">
      <w:pPr>
        <w:rPr>
          <w:rFonts w:ascii="Georgia" w:hAnsi="Georgia"/>
          <w:sz w:val="20"/>
          <w:szCs w:val="20"/>
        </w:rPr>
      </w:pPr>
      <w:r>
        <w:rPr>
          <w:rStyle w:val="FootnoteReference"/>
        </w:rPr>
        <w:footnoteRef/>
      </w:r>
      <w:r>
        <w:t xml:space="preserve"> </w:t>
      </w:r>
      <w:r w:rsidRPr="00074DDC">
        <w:rPr>
          <w:rFonts w:ascii="Georgia" w:hAnsi="Georgia"/>
          <w:sz w:val="20"/>
          <w:szCs w:val="20"/>
        </w:rPr>
        <w:t xml:space="preserve">In particular, 1993-2022 </w:t>
      </w:r>
      <w:r w:rsidR="00B043A6">
        <w:rPr>
          <w:rFonts w:ascii="Georgia" w:hAnsi="Georgia"/>
          <w:sz w:val="20"/>
          <w:szCs w:val="20"/>
        </w:rPr>
        <w:t>m</w:t>
      </w:r>
      <w:r w:rsidRPr="00E94C78">
        <w:rPr>
          <w:rFonts w:ascii="Georgia" w:hAnsi="Georgia"/>
          <w:sz w:val="20"/>
          <w:szCs w:val="20"/>
        </w:rPr>
        <w:t>onthly data retrieved from the following sources: U.S. Energy Information Administration, the Federal Reserve Bank of Dallas, the Federal Reserve Economic Data, the OECD Stat Portal, and the BP Statistical Review.</w:t>
      </w:r>
    </w:p>
  </w:footnote>
  <w:footnote w:id="4">
    <w:p w14:paraId="4D6EA585" w14:textId="77777777" w:rsidR="00257F76" w:rsidRPr="007F00CB" w:rsidRDefault="00257F76" w:rsidP="00257F76">
      <w:pPr>
        <w:rPr>
          <w:rFonts w:ascii="Georgia" w:hAnsi="Georgia"/>
        </w:rPr>
      </w:pPr>
      <w:r>
        <w:rPr>
          <w:rStyle w:val="FootnoteReference"/>
        </w:rPr>
        <w:footnoteRef/>
      </w:r>
      <w:r>
        <w:t xml:space="preserve"> </w:t>
      </w:r>
      <w:r>
        <w:rPr>
          <w:rFonts w:ascii="Georgia" w:hAnsi="Georgia"/>
          <w:sz w:val="20"/>
          <w:szCs w:val="20"/>
        </w:rPr>
        <w:t>According to the economic theory</w:t>
      </w:r>
      <w:r w:rsidRPr="00C94EFE">
        <w:rPr>
          <w:rFonts w:ascii="Georgia" w:hAnsi="Georgia"/>
          <w:sz w:val="20"/>
          <w:szCs w:val="20"/>
        </w:rPr>
        <w:t xml:space="preserve">, an increase in supply leads to a decrease in price. However, </w:t>
      </w:r>
      <w:r>
        <w:rPr>
          <w:rFonts w:ascii="Georgia" w:hAnsi="Georgia"/>
          <w:sz w:val="20"/>
          <w:szCs w:val="20"/>
        </w:rPr>
        <w:t>decisions about an increases oil production</w:t>
      </w:r>
      <w:r w:rsidRPr="00C94EFE">
        <w:rPr>
          <w:rFonts w:ascii="Georgia" w:hAnsi="Georgia"/>
          <w:sz w:val="20"/>
          <w:szCs w:val="20"/>
        </w:rPr>
        <w:t xml:space="preserve"> </w:t>
      </w:r>
      <w:r>
        <w:rPr>
          <w:rFonts w:ascii="Georgia" w:hAnsi="Georgia"/>
          <w:sz w:val="20"/>
          <w:szCs w:val="20"/>
        </w:rPr>
        <w:t>may reflect increases in demand or other factors that later translate into price increases. This may explain the positive correlation.</w:t>
      </w:r>
    </w:p>
  </w:footnote>
  <w:footnote w:id="5">
    <w:p w14:paraId="1F3EC383" w14:textId="367F2D3A" w:rsidR="007F00CB" w:rsidRPr="00B868C6" w:rsidRDefault="007F00CB" w:rsidP="00B868C6">
      <w:pPr>
        <w:rPr>
          <w:rFonts w:ascii="Georgia" w:hAnsi="Georgia"/>
        </w:rPr>
      </w:pPr>
      <w:r>
        <w:rPr>
          <w:rStyle w:val="FootnoteReference"/>
        </w:rPr>
        <w:footnoteRef/>
      </w:r>
      <w:r>
        <w:t xml:space="preserve"> </w:t>
      </w:r>
      <w:r w:rsidRPr="00EC4FA5">
        <w:rPr>
          <w:rFonts w:ascii="Georgia" w:hAnsi="Georgia"/>
          <w:sz w:val="20"/>
          <w:szCs w:val="20"/>
        </w:rPr>
        <w:t xml:space="preserve">Note that </w:t>
      </w:r>
      <w:r w:rsidRPr="00EC4FA5">
        <w:rPr>
          <w:rFonts w:ascii="Georgia" w:hAnsi="Georgia"/>
          <w:color w:val="000000" w:themeColor="text1"/>
          <w:sz w:val="20"/>
          <w:szCs w:val="20"/>
        </w:rPr>
        <w:t>I would keep</w:t>
      </w:r>
      <w:r w:rsidRPr="007F00CB">
        <w:rPr>
          <w:rFonts w:ascii="Georgia" w:hAnsi="Georgia"/>
          <w:color w:val="000000" w:themeColor="text1"/>
          <w:sz w:val="20"/>
          <w:szCs w:val="20"/>
        </w:rPr>
        <w:t xml:space="preserve"> using the VAR model as long as times are uncertain, i.e., the crude oil volatility index (OVX) remains above 42 points, the 75</w:t>
      </w:r>
      <w:r w:rsidRPr="007F00CB">
        <w:rPr>
          <w:rFonts w:ascii="Georgia" w:hAnsi="Georgia"/>
          <w:color w:val="000000" w:themeColor="text1"/>
          <w:sz w:val="20"/>
          <w:szCs w:val="20"/>
          <w:vertAlign w:val="superscript"/>
        </w:rPr>
        <w:t>th</w:t>
      </w:r>
      <w:r w:rsidRPr="007F00CB">
        <w:rPr>
          <w:rFonts w:ascii="Georgia" w:hAnsi="Georgia"/>
          <w:color w:val="000000" w:themeColor="text1"/>
          <w:sz w:val="20"/>
          <w:szCs w:val="20"/>
        </w:rPr>
        <w:t xml:space="preserve"> percentile of its historical average.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CE8"/>
    <w:multiLevelType w:val="hybridMultilevel"/>
    <w:tmpl w:val="59AC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D6EAC"/>
    <w:multiLevelType w:val="hybridMultilevel"/>
    <w:tmpl w:val="3DD4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F792E"/>
    <w:multiLevelType w:val="hybridMultilevel"/>
    <w:tmpl w:val="5EE6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F3A40"/>
    <w:multiLevelType w:val="hybridMultilevel"/>
    <w:tmpl w:val="DC987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0D2551"/>
    <w:multiLevelType w:val="hybridMultilevel"/>
    <w:tmpl w:val="BE7C2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2076056">
    <w:abstractNumId w:val="1"/>
  </w:num>
  <w:num w:numId="2" w16cid:durableId="1201288187">
    <w:abstractNumId w:val="4"/>
  </w:num>
  <w:num w:numId="3" w16cid:durableId="1875580550">
    <w:abstractNumId w:val="3"/>
  </w:num>
  <w:num w:numId="4" w16cid:durableId="1430614663">
    <w:abstractNumId w:val="0"/>
  </w:num>
  <w:num w:numId="5" w16cid:durableId="5439533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2E8"/>
    <w:rsid w:val="00004BCB"/>
    <w:rsid w:val="000064E0"/>
    <w:rsid w:val="00010927"/>
    <w:rsid w:val="00010E7C"/>
    <w:rsid w:val="0001288F"/>
    <w:rsid w:val="000145F8"/>
    <w:rsid w:val="00017554"/>
    <w:rsid w:val="000225D3"/>
    <w:rsid w:val="00022DF1"/>
    <w:rsid w:val="00023D24"/>
    <w:rsid w:val="00030540"/>
    <w:rsid w:val="00030BAF"/>
    <w:rsid w:val="000312A1"/>
    <w:rsid w:val="00032B24"/>
    <w:rsid w:val="000337F3"/>
    <w:rsid w:val="00051B48"/>
    <w:rsid w:val="00056A31"/>
    <w:rsid w:val="00056E73"/>
    <w:rsid w:val="00056ECE"/>
    <w:rsid w:val="00060868"/>
    <w:rsid w:val="000615CD"/>
    <w:rsid w:val="00063147"/>
    <w:rsid w:val="00063EF1"/>
    <w:rsid w:val="00067864"/>
    <w:rsid w:val="00073CED"/>
    <w:rsid w:val="000747E4"/>
    <w:rsid w:val="00074DDC"/>
    <w:rsid w:val="00082078"/>
    <w:rsid w:val="00082790"/>
    <w:rsid w:val="000861E5"/>
    <w:rsid w:val="00087671"/>
    <w:rsid w:val="00097073"/>
    <w:rsid w:val="000A0B8F"/>
    <w:rsid w:val="000A34FA"/>
    <w:rsid w:val="000A4249"/>
    <w:rsid w:val="000B071E"/>
    <w:rsid w:val="000B11E4"/>
    <w:rsid w:val="000B66CD"/>
    <w:rsid w:val="000B7BE7"/>
    <w:rsid w:val="000C04A8"/>
    <w:rsid w:val="000C04CB"/>
    <w:rsid w:val="000C191C"/>
    <w:rsid w:val="000C1B82"/>
    <w:rsid w:val="000C2DB2"/>
    <w:rsid w:val="000C3A42"/>
    <w:rsid w:val="000C7016"/>
    <w:rsid w:val="000C78E0"/>
    <w:rsid w:val="000C7B8B"/>
    <w:rsid w:val="000D6EF0"/>
    <w:rsid w:val="000E723A"/>
    <w:rsid w:val="000E7C81"/>
    <w:rsid w:val="000F1583"/>
    <w:rsid w:val="000F2A19"/>
    <w:rsid w:val="000F4305"/>
    <w:rsid w:val="000F6FF5"/>
    <w:rsid w:val="00104704"/>
    <w:rsid w:val="00107604"/>
    <w:rsid w:val="0011352D"/>
    <w:rsid w:val="00114120"/>
    <w:rsid w:val="00114971"/>
    <w:rsid w:val="00114C6E"/>
    <w:rsid w:val="00114CFA"/>
    <w:rsid w:val="00115322"/>
    <w:rsid w:val="00116201"/>
    <w:rsid w:val="00116F76"/>
    <w:rsid w:val="001228F7"/>
    <w:rsid w:val="0012377E"/>
    <w:rsid w:val="00126160"/>
    <w:rsid w:val="00127CB3"/>
    <w:rsid w:val="00131BE0"/>
    <w:rsid w:val="00133DCC"/>
    <w:rsid w:val="00136700"/>
    <w:rsid w:val="0014280C"/>
    <w:rsid w:val="00152EDB"/>
    <w:rsid w:val="00157265"/>
    <w:rsid w:val="001652D3"/>
    <w:rsid w:val="001674AE"/>
    <w:rsid w:val="00170F5C"/>
    <w:rsid w:val="00170FA4"/>
    <w:rsid w:val="0017653C"/>
    <w:rsid w:val="0018076B"/>
    <w:rsid w:val="00184111"/>
    <w:rsid w:val="0019035A"/>
    <w:rsid w:val="0019067E"/>
    <w:rsid w:val="0019077E"/>
    <w:rsid w:val="001913AB"/>
    <w:rsid w:val="00191F16"/>
    <w:rsid w:val="001A051E"/>
    <w:rsid w:val="001A0AD9"/>
    <w:rsid w:val="001A1C27"/>
    <w:rsid w:val="001A476C"/>
    <w:rsid w:val="001A7838"/>
    <w:rsid w:val="001B1FE5"/>
    <w:rsid w:val="001B342C"/>
    <w:rsid w:val="001B628E"/>
    <w:rsid w:val="001C2010"/>
    <w:rsid w:val="001C4281"/>
    <w:rsid w:val="001D0378"/>
    <w:rsid w:val="001D0D2C"/>
    <w:rsid w:val="001D2715"/>
    <w:rsid w:val="001D656F"/>
    <w:rsid w:val="001D6E96"/>
    <w:rsid w:val="001D7450"/>
    <w:rsid w:val="001E4E73"/>
    <w:rsid w:val="001F0515"/>
    <w:rsid w:val="001F31B5"/>
    <w:rsid w:val="001F4788"/>
    <w:rsid w:val="001F55CC"/>
    <w:rsid w:val="001F722A"/>
    <w:rsid w:val="001F72C1"/>
    <w:rsid w:val="001F7B50"/>
    <w:rsid w:val="001F7D32"/>
    <w:rsid w:val="00201FBE"/>
    <w:rsid w:val="00202906"/>
    <w:rsid w:val="00204D37"/>
    <w:rsid w:val="002108E3"/>
    <w:rsid w:val="00211751"/>
    <w:rsid w:val="00211A16"/>
    <w:rsid w:val="00212DF0"/>
    <w:rsid w:val="002176BB"/>
    <w:rsid w:val="002201AF"/>
    <w:rsid w:val="00225E08"/>
    <w:rsid w:val="00230B4A"/>
    <w:rsid w:val="002321D6"/>
    <w:rsid w:val="002325BE"/>
    <w:rsid w:val="00243DB3"/>
    <w:rsid w:val="0024575A"/>
    <w:rsid w:val="002461B1"/>
    <w:rsid w:val="00250C2D"/>
    <w:rsid w:val="00252AC2"/>
    <w:rsid w:val="00252ACA"/>
    <w:rsid w:val="0025369D"/>
    <w:rsid w:val="00257F76"/>
    <w:rsid w:val="002601E7"/>
    <w:rsid w:val="002632F7"/>
    <w:rsid w:val="00266136"/>
    <w:rsid w:val="00266969"/>
    <w:rsid w:val="002717DB"/>
    <w:rsid w:val="00271F60"/>
    <w:rsid w:val="00275D44"/>
    <w:rsid w:val="00277A76"/>
    <w:rsid w:val="002949D2"/>
    <w:rsid w:val="00295CDD"/>
    <w:rsid w:val="0029646F"/>
    <w:rsid w:val="002976DB"/>
    <w:rsid w:val="002A0799"/>
    <w:rsid w:val="002A2AC8"/>
    <w:rsid w:val="002A2EB5"/>
    <w:rsid w:val="002A57C7"/>
    <w:rsid w:val="002A659F"/>
    <w:rsid w:val="002A7658"/>
    <w:rsid w:val="002A7E3A"/>
    <w:rsid w:val="002B06FB"/>
    <w:rsid w:val="002B3CA4"/>
    <w:rsid w:val="002B4716"/>
    <w:rsid w:val="002B7E1B"/>
    <w:rsid w:val="002C07E7"/>
    <w:rsid w:val="002C23EF"/>
    <w:rsid w:val="002C5EEB"/>
    <w:rsid w:val="002C6AA3"/>
    <w:rsid w:val="002D1087"/>
    <w:rsid w:val="002D5481"/>
    <w:rsid w:val="002D6EF5"/>
    <w:rsid w:val="002E3F7D"/>
    <w:rsid w:val="002E5401"/>
    <w:rsid w:val="002E7384"/>
    <w:rsid w:val="002E761B"/>
    <w:rsid w:val="002F3527"/>
    <w:rsid w:val="002F5BA0"/>
    <w:rsid w:val="002F7BE2"/>
    <w:rsid w:val="0030125F"/>
    <w:rsid w:val="00312744"/>
    <w:rsid w:val="0031360A"/>
    <w:rsid w:val="003153CB"/>
    <w:rsid w:val="00320A01"/>
    <w:rsid w:val="003227A3"/>
    <w:rsid w:val="00325F8D"/>
    <w:rsid w:val="00326CFC"/>
    <w:rsid w:val="00327B48"/>
    <w:rsid w:val="00331404"/>
    <w:rsid w:val="00333256"/>
    <w:rsid w:val="00341AB7"/>
    <w:rsid w:val="00341FAA"/>
    <w:rsid w:val="00344549"/>
    <w:rsid w:val="00345707"/>
    <w:rsid w:val="0034709C"/>
    <w:rsid w:val="00353CE4"/>
    <w:rsid w:val="003544A3"/>
    <w:rsid w:val="003559B0"/>
    <w:rsid w:val="003613D5"/>
    <w:rsid w:val="00366D10"/>
    <w:rsid w:val="00366F04"/>
    <w:rsid w:val="003702AC"/>
    <w:rsid w:val="003718D2"/>
    <w:rsid w:val="00374684"/>
    <w:rsid w:val="00376538"/>
    <w:rsid w:val="003804E6"/>
    <w:rsid w:val="00380F60"/>
    <w:rsid w:val="00383E50"/>
    <w:rsid w:val="00394A43"/>
    <w:rsid w:val="00396E50"/>
    <w:rsid w:val="00397B52"/>
    <w:rsid w:val="00397DF5"/>
    <w:rsid w:val="003A1449"/>
    <w:rsid w:val="003A6F89"/>
    <w:rsid w:val="003B1EC4"/>
    <w:rsid w:val="003B6F02"/>
    <w:rsid w:val="003B751D"/>
    <w:rsid w:val="003C3519"/>
    <w:rsid w:val="003D16C3"/>
    <w:rsid w:val="003D3CCE"/>
    <w:rsid w:val="003D6A28"/>
    <w:rsid w:val="003E056C"/>
    <w:rsid w:val="003E3B4E"/>
    <w:rsid w:val="003E4160"/>
    <w:rsid w:val="003E45AB"/>
    <w:rsid w:val="003E5423"/>
    <w:rsid w:val="003E59E7"/>
    <w:rsid w:val="003E6F9B"/>
    <w:rsid w:val="003F473A"/>
    <w:rsid w:val="003F538D"/>
    <w:rsid w:val="003F5D6A"/>
    <w:rsid w:val="003F68FE"/>
    <w:rsid w:val="004036F4"/>
    <w:rsid w:val="00403779"/>
    <w:rsid w:val="004064E3"/>
    <w:rsid w:val="00407B0C"/>
    <w:rsid w:val="00410434"/>
    <w:rsid w:val="00411B38"/>
    <w:rsid w:val="00414A68"/>
    <w:rsid w:val="00415FD2"/>
    <w:rsid w:val="00420D0D"/>
    <w:rsid w:val="0042312F"/>
    <w:rsid w:val="004242E9"/>
    <w:rsid w:val="00425940"/>
    <w:rsid w:val="004319AF"/>
    <w:rsid w:val="00432A99"/>
    <w:rsid w:val="00434DE5"/>
    <w:rsid w:val="00434EF6"/>
    <w:rsid w:val="00435B6A"/>
    <w:rsid w:val="00436892"/>
    <w:rsid w:val="00436E79"/>
    <w:rsid w:val="00440915"/>
    <w:rsid w:val="00441161"/>
    <w:rsid w:val="00446C48"/>
    <w:rsid w:val="00447482"/>
    <w:rsid w:val="004503CD"/>
    <w:rsid w:val="00453A16"/>
    <w:rsid w:val="00453DCE"/>
    <w:rsid w:val="00457206"/>
    <w:rsid w:val="00457760"/>
    <w:rsid w:val="00460D0E"/>
    <w:rsid w:val="0046352B"/>
    <w:rsid w:val="004651F7"/>
    <w:rsid w:val="00467F3C"/>
    <w:rsid w:val="004723B2"/>
    <w:rsid w:val="00473B02"/>
    <w:rsid w:val="00474E32"/>
    <w:rsid w:val="004764BD"/>
    <w:rsid w:val="00476F7C"/>
    <w:rsid w:val="00484B53"/>
    <w:rsid w:val="00485106"/>
    <w:rsid w:val="004860FE"/>
    <w:rsid w:val="004862E2"/>
    <w:rsid w:val="00486B37"/>
    <w:rsid w:val="0049082F"/>
    <w:rsid w:val="00492094"/>
    <w:rsid w:val="004A0D43"/>
    <w:rsid w:val="004A29D5"/>
    <w:rsid w:val="004A2B47"/>
    <w:rsid w:val="004A4669"/>
    <w:rsid w:val="004A6938"/>
    <w:rsid w:val="004A7825"/>
    <w:rsid w:val="004B08C9"/>
    <w:rsid w:val="004B0EAE"/>
    <w:rsid w:val="004B424B"/>
    <w:rsid w:val="004D1E30"/>
    <w:rsid w:val="004D4361"/>
    <w:rsid w:val="004D49CE"/>
    <w:rsid w:val="004D4AA1"/>
    <w:rsid w:val="004D7D3F"/>
    <w:rsid w:val="004E6843"/>
    <w:rsid w:val="004F13E9"/>
    <w:rsid w:val="004F273D"/>
    <w:rsid w:val="004F51F2"/>
    <w:rsid w:val="004F615D"/>
    <w:rsid w:val="00500CB4"/>
    <w:rsid w:val="00510C8E"/>
    <w:rsid w:val="00513AF7"/>
    <w:rsid w:val="00513D95"/>
    <w:rsid w:val="0051547C"/>
    <w:rsid w:val="00521576"/>
    <w:rsid w:val="0052450F"/>
    <w:rsid w:val="00524D37"/>
    <w:rsid w:val="00525265"/>
    <w:rsid w:val="00526515"/>
    <w:rsid w:val="00531893"/>
    <w:rsid w:val="00533D05"/>
    <w:rsid w:val="005347CC"/>
    <w:rsid w:val="0053682A"/>
    <w:rsid w:val="00537F30"/>
    <w:rsid w:val="00544560"/>
    <w:rsid w:val="0054501D"/>
    <w:rsid w:val="005471B6"/>
    <w:rsid w:val="00547507"/>
    <w:rsid w:val="00557129"/>
    <w:rsid w:val="0055727B"/>
    <w:rsid w:val="005627C9"/>
    <w:rsid w:val="00562AEA"/>
    <w:rsid w:val="00564CB5"/>
    <w:rsid w:val="005673F2"/>
    <w:rsid w:val="00571BE1"/>
    <w:rsid w:val="005804E0"/>
    <w:rsid w:val="005808BD"/>
    <w:rsid w:val="005830DF"/>
    <w:rsid w:val="005833AE"/>
    <w:rsid w:val="0058584A"/>
    <w:rsid w:val="00585C94"/>
    <w:rsid w:val="00590342"/>
    <w:rsid w:val="00590842"/>
    <w:rsid w:val="0059593A"/>
    <w:rsid w:val="0059594B"/>
    <w:rsid w:val="00596EB5"/>
    <w:rsid w:val="0059763D"/>
    <w:rsid w:val="005A02F1"/>
    <w:rsid w:val="005A035D"/>
    <w:rsid w:val="005A58C7"/>
    <w:rsid w:val="005A5EFD"/>
    <w:rsid w:val="005A7F68"/>
    <w:rsid w:val="005B0022"/>
    <w:rsid w:val="005B11AF"/>
    <w:rsid w:val="005B157E"/>
    <w:rsid w:val="005B16E4"/>
    <w:rsid w:val="005B4621"/>
    <w:rsid w:val="005B513D"/>
    <w:rsid w:val="005B57A6"/>
    <w:rsid w:val="005C18A5"/>
    <w:rsid w:val="005C427D"/>
    <w:rsid w:val="005C5967"/>
    <w:rsid w:val="005C5B59"/>
    <w:rsid w:val="005C734E"/>
    <w:rsid w:val="005D4FDC"/>
    <w:rsid w:val="005E20C5"/>
    <w:rsid w:val="005E434B"/>
    <w:rsid w:val="005E44E6"/>
    <w:rsid w:val="005F2083"/>
    <w:rsid w:val="005F4252"/>
    <w:rsid w:val="005F5DB0"/>
    <w:rsid w:val="005F6935"/>
    <w:rsid w:val="00601481"/>
    <w:rsid w:val="00601BB5"/>
    <w:rsid w:val="00603715"/>
    <w:rsid w:val="00612D40"/>
    <w:rsid w:val="00613A18"/>
    <w:rsid w:val="00613AE5"/>
    <w:rsid w:val="0061429E"/>
    <w:rsid w:val="00620D7F"/>
    <w:rsid w:val="0062257F"/>
    <w:rsid w:val="00624784"/>
    <w:rsid w:val="00626843"/>
    <w:rsid w:val="00626B57"/>
    <w:rsid w:val="006320E0"/>
    <w:rsid w:val="00634548"/>
    <w:rsid w:val="00634F73"/>
    <w:rsid w:val="00635023"/>
    <w:rsid w:val="00635B9E"/>
    <w:rsid w:val="00637D43"/>
    <w:rsid w:val="00637E29"/>
    <w:rsid w:val="00640F04"/>
    <w:rsid w:val="00642F4E"/>
    <w:rsid w:val="00646CC1"/>
    <w:rsid w:val="00651A0F"/>
    <w:rsid w:val="00652CFF"/>
    <w:rsid w:val="00653296"/>
    <w:rsid w:val="00654E33"/>
    <w:rsid w:val="006563B7"/>
    <w:rsid w:val="00657DC7"/>
    <w:rsid w:val="00665117"/>
    <w:rsid w:val="006670B9"/>
    <w:rsid w:val="00670DDF"/>
    <w:rsid w:val="006731C7"/>
    <w:rsid w:val="00681414"/>
    <w:rsid w:val="00682BD4"/>
    <w:rsid w:val="006859DD"/>
    <w:rsid w:val="00686D31"/>
    <w:rsid w:val="00691547"/>
    <w:rsid w:val="00692877"/>
    <w:rsid w:val="00692AE5"/>
    <w:rsid w:val="00697AFA"/>
    <w:rsid w:val="006A1C80"/>
    <w:rsid w:val="006A1CC7"/>
    <w:rsid w:val="006A2265"/>
    <w:rsid w:val="006A3483"/>
    <w:rsid w:val="006A569D"/>
    <w:rsid w:val="006A77E2"/>
    <w:rsid w:val="006B0F2B"/>
    <w:rsid w:val="006B20B6"/>
    <w:rsid w:val="006B21C2"/>
    <w:rsid w:val="006B744C"/>
    <w:rsid w:val="006C13E3"/>
    <w:rsid w:val="006C1607"/>
    <w:rsid w:val="006C1865"/>
    <w:rsid w:val="006C287E"/>
    <w:rsid w:val="006C396B"/>
    <w:rsid w:val="006C60B5"/>
    <w:rsid w:val="006D16C4"/>
    <w:rsid w:val="006D7D67"/>
    <w:rsid w:val="006E2C3B"/>
    <w:rsid w:val="006E3BD4"/>
    <w:rsid w:val="006E4BFF"/>
    <w:rsid w:val="006F0E52"/>
    <w:rsid w:val="006F2416"/>
    <w:rsid w:val="006F48A7"/>
    <w:rsid w:val="00702EB0"/>
    <w:rsid w:val="007035BA"/>
    <w:rsid w:val="00703697"/>
    <w:rsid w:val="00704316"/>
    <w:rsid w:val="00704A1E"/>
    <w:rsid w:val="00704BC4"/>
    <w:rsid w:val="00705001"/>
    <w:rsid w:val="00705E47"/>
    <w:rsid w:val="00706D3D"/>
    <w:rsid w:val="00707685"/>
    <w:rsid w:val="0071114A"/>
    <w:rsid w:val="00712D62"/>
    <w:rsid w:val="0071490E"/>
    <w:rsid w:val="00726F3C"/>
    <w:rsid w:val="00732D63"/>
    <w:rsid w:val="0073457F"/>
    <w:rsid w:val="00734645"/>
    <w:rsid w:val="00734B8B"/>
    <w:rsid w:val="007408DC"/>
    <w:rsid w:val="00743AF2"/>
    <w:rsid w:val="00744DB5"/>
    <w:rsid w:val="00750C9D"/>
    <w:rsid w:val="00751294"/>
    <w:rsid w:val="00754804"/>
    <w:rsid w:val="0075738C"/>
    <w:rsid w:val="0076055E"/>
    <w:rsid w:val="007663E7"/>
    <w:rsid w:val="00767334"/>
    <w:rsid w:val="00767B4F"/>
    <w:rsid w:val="007702A3"/>
    <w:rsid w:val="007704C7"/>
    <w:rsid w:val="007721AB"/>
    <w:rsid w:val="007734D2"/>
    <w:rsid w:val="0077599B"/>
    <w:rsid w:val="00776D67"/>
    <w:rsid w:val="007772B9"/>
    <w:rsid w:val="007776AE"/>
    <w:rsid w:val="00780CAB"/>
    <w:rsid w:val="00787E5F"/>
    <w:rsid w:val="00791838"/>
    <w:rsid w:val="00796816"/>
    <w:rsid w:val="007A1D29"/>
    <w:rsid w:val="007A2DF9"/>
    <w:rsid w:val="007A3F63"/>
    <w:rsid w:val="007A54C3"/>
    <w:rsid w:val="007A59EE"/>
    <w:rsid w:val="007B0E4B"/>
    <w:rsid w:val="007B1B31"/>
    <w:rsid w:val="007B2150"/>
    <w:rsid w:val="007B23EA"/>
    <w:rsid w:val="007B60FE"/>
    <w:rsid w:val="007C394D"/>
    <w:rsid w:val="007C3FE5"/>
    <w:rsid w:val="007C449F"/>
    <w:rsid w:val="007D2B20"/>
    <w:rsid w:val="007D3275"/>
    <w:rsid w:val="007E0071"/>
    <w:rsid w:val="007E1E8D"/>
    <w:rsid w:val="007E28F0"/>
    <w:rsid w:val="007E2B1C"/>
    <w:rsid w:val="007E2C37"/>
    <w:rsid w:val="007F00CB"/>
    <w:rsid w:val="007F0F89"/>
    <w:rsid w:val="007F5187"/>
    <w:rsid w:val="00800F48"/>
    <w:rsid w:val="00802141"/>
    <w:rsid w:val="00804F2E"/>
    <w:rsid w:val="008061A0"/>
    <w:rsid w:val="0081151D"/>
    <w:rsid w:val="00813613"/>
    <w:rsid w:val="00816C0D"/>
    <w:rsid w:val="00821B88"/>
    <w:rsid w:val="00822ED2"/>
    <w:rsid w:val="00823A19"/>
    <w:rsid w:val="00823EBD"/>
    <w:rsid w:val="008263D2"/>
    <w:rsid w:val="00826A7D"/>
    <w:rsid w:val="0082742F"/>
    <w:rsid w:val="00827754"/>
    <w:rsid w:val="00833133"/>
    <w:rsid w:val="00837011"/>
    <w:rsid w:val="008421CA"/>
    <w:rsid w:val="00842BF3"/>
    <w:rsid w:val="008510C6"/>
    <w:rsid w:val="00851D24"/>
    <w:rsid w:val="0085210F"/>
    <w:rsid w:val="00852D3B"/>
    <w:rsid w:val="00852E05"/>
    <w:rsid w:val="00852FDF"/>
    <w:rsid w:val="00855D46"/>
    <w:rsid w:val="00857002"/>
    <w:rsid w:val="0085710C"/>
    <w:rsid w:val="00857880"/>
    <w:rsid w:val="008609FB"/>
    <w:rsid w:val="00861037"/>
    <w:rsid w:val="00861D03"/>
    <w:rsid w:val="00863439"/>
    <w:rsid w:val="00863F41"/>
    <w:rsid w:val="00867D16"/>
    <w:rsid w:val="00871405"/>
    <w:rsid w:val="00873B2C"/>
    <w:rsid w:val="00880553"/>
    <w:rsid w:val="00883A74"/>
    <w:rsid w:val="008854A4"/>
    <w:rsid w:val="00885EB2"/>
    <w:rsid w:val="008948FB"/>
    <w:rsid w:val="008959C5"/>
    <w:rsid w:val="008A4F2A"/>
    <w:rsid w:val="008A5D48"/>
    <w:rsid w:val="008B2832"/>
    <w:rsid w:val="008B5537"/>
    <w:rsid w:val="008C0DEF"/>
    <w:rsid w:val="008C103B"/>
    <w:rsid w:val="008C3B57"/>
    <w:rsid w:val="008C5BF7"/>
    <w:rsid w:val="008C6A92"/>
    <w:rsid w:val="008D3B61"/>
    <w:rsid w:val="008D3EBB"/>
    <w:rsid w:val="008D548A"/>
    <w:rsid w:val="008D7EEA"/>
    <w:rsid w:val="008E0AFA"/>
    <w:rsid w:val="008E0B7A"/>
    <w:rsid w:val="008E57A9"/>
    <w:rsid w:val="008F0891"/>
    <w:rsid w:val="008F4CF3"/>
    <w:rsid w:val="008F5596"/>
    <w:rsid w:val="008F573E"/>
    <w:rsid w:val="008F5F78"/>
    <w:rsid w:val="00902CD8"/>
    <w:rsid w:val="00904117"/>
    <w:rsid w:val="00904E68"/>
    <w:rsid w:val="009052B2"/>
    <w:rsid w:val="00905398"/>
    <w:rsid w:val="009111FC"/>
    <w:rsid w:val="009115CA"/>
    <w:rsid w:val="0091366D"/>
    <w:rsid w:val="00913A52"/>
    <w:rsid w:val="00922446"/>
    <w:rsid w:val="00922870"/>
    <w:rsid w:val="00927F26"/>
    <w:rsid w:val="00931543"/>
    <w:rsid w:val="00933338"/>
    <w:rsid w:val="00934130"/>
    <w:rsid w:val="00934445"/>
    <w:rsid w:val="00935BEC"/>
    <w:rsid w:val="0093666C"/>
    <w:rsid w:val="00936679"/>
    <w:rsid w:val="0094011E"/>
    <w:rsid w:val="00954428"/>
    <w:rsid w:val="0095457F"/>
    <w:rsid w:val="009571E6"/>
    <w:rsid w:val="0096068B"/>
    <w:rsid w:val="00966D6B"/>
    <w:rsid w:val="0096771C"/>
    <w:rsid w:val="00975631"/>
    <w:rsid w:val="0097648A"/>
    <w:rsid w:val="00977AE5"/>
    <w:rsid w:val="00980738"/>
    <w:rsid w:val="00980CB9"/>
    <w:rsid w:val="00980F4D"/>
    <w:rsid w:val="00983072"/>
    <w:rsid w:val="00983E00"/>
    <w:rsid w:val="009843FB"/>
    <w:rsid w:val="0099029B"/>
    <w:rsid w:val="009908AF"/>
    <w:rsid w:val="0099186A"/>
    <w:rsid w:val="00993F5C"/>
    <w:rsid w:val="009A0FCC"/>
    <w:rsid w:val="009A3731"/>
    <w:rsid w:val="009B17D3"/>
    <w:rsid w:val="009B610B"/>
    <w:rsid w:val="009B7198"/>
    <w:rsid w:val="009C0CEB"/>
    <w:rsid w:val="009C1A97"/>
    <w:rsid w:val="009C403E"/>
    <w:rsid w:val="009C56B5"/>
    <w:rsid w:val="009C56E3"/>
    <w:rsid w:val="009D307C"/>
    <w:rsid w:val="009D3C47"/>
    <w:rsid w:val="009D53A5"/>
    <w:rsid w:val="009E0083"/>
    <w:rsid w:val="009E2B67"/>
    <w:rsid w:val="009E506D"/>
    <w:rsid w:val="009E5AD8"/>
    <w:rsid w:val="009F1B67"/>
    <w:rsid w:val="009F353B"/>
    <w:rsid w:val="009F767A"/>
    <w:rsid w:val="009F7DF7"/>
    <w:rsid w:val="00A042A6"/>
    <w:rsid w:val="00A04330"/>
    <w:rsid w:val="00A04DBF"/>
    <w:rsid w:val="00A059DE"/>
    <w:rsid w:val="00A05F49"/>
    <w:rsid w:val="00A1059E"/>
    <w:rsid w:val="00A11F11"/>
    <w:rsid w:val="00A20810"/>
    <w:rsid w:val="00A2130D"/>
    <w:rsid w:val="00A246D9"/>
    <w:rsid w:val="00A24AAD"/>
    <w:rsid w:val="00A25FC9"/>
    <w:rsid w:val="00A27191"/>
    <w:rsid w:val="00A27C9D"/>
    <w:rsid w:val="00A375BC"/>
    <w:rsid w:val="00A376A4"/>
    <w:rsid w:val="00A40B45"/>
    <w:rsid w:val="00A41DA9"/>
    <w:rsid w:val="00A42DA9"/>
    <w:rsid w:val="00A43634"/>
    <w:rsid w:val="00A4411F"/>
    <w:rsid w:val="00A46DF8"/>
    <w:rsid w:val="00A46F1C"/>
    <w:rsid w:val="00A472E8"/>
    <w:rsid w:val="00A47539"/>
    <w:rsid w:val="00A53175"/>
    <w:rsid w:val="00A54E19"/>
    <w:rsid w:val="00A553EB"/>
    <w:rsid w:val="00A56146"/>
    <w:rsid w:val="00A6033A"/>
    <w:rsid w:val="00A60D40"/>
    <w:rsid w:val="00A619C1"/>
    <w:rsid w:val="00A62753"/>
    <w:rsid w:val="00A67A6C"/>
    <w:rsid w:val="00A70280"/>
    <w:rsid w:val="00A71417"/>
    <w:rsid w:val="00A717A0"/>
    <w:rsid w:val="00A7422D"/>
    <w:rsid w:val="00A82040"/>
    <w:rsid w:val="00A8278C"/>
    <w:rsid w:val="00A92CC5"/>
    <w:rsid w:val="00A95D4C"/>
    <w:rsid w:val="00A9783E"/>
    <w:rsid w:val="00AA1AB1"/>
    <w:rsid w:val="00AA4740"/>
    <w:rsid w:val="00AA6680"/>
    <w:rsid w:val="00AA6828"/>
    <w:rsid w:val="00AB1CDF"/>
    <w:rsid w:val="00AB2817"/>
    <w:rsid w:val="00AB3D24"/>
    <w:rsid w:val="00AB43C2"/>
    <w:rsid w:val="00AB4D58"/>
    <w:rsid w:val="00AB7845"/>
    <w:rsid w:val="00AC0266"/>
    <w:rsid w:val="00AC537A"/>
    <w:rsid w:val="00AD0F4A"/>
    <w:rsid w:val="00AD166A"/>
    <w:rsid w:val="00AD4071"/>
    <w:rsid w:val="00AD4922"/>
    <w:rsid w:val="00AE138C"/>
    <w:rsid w:val="00AE26A4"/>
    <w:rsid w:val="00AE31CE"/>
    <w:rsid w:val="00AE4583"/>
    <w:rsid w:val="00AF4A80"/>
    <w:rsid w:val="00AF5727"/>
    <w:rsid w:val="00B0363F"/>
    <w:rsid w:val="00B043A6"/>
    <w:rsid w:val="00B05593"/>
    <w:rsid w:val="00B06B9C"/>
    <w:rsid w:val="00B07088"/>
    <w:rsid w:val="00B10F86"/>
    <w:rsid w:val="00B11917"/>
    <w:rsid w:val="00B12251"/>
    <w:rsid w:val="00B1331E"/>
    <w:rsid w:val="00B146C8"/>
    <w:rsid w:val="00B15B21"/>
    <w:rsid w:val="00B168D0"/>
    <w:rsid w:val="00B276BE"/>
    <w:rsid w:val="00B403AA"/>
    <w:rsid w:val="00B437FC"/>
    <w:rsid w:val="00B458EB"/>
    <w:rsid w:val="00B45BB3"/>
    <w:rsid w:val="00B508FF"/>
    <w:rsid w:val="00B52946"/>
    <w:rsid w:val="00B53211"/>
    <w:rsid w:val="00B62D20"/>
    <w:rsid w:val="00B6529F"/>
    <w:rsid w:val="00B67F15"/>
    <w:rsid w:val="00B733D5"/>
    <w:rsid w:val="00B757E4"/>
    <w:rsid w:val="00B7593E"/>
    <w:rsid w:val="00B75D63"/>
    <w:rsid w:val="00B804F3"/>
    <w:rsid w:val="00B82F96"/>
    <w:rsid w:val="00B8461F"/>
    <w:rsid w:val="00B858EF"/>
    <w:rsid w:val="00B868C6"/>
    <w:rsid w:val="00B93B9D"/>
    <w:rsid w:val="00B94D29"/>
    <w:rsid w:val="00B95509"/>
    <w:rsid w:val="00BB1537"/>
    <w:rsid w:val="00BB4DED"/>
    <w:rsid w:val="00BB6CED"/>
    <w:rsid w:val="00BC13BB"/>
    <w:rsid w:val="00BC6A6B"/>
    <w:rsid w:val="00BD0150"/>
    <w:rsid w:val="00BD0D0E"/>
    <w:rsid w:val="00BD1A11"/>
    <w:rsid w:val="00BD2BD8"/>
    <w:rsid w:val="00BD4D39"/>
    <w:rsid w:val="00BD55F7"/>
    <w:rsid w:val="00BE3D8B"/>
    <w:rsid w:val="00BF022C"/>
    <w:rsid w:val="00BF0D88"/>
    <w:rsid w:val="00BF2DE1"/>
    <w:rsid w:val="00BF5712"/>
    <w:rsid w:val="00C02FEB"/>
    <w:rsid w:val="00C05BD5"/>
    <w:rsid w:val="00C06464"/>
    <w:rsid w:val="00C1307D"/>
    <w:rsid w:val="00C13A82"/>
    <w:rsid w:val="00C15FFB"/>
    <w:rsid w:val="00C167D0"/>
    <w:rsid w:val="00C20327"/>
    <w:rsid w:val="00C20768"/>
    <w:rsid w:val="00C20930"/>
    <w:rsid w:val="00C2149C"/>
    <w:rsid w:val="00C25181"/>
    <w:rsid w:val="00C31F57"/>
    <w:rsid w:val="00C3674F"/>
    <w:rsid w:val="00C403BD"/>
    <w:rsid w:val="00C41AF1"/>
    <w:rsid w:val="00C41E8E"/>
    <w:rsid w:val="00C51119"/>
    <w:rsid w:val="00C52EAD"/>
    <w:rsid w:val="00C53D73"/>
    <w:rsid w:val="00C641E7"/>
    <w:rsid w:val="00C64272"/>
    <w:rsid w:val="00C70478"/>
    <w:rsid w:val="00C70887"/>
    <w:rsid w:val="00C74485"/>
    <w:rsid w:val="00C770BA"/>
    <w:rsid w:val="00C81CAA"/>
    <w:rsid w:val="00C85DFE"/>
    <w:rsid w:val="00C86FAD"/>
    <w:rsid w:val="00C91A68"/>
    <w:rsid w:val="00C94EFE"/>
    <w:rsid w:val="00C955AA"/>
    <w:rsid w:val="00C95CA6"/>
    <w:rsid w:val="00C95FFA"/>
    <w:rsid w:val="00C97957"/>
    <w:rsid w:val="00CA3259"/>
    <w:rsid w:val="00CA3F69"/>
    <w:rsid w:val="00CA5566"/>
    <w:rsid w:val="00CB24C3"/>
    <w:rsid w:val="00CB34AA"/>
    <w:rsid w:val="00CB3F27"/>
    <w:rsid w:val="00CB5614"/>
    <w:rsid w:val="00CC1697"/>
    <w:rsid w:val="00CC3132"/>
    <w:rsid w:val="00CC3FF6"/>
    <w:rsid w:val="00CC469A"/>
    <w:rsid w:val="00CC7D49"/>
    <w:rsid w:val="00CD03E3"/>
    <w:rsid w:val="00CD319A"/>
    <w:rsid w:val="00CD579F"/>
    <w:rsid w:val="00CE095D"/>
    <w:rsid w:val="00CE1C9A"/>
    <w:rsid w:val="00CE712A"/>
    <w:rsid w:val="00CF3A57"/>
    <w:rsid w:val="00CF5A0F"/>
    <w:rsid w:val="00CF61DB"/>
    <w:rsid w:val="00D00052"/>
    <w:rsid w:val="00D05689"/>
    <w:rsid w:val="00D0650D"/>
    <w:rsid w:val="00D0655E"/>
    <w:rsid w:val="00D065BA"/>
    <w:rsid w:val="00D0722B"/>
    <w:rsid w:val="00D1069B"/>
    <w:rsid w:val="00D12066"/>
    <w:rsid w:val="00D127F9"/>
    <w:rsid w:val="00D16669"/>
    <w:rsid w:val="00D2025B"/>
    <w:rsid w:val="00D21654"/>
    <w:rsid w:val="00D228C7"/>
    <w:rsid w:val="00D24193"/>
    <w:rsid w:val="00D31007"/>
    <w:rsid w:val="00D37FF3"/>
    <w:rsid w:val="00D44C60"/>
    <w:rsid w:val="00D47D74"/>
    <w:rsid w:val="00D51BBF"/>
    <w:rsid w:val="00D51E1C"/>
    <w:rsid w:val="00D5304A"/>
    <w:rsid w:val="00D55124"/>
    <w:rsid w:val="00D55761"/>
    <w:rsid w:val="00D603A8"/>
    <w:rsid w:val="00D61E9E"/>
    <w:rsid w:val="00D629DC"/>
    <w:rsid w:val="00D63B8F"/>
    <w:rsid w:val="00D66A96"/>
    <w:rsid w:val="00D66C1C"/>
    <w:rsid w:val="00D672EF"/>
    <w:rsid w:val="00D723B9"/>
    <w:rsid w:val="00D72805"/>
    <w:rsid w:val="00D72B4E"/>
    <w:rsid w:val="00D72D6B"/>
    <w:rsid w:val="00D734F6"/>
    <w:rsid w:val="00D7746C"/>
    <w:rsid w:val="00D7752D"/>
    <w:rsid w:val="00D83D76"/>
    <w:rsid w:val="00D907A7"/>
    <w:rsid w:val="00D9160A"/>
    <w:rsid w:val="00D9517A"/>
    <w:rsid w:val="00D96D3E"/>
    <w:rsid w:val="00DA0F29"/>
    <w:rsid w:val="00DA18E9"/>
    <w:rsid w:val="00DA27E6"/>
    <w:rsid w:val="00DA307B"/>
    <w:rsid w:val="00DA454E"/>
    <w:rsid w:val="00DB1E02"/>
    <w:rsid w:val="00DB3E18"/>
    <w:rsid w:val="00DB6069"/>
    <w:rsid w:val="00DC476C"/>
    <w:rsid w:val="00DC4EA9"/>
    <w:rsid w:val="00DD0FFE"/>
    <w:rsid w:val="00DD3162"/>
    <w:rsid w:val="00DE14ED"/>
    <w:rsid w:val="00DE2789"/>
    <w:rsid w:val="00DE39F7"/>
    <w:rsid w:val="00DE4A38"/>
    <w:rsid w:val="00DE5881"/>
    <w:rsid w:val="00DE7CD0"/>
    <w:rsid w:val="00DF05DA"/>
    <w:rsid w:val="00DF1BB4"/>
    <w:rsid w:val="00DF4F1F"/>
    <w:rsid w:val="00DF5C25"/>
    <w:rsid w:val="00DF5DF2"/>
    <w:rsid w:val="00DF6DE2"/>
    <w:rsid w:val="00DF7308"/>
    <w:rsid w:val="00E000DE"/>
    <w:rsid w:val="00E00A75"/>
    <w:rsid w:val="00E012BC"/>
    <w:rsid w:val="00E01912"/>
    <w:rsid w:val="00E0212E"/>
    <w:rsid w:val="00E03B9E"/>
    <w:rsid w:val="00E14F17"/>
    <w:rsid w:val="00E16055"/>
    <w:rsid w:val="00E23BD0"/>
    <w:rsid w:val="00E23C36"/>
    <w:rsid w:val="00E263DF"/>
    <w:rsid w:val="00E27AC9"/>
    <w:rsid w:val="00E27C9F"/>
    <w:rsid w:val="00E30A0B"/>
    <w:rsid w:val="00E32103"/>
    <w:rsid w:val="00E35173"/>
    <w:rsid w:val="00E363A9"/>
    <w:rsid w:val="00E4304D"/>
    <w:rsid w:val="00E43C97"/>
    <w:rsid w:val="00E520B8"/>
    <w:rsid w:val="00E52935"/>
    <w:rsid w:val="00E5356E"/>
    <w:rsid w:val="00E55C4E"/>
    <w:rsid w:val="00E56BEC"/>
    <w:rsid w:val="00E6230C"/>
    <w:rsid w:val="00E631F6"/>
    <w:rsid w:val="00E64D52"/>
    <w:rsid w:val="00E73605"/>
    <w:rsid w:val="00E73E10"/>
    <w:rsid w:val="00E7401F"/>
    <w:rsid w:val="00E7461E"/>
    <w:rsid w:val="00E762F0"/>
    <w:rsid w:val="00E768AA"/>
    <w:rsid w:val="00E82B30"/>
    <w:rsid w:val="00E85101"/>
    <w:rsid w:val="00E877C5"/>
    <w:rsid w:val="00E90862"/>
    <w:rsid w:val="00E916B3"/>
    <w:rsid w:val="00E92FC7"/>
    <w:rsid w:val="00E94C78"/>
    <w:rsid w:val="00E96FF6"/>
    <w:rsid w:val="00EA259A"/>
    <w:rsid w:val="00EA40F8"/>
    <w:rsid w:val="00EA51C4"/>
    <w:rsid w:val="00EA728E"/>
    <w:rsid w:val="00EB63CD"/>
    <w:rsid w:val="00EB687F"/>
    <w:rsid w:val="00EC4FA5"/>
    <w:rsid w:val="00EC73B7"/>
    <w:rsid w:val="00ED19D8"/>
    <w:rsid w:val="00ED2218"/>
    <w:rsid w:val="00ED3EF1"/>
    <w:rsid w:val="00ED5C4F"/>
    <w:rsid w:val="00EE1707"/>
    <w:rsid w:val="00EE262A"/>
    <w:rsid w:val="00EE3BD5"/>
    <w:rsid w:val="00EE685A"/>
    <w:rsid w:val="00EE778E"/>
    <w:rsid w:val="00EF1713"/>
    <w:rsid w:val="00EF1CD7"/>
    <w:rsid w:val="00EF1DCA"/>
    <w:rsid w:val="00EF4958"/>
    <w:rsid w:val="00EF5014"/>
    <w:rsid w:val="00EF623C"/>
    <w:rsid w:val="00EF69E2"/>
    <w:rsid w:val="00EF7B37"/>
    <w:rsid w:val="00F02136"/>
    <w:rsid w:val="00F03FA4"/>
    <w:rsid w:val="00F0521B"/>
    <w:rsid w:val="00F142F7"/>
    <w:rsid w:val="00F26351"/>
    <w:rsid w:val="00F278FE"/>
    <w:rsid w:val="00F32271"/>
    <w:rsid w:val="00F3325F"/>
    <w:rsid w:val="00F3486E"/>
    <w:rsid w:val="00F41B3A"/>
    <w:rsid w:val="00F41F85"/>
    <w:rsid w:val="00F43EC4"/>
    <w:rsid w:val="00F45116"/>
    <w:rsid w:val="00F514A3"/>
    <w:rsid w:val="00F51FF3"/>
    <w:rsid w:val="00F546DD"/>
    <w:rsid w:val="00F54EFA"/>
    <w:rsid w:val="00F5670A"/>
    <w:rsid w:val="00F57E57"/>
    <w:rsid w:val="00F608D4"/>
    <w:rsid w:val="00F60C60"/>
    <w:rsid w:val="00F611A0"/>
    <w:rsid w:val="00F62109"/>
    <w:rsid w:val="00F62249"/>
    <w:rsid w:val="00F63033"/>
    <w:rsid w:val="00F672E8"/>
    <w:rsid w:val="00F67934"/>
    <w:rsid w:val="00F712C0"/>
    <w:rsid w:val="00F73D1F"/>
    <w:rsid w:val="00F83027"/>
    <w:rsid w:val="00F831A7"/>
    <w:rsid w:val="00F85C77"/>
    <w:rsid w:val="00F868EE"/>
    <w:rsid w:val="00F908DD"/>
    <w:rsid w:val="00F91A16"/>
    <w:rsid w:val="00F94284"/>
    <w:rsid w:val="00F94B9B"/>
    <w:rsid w:val="00F95E18"/>
    <w:rsid w:val="00F9604E"/>
    <w:rsid w:val="00FA0D4D"/>
    <w:rsid w:val="00FA2D4B"/>
    <w:rsid w:val="00FA2EEC"/>
    <w:rsid w:val="00FA466A"/>
    <w:rsid w:val="00FA483F"/>
    <w:rsid w:val="00FA58E1"/>
    <w:rsid w:val="00FA6879"/>
    <w:rsid w:val="00FB1E53"/>
    <w:rsid w:val="00FB253A"/>
    <w:rsid w:val="00FB392F"/>
    <w:rsid w:val="00FB4685"/>
    <w:rsid w:val="00FB55FA"/>
    <w:rsid w:val="00FB5C82"/>
    <w:rsid w:val="00FB6F20"/>
    <w:rsid w:val="00FB7DD6"/>
    <w:rsid w:val="00FC6885"/>
    <w:rsid w:val="00FD08BD"/>
    <w:rsid w:val="00FD3AED"/>
    <w:rsid w:val="00FD3BF7"/>
    <w:rsid w:val="00FD6427"/>
    <w:rsid w:val="00FE2D52"/>
    <w:rsid w:val="00FE32F4"/>
    <w:rsid w:val="00FE67FF"/>
    <w:rsid w:val="00FE72EC"/>
    <w:rsid w:val="00FE7F32"/>
    <w:rsid w:val="00FF26A1"/>
    <w:rsid w:val="00FF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C9C2"/>
  <w15:chartTrackingRefBased/>
  <w15:docId w15:val="{D00B7796-C62D-514F-AB7F-7967AC6E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BCB"/>
    <w:pPr>
      <w:spacing w:after="120"/>
    </w:pPr>
  </w:style>
  <w:style w:type="paragraph" w:styleId="Heading1">
    <w:name w:val="heading 1"/>
    <w:basedOn w:val="Normal"/>
    <w:next w:val="Normal"/>
    <w:link w:val="Heading1Char"/>
    <w:uiPriority w:val="9"/>
    <w:qFormat/>
    <w:rsid w:val="008B5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20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0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21CA"/>
    <w:pPr>
      <w:ind w:left="720"/>
      <w:contextualSpacing/>
    </w:pPr>
  </w:style>
  <w:style w:type="paragraph" w:styleId="NormalWeb">
    <w:name w:val="Normal (Web)"/>
    <w:basedOn w:val="Normal"/>
    <w:uiPriority w:val="99"/>
    <w:unhideWhenUsed/>
    <w:rsid w:val="004B0EAE"/>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ED5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C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5C4F"/>
    <w:rPr>
      <w:rFonts w:ascii="Courier New" w:eastAsia="Times New Roman" w:hAnsi="Courier New" w:cs="Courier New"/>
      <w:sz w:val="20"/>
      <w:szCs w:val="20"/>
    </w:rPr>
  </w:style>
  <w:style w:type="paragraph" w:styleId="FootnoteText">
    <w:name w:val="footnote text"/>
    <w:basedOn w:val="Normal"/>
    <w:link w:val="FootnoteTextChar"/>
    <w:uiPriority w:val="99"/>
    <w:unhideWhenUsed/>
    <w:rsid w:val="00AA6680"/>
    <w:rPr>
      <w:sz w:val="20"/>
      <w:szCs w:val="20"/>
    </w:rPr>
  </w:style>
  <w:style w:type="character" w:customStyle="1" w:styleId="FootnoteTextChar">
    <w:name w:val="Footnote Text Char"/>
    <w:basedOn w:val="DefaultParagraphFont"/>
    <w:link w:val="FootnoteText"/>
    <w:uiPriority w:val="99"/>
    <w:rsid w:val="00AA6680"/>
    <w:rPr>
      <w:sz w:val="20"/>
      <w:szCs w:val="20"/>
    </w:rPr>
  </w:style>
  <w:style w:type="character" w:styleId="FootnoteReference">
    <w:name w:val="footnote reference"/>
    <w:basedOn w:val="DefaultParagraphFont"/>
    <w:uiPriority w:val="99"/>
    <w:semiHidden/>
    <w:unhideWhenUsed/>
    <w:rsid w:val="00AA6680"/>
    <w:rPr>
      <w:vertAlign w:val="superscript"/>
    </w:rPr>
  </w:style>
  <w:style w:type="character" w:customStyle="1" w:styleId="Heading1Char">
    <w:name w:val="Heading 1 Char"/>
    <w:basedOn w:val="DefaultParagraphFont"/>
    <w:link w:val="Heading1"/>
    <w:uiPriority w:val="9"/>
    <w:rsid w:val="008B553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704BC4"/>
    <w:rPr>
      <w:smallCaps/>
      <w:color w:val="5A5A5A" w:themeColor="text1" w:themeTint="A5"/>
    </w:rPr>
  </w:style>
  <w:style w:type="character" w:customStyle="1" w:styleId="apple-converted-space">
    <w:name w:val="apple-converted-space"/>
    <w:basedOn w:val="DefaultParagraphFont"/>
    <w:rsid w:val="006F0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497238">
      <w:bodyDiv w:val="1"/>
      <w:marLeft w:val="0"/>
      <w:marRight w:val="0"/>
      <w:marTop w:val="0"/>
      <w:marBottom w:val="0"/>
      <w:divBdr>
        <w:top w:val="none" w:sz="0" w:space="0" w:color="auto"/>
        <w:left w:val="none" w:sz="0" w:space="0" w:color="auto"/>
        <w:bottom w:val="none" w:sz="0" w:space="0" w:color="auto"/>
        <w:right w:val="none" w:sz="0" w:space="0" w:color="auto"/>
      </w:divBdr>
    </w:div>
    <w:div w:id="479035052">
      <w:bodyDiv w:val="1"/>
      <w:marLeft w:val="0"/>
      <w:marRight w:val="0"/>
      <w:marTop w:val="0"/>
      <w:marBottom w:val="0"/>
      <w:divBdr>
        <w:top w:val="none" w:sz="0" w:space="0" w:color="auto"/>
        <w:left w:val="none" w:sz="0" w:space="0" w:color="auto"/>
        <w:bottom w:val="none" w:sz="0" w:space="0" w:color="auto"/>
        <w:right w:val="none" w:sz="0" w:space="0" w:color="auto"/>
      </w:divBdr>
      <w:divsChild>
        <w:div w:id="1903712620">
          <w:marLeft w:val="0"/>
          <w:marRight w:val="0"/>
          <w:marTop w:val="0"/>
          <w:marBottom w:val="0"/>
          <w:divBdr>
            <w:top w:val="none" w:sz="0" w:space="0" w:color="auto"/>
            <w:left w:val="none" w:sz="0" w:space="0" w:color="auto"/>
            <w:bottom w:val="none" w:sz="0" w:space="0" w:color="auto"/>
            <w:right w:val="none" w:sz="0" w:space="0" w:color="auto"/>
          </w:divBdr>
          <w:divsChild>
            <w:div w:id="645276804">
              <w:marLeft w:val="0"/>
              <w:marRight w:val="0"/>
              <w:marTop w:val="0"/>
              <w:marBottom w:val="0"/>
              <w:divBdr>
                <w:top w:val="none" w:sz="0" w:space="0" w:color="auto"/>
                <w:left w:val="none" w:sz="0" w:space="0" w:color="auto"/>
                <w:bottom w:val="none" w:sz="0" w:space="0" w:color="auto"/>
                <w:right w:val="none" w:sz="0" w:space="0" w:color="auto"/>
              </w:divBdr>
              <w:divsChild>
                <w:div w:id="162669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00549">
      <w:bodyDiv w:val="1"/>
      <w:marLeft w:val="0"/>
      <w:marRight w:val="0"/>
      <w:marTop w:val="0"/>
      <w:marBottom w:val="0"/>
      <w:divBdr>
        <w:top w:val="none" w:sz="0" w:space="0" w:color="auto"/>
        <w:left w:val="none" w:sz="0" w:space="0" w:color="auto"/>
        <w:bottom w:val="none" w:sz="0" w:space="0" w:color="auto"/>
        <w:right w:val="none" w:sz="0" w:space="0" w:color="auto"/>
      </w:divBdr>
    </w:div>
    <w:div w:id="940723843">
      <w:bodyDiv w:val="1"/>
      <w:marLeft w:val="0"/>
      <w:marRight w:val="0"/>
      <w:marTop w:val="0"/>
      <w:marBottom w:val="0"/>
      <w:divBdr>
        <w:top w:val="none" w:sz="0" w:space="0" w:color="auto"/>
        <w:left w:val="none" w:sz="0" w:space="0" w:color="auto"/>
        <w:bottom w:val="none" w:sz="0" w:space="0" w:color="auto"/>
        <w:right w:val="none" w:sz="0" w:space="0" w:color="auto"/>
      </w:divBdr>
      <w:divsChild>
        <w:div w:id="66463711">
          <w:marLeft w:val="0"/>
          <w:marRight w:val="0"/>
          <w:marTop w:val="0"/>
          <w:marBottom w:val="0"/>
          <w:divBdr>
            <w:top w:val="none" w:sz="0" w:space="0" w:color="auto"/>
            <w:left w:val="none" w:sz="0" w:space="0" w:color="auto"/>
            <w:bottom w:val="none" w:sz="0" w:space="0" w:color="auto"/>
            <w:right w:val="none" w:sz="0" w:space="0" w:color="auto"/>
          </w:divBdr>
          <w:divsChild>
            <w:div w:id="771247883">
              <w:marLeft w:val="0"/>
              <w:marRight w:val="0"/>
              <w:marTop w:val="0"/>
              <w:marBottom w:val="0"/>
              <w:divBdr>
                <w:top w:val="none" w:sz="0" w:space="0" w:color="auto"/>
                <w:left w:val="none" w:sz="0" w:space="0" w:color="auto"/>
                <w:bottom w:val="none" w:sz="0" w:space="0" w:color="auto"/>
                <w:right w:val="none" w:sz="0" w:space="0" w:color="auto"/>
              </w:divBdr>
              <w:divsChild>
                <w:div w:id="530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7115">
      <w:bodyDiv w:val="1"/>
      <w:marLeft w:val="0"/>
      <w:marRight w:val="0"/>
      <w:marTop w:val="0"/>
      <w:marBottom w:val="0"/>
      <w:divBdr>
        <w:top w:val="none" w:sz="0" w:space="0" w:color="auto"/>
        <w:left w:val="none" w:sz="0" w:space="0" w:color="auto"/>
        <w:bottom w:val="none" w:sz="0" w:space="0" w:color="auto"/>
        <w:right w:val="none" w:sz="0" w:space="0" w:color="auto"/>
      </w:divBdr>
    </w:div>
    <w:div w:id="1170366804">
      <w:bodyDiv w:val="1"/>
      <w:marLeft w:val="0"/>
      <w:marRight w:val="0"/>
      <w:marTop w:val="0"/>
      <w:marBottom w:val="0"/>
      <w:divBdr>
        <w:top w:val="none" w:sz="0" w:space="0" w:color="auto"/>
        <w:left w:val="none" w:sz="0" w:space="0" w:color="auto"/>
        <w:bottom w:val="none" w:sz="0" w:space="0" w:color="auto"/>
        <w:right w:val="none" w:sz="0" w:space="0" w:color="auto"/>
      </w:divBdr>
    </w:div>
    <w:div w:id="1179544369">
      <w:bodyDiv w:val="1"/>
      <w:marLeft w:val="0"/>
      <w:marRight w:val="0"/>
      <w:marTop w:val="0"/>
      <w:marBottom w:val="0"/>
      <w:divBdr>
        <w:top w:val="none" w:sz="0" w:space="0" w:color="auto"/>
        <w:left w:val="none" w:sz="0" w:space="0" w:color="auto"/>
        <w:bottom w:val="none" w:sz="0" w:space="0" w:color="auto"/>
        <w:right w:val="none" w:sz="0" w:space="0" w:color="auto"/>
      </w:divBdr>
    </w:div>
    <w:div w:id="1264191178">
      <w:bodyDiv w:val="1"/>
      <w:marLeft w:val="0"/>
      <w:marRight w:val="0"/>
      <w:marTop w:val="0"/>
      <w:marBottom w:val="0"/>
      <w:divBdr>
        <w:top w:val="none" w:sz="0" w:space="0" w:color="auto"/>
        <w:left w:val="none" w:sz="0" w:space="0" w:color="auto"/>
        <w:bottom w:val="none" w:sz="0" w:space="0" w:color="auto"/>
        <w:right w:val="none" w:sz="0" w:space="0" w:color="auto"/>
      </w:divBdr>
      <w:divsChild>
        <w:div w:id="53046138">
          <w:marLeft w:val="0"/>
          <w:marRight w:val="0"/>
          <w:marTop w:val="0"/>
          <w:marBottom w:val="0"/>
          <w:divBdr>
            <w:top w:val="none" w:sz="0" w:space="0" w:color="auto"/>
            <w:left w:val="none" w:sz="0" w:space="0" w:color="auto"/>
            <w:bottom w:val="none" w:sz="0" w:space="0" w:color="auto"/>
            <w:right w:val="none" w:sz="0" w:space="0" w:color="auto"/>
          </w:divBdr>
          <w:divsChild>
            <w:div w:id="1285040157">
              <w:marLeft w:val="0"/>
              <w:marRight w:val="0"/>
              <w:marTop w:val="0"/>
              <w:marBottom w:val="0"/>
              <w:divBdr>
                <w:top w:val="none" w:sz="0" w:space="0" w:color="auto"/>
                <w:left w:val="none" w:sz="0" w:space="0" w:color="auto"/>
                <w:bottom w:val="none" w:sz="0" w:space="0" w:color="auto"/>
                <w:right w:val="none" w:sz="0" w:space="0" w:color="auto"/>
              </w:divBdr>
              <w:divsChild>
                <w:div w:id="2629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046103">
      <w:bodyDiv w:val="1"/>
      <w:marLeft w:val="0"/>
      <w:marRight w:val="0"/>
      <w:marTop w:val="0"/>
      <w:marBottom w:val="0"/>
      <w:divBdr>
        <w:top w:val="none" w:sz="0" w:space="0" w:color="auto"/>
        <w:left w:val="none" w:sz="0" w:space="0" w:color="auto"/>
        <w:bottom w:val="none" w:sz="0" w:space="0" w:color="auto"/>
        <w:right w:val="none" w:sz="0" w:space="0" w:color="auto"/>
      </w:divBdr>
    </w:div>
    <w:div w:id="1431777833">
      <w:bodyDiv w:val="1"/>
      <w:marLeft w:val="0"/>
      <w:marRight w:val="0"/>
      <w:marTop w:val="0"/>
      <w:marBottom w:val="0"/>
      <w:divBdr>
        <w:top w:val="none" w:sz="0" w:space="0" w:color="auto"/>
        <w:left w:val="none" w:sz="0" w:space="0" w:color="auto"/>
        <w:bottom w:val="none" w:sz="0" w:space="0" w:color="auto"/>
        <w:right w:val="none" w:sz="0" w:space="0" w:color="auto"/>
      </w:divBdr>
      <w:divsChild>
        <w:div w:id="240256163">
          <w:marLeft w:val="0"/>
          <w:marRight w:val="0"/>
          <w:marTop w:val="0"/>
          <w:marBottom w:val="0"/>
          <w:divBdr>
            <w:top w:val="none" w:sz="0" w:space="0" w:color="auto"/>
            <w:left w:val="none" w:sz="0" w:space="0" w:color="auto"/>
            <w:bottom w:val="none" w:sz="0" w:space="0" w:color="auto"/>
            <w:right w:val="none" w:sz="0" w:space="0" w:color="auto"/>
          </w:divBdr>
        </w:div>
        <w:div w:id="1270964616">
          <w:marLeft w:val="0"/>
          <w:marRight w:val="0"/>
          <w:marTop w:val="0"/>
          <w:marBottom w:val="0"/>
          <w:divBdr>
            <w:top w:val="none" w:sz="0" w:space="0" w:color="auto"/>
            <w:left w:val="none" w:sz="0" w:space="0" w:color="auto"/>
            <w:bottom w:val="none" w:sz="0" w:space="0" w:color="auto"/>
            <w:right w:val="none" w:sz="0" w:space="0" w:color="auto"/>
          </w:divBdr>
          <w:divsChild>
            <w:div w:id="19609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3545">
      <w:bodyDiv w:val="1"/>
      <w:marLeft w:val="0"/>
      <w:marRight w:val="0"/>
      <w:marTop w:val="0"/>
      <w:marBottom w:val="0"/>
      <w:divBdr>
        <w:top w:val="none" w:sz="0" w:space="0" w:color="auto"/>
        <w:left w:val="none" w:sz="0" w:space="0" w:color="auto"/>
        <w:bottom w:val="none" w:sz="0" w:space="0" w:color="auto"/>
        <w:right w:val="none" w:sz="0" w:space="0" w:color="auto"/>
      </w:divBdr>
    </w:div>
    <w:div w:id="1627201303">
      <w:bodyDiv w:val="1"/>
      <w:marLeft w:val="0"/>
      <w:marRight w:val="0"/>
      <w:marTop w:val="0"/>
      <w:marBottom w:val="0"/>
      <w:divBdr>
        <w:top w:val="none" w:sz="0" w:space="0" w:color="auto"/>
        <w:left w:val="none" w:sz="0" w:space="0" w:color="auto"/>
        <w:bottom w:val="none" w:sz="0" w:space="0" w:color="auto"/>
        <w:right w:val="none" w:sz="0" w:space="0" w:color="auto"/>
      </w:divBdr>
    </w:div>
    <w:div w:id="1657340242">
      <w:bodyDiv w:val="1"/>
      <w:marLeft w:val="0"/>
      <w:marRight w:val="0"/>
      <w:marTop w:val="0"/>
      <w:marBottom w:val="0"/>
      <w:divBdr>
        <w:top w:val="none" w:sz="0" w:space="0" w:color="auto"/>
        <w:left w:val="none" w:sz="0" w:space="0" w:color="auto"/>
        <w:bottom w:val="none" w:sz="0" w:space="0" w:color="auto"/>
        <w:right w:val="none" w:sz="0" w:space="0" w:color="auto"/>
      </w:divBdr>
      <w:divsChild>
        <w:div w:id="116147040">
          <w:marLeft w:val="0"/>
          <w:marRight w:val="0"/>
          <w:marTop w:val="0"/>
          <w:marBottom w:val="0"/>
          <w:divBdr>
            <w:top w:val="none" w:sz="0" w:space="0" w:color="auto"/>
            <w:left w:val="none" w:sz="0" w:space="0" w:color="auto"/>
            <w:bottom w:val="none" w:sz="0" w:space="0" w:color="auto"/>
            <w:right w:val="none" w:sz="0" w:space="0" w:color="auto"/>
          </w:divBdr>
          <w:divsChild>
            <w:div w:id="226189379">
              <w:marLeft w:val="0"/>
              <w:marRight w:val="0"/>
              <w:marTop w:val="0"/>
              <w:marBottom w:val="0"/>
              <w:divBdr>
                <w:top w:val="none" w:sz="0" w:space="0" w:color="auto"/>
                <w:left w:val="none" w:sz="0" w:space="0" w:color="auto"/>
                <w:bottom w:val="none" w:sz="0" w:space="0" w:color="auto"/>
                <w:right w:val="none" w:sz="0" w:space="0" w:color="auto"/>
              </w:divBdr>
              <w:divsChild>
                <w:div w:id="121565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14055">
      <w:bodyDiv w:val="1"/>
      <w:marLeft w:val="0"/>
      <w:marRight w:val="0"/>
      <w:marTop w:val="0"/>
      <w:marBottom w:val="0"/>
      <w:divBdr>
        <w:top w:val="none" w:sz="0" w:space="0" w:color="auto"/>
        <w:left w:val="none" w:sz="0" w:space="0" w:color="auto"/>
        <w:bottom w:val="none" w:sz="0" w:space="0" w:color="auto"/>
        <w:right w:val="none" w:sz="0" w:space="0" w:color="auto"/>
      </w:divBdr>
    </w:div>
    <w:div w:id="1755544343">
      <w:bodyDiv w:val="1"/>
      <w:marLeft w:val="0"/>
      <w:marRight w:val="0"/>
      <w:marTop w:val="0"/>
      <w:marBottom w:val="0"/>
      <w:divBdr>
        <w:top w:val="none" w:sz="0" w:space="0" w:color="auto"/>
        <w:left w:val="none" w:sz="0" w:space="0" w:color="auto"/>
        <w:bottom w:val="none" w:sz="0" w:space="0" w:color="auto"/>
        <w:right w:val="none" w:sz="0" w:space="0" w:color="auto"/>
      </w:divBdr>
    </w:div>
    <w:div w:id="2010866067">
      <w:bodyDiv w:val="1"/>
      <w:marLeft w:val="0"/>
      <w:marRight w:val="0"/>
      <w:marTop w:val="0"/>
      <w:marBottom w:val="0"/>
      <w:divBdr>
        <w:top w:val="none" w:sz="0" w:space="0" w:color="auto"/>
        <w:left w:val="none" w:sz="0" w:space="0" w:color="auto"/>
        <w:bottom w:val="none" w:sz="0" w:space="0" w:color="auto"/>
        <w:right w:val="none" w:sz="0" w:space="0" w:color="auto"/>
      </w:divBdr>
    </w:div>
    <w:div w:id="2022465562">
      <w:bodyDiv w:val="1"/>
      <w:marLeft w:val="0"/>
      <w:marRight w:val="0"/>
      <w:marTop w:val="0"/>
      <w:marBottom w:val="0"/>
      <w:divBdr>
        <w:top w:val="none" w:sz="0" w:space="0" w:color="auto"/>
        <w:left w:val="none" w:sz="0" w:space="0" w:color="auto"/>
        <w:bottom w:val="none" w:sz="0" w:space="0" w:color="auto"/>
        <w:right w:val="none" w:sz="0" w:space="0" w:color="auto"/>
      </w:divBdr>
    </w:div>
    <w:div w:id="2143115500">
      <w:bodyDiv w:val="1"/>
      <w:marLeft w:val="0"/>
      <w:marRight w:val="0"/>
      <w:marTop w:val="0"/>
      <w:marBottom w:val="0"/>
      <w:divBdr>
        <w:top w:val="none" w:sz="0" w:space="0" w:color="auto"/>
        <w:left w:val="none" w:sz="0" w:space="0" w:color="auto"/>
        <w:bottom w:val="none" w:sz="0" w:space="0" w:color="auto"/>
        <w:right w:val="none" w:sz="0" w:space="0" w:color="auto"/>
      </w:divBdr>
      <w:divsChild>
        <w:div w:id="1579755326">
          <w:marLeft w:val="0"/>
          <w:marRight w:val="0"/>
          <w:marTop w:val="0"/>
          <w:marBottom w:val="0"/>
          <w:divBdr>
            <w:top w:val="none" w:sz="0" w:space="0" w:color="auto"/>
            <w:left w:val="none" w:sz="0" w:space="0" w:color="auto"/>
            <w:bottom w:val="none" w:sz="0" w:space="0" w:color="auto"/>
            <w:right w:val="none" w:sz="0" w:space="0" w:color="auto"/>
          </w:divBdr>
          <w:divsChild>
            <w:div w:id="472795787">
              <w:marLeft w:val="0"/>
              <w:marRight w:val="0"/>
              <w:marTop w:val="0"/>
              <w:marBottom w:val="0"/>
              <w:divBdr>
                <w:top w:val="none" w:sz="0" w:space="0" w:color="auto"/>
                <w:left w:val="none" w:sz="0" w:space="0" w:color="auto"/>
                <w:bottom w:val="none" w:sz="0" w:space="0" w:color="auto"/>
                <w:right w:val="none" w:sz="0" w:space="0" w:color="auto"/>
              </w:divBdr>
              <w:divsChild>
                <w:div w:id="12861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1D687-9216-D043-94CC-BE0F9AFE3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Rybacki</dc:creator>
  <cp:keywords/>
  <dc:description/>
  <cp:lastModifiedBy>Paweł Rybacki</cp:lastModifiedBy>
  <cp:revision>105</cp:revision>
  <cp:lastPrinted>2022-06-17T19:54:00Z</cp:lastPrinted>
  <dcterms:created xsi:type="dcterms:W3CDTF">2022-06-17T14:36:00Z</dcterms:created>
  <dcterms:modified xsi:type="dcterms:W3CDTF">2022-06-17T20:26:00Z</dcterms:modified>
</cp:coreProperties>
</file>