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83"/>
        <w:gridCol w:w="6945"/>
      </w:tblGrid>
      <w:tr>
        <w:trPr>
          <w:cantSplit w:val="false"/>
        </w:trPr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type="dxa" w:w="69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"/>
              <w:spacing w:after="0" w:before="200" w:line="100" w:lineRule="atLeast"/>
              <w:contextualSpacing w:val="false"/>
              <w:rPr/>
            </w:pPr>
            <w:r>
              <w:rPr/>
              <w:t>HeartBeat analyzer</w:t>
            </w:r>
          </w:p>
        </w:tc>
      </w:tr>
      <w:tr>
        <w:trPr>
          <w:cantSplit w:val="false"/>
        </w:trPr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"/>
              <w:spacing w:after="0" w:before="20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896"/>
      </w:tblGrid>
      <w:tr>
        <w:trPr>
          <w:cantSplit w:val="false"/>
        </w:trPr>
        <w:tc>
          <w:tcPr>
            <w:tcW w:type="dxa" w:w="8896"/>
            <w:gridSpan w:val="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Autorzy specyfikacji:</w:t>
            </w:r>
          </w:p>
        </w:tc>
      </w:tr>
      <w:tr>
        <w:trPr>
          <w:cantSplit w:val="false"/>
        </w:trPr>
        <w:tc>
          <w:tcPr>
            <w:tcW w:type="dxa" w:w="8896"/>
            <w:gridSpan w:val="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16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  <w:tc>
          <w:tcPr>
            <w:tcW w:type="dxa" w:w="3119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type="dxa" w:w="1006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type="dxa" w:w="83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grupa</w:t>
            </w:r>
          </w:p>
        </w:tc>
        <w:tc>
          <w:tcPr>
            <w:tcW w:type="dxa" w:w="3120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adres email</w:t>
            </w:r>
          </w:p>
        </w:tc>
      </w:tr>
      <w:tr>
        <w:trPr>
          <w:cantSplit w:val="false"/>
        </w:trPr>
        <w:tc>
          <w:tcPr>
            <w:tcW w:type="dxa" w:w="816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type="dxa" w:w="3119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Wiśniewski Dawid</w:t>
            </w:r>
          </w:p>
        </w:tc>
        <w:tc>
          <w:tcPr>
            <w:tcW w:type="dxa" w:w="1006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Inf94387</w:t>
            </w:r>
          </w:p>
        </w:tc>
        <w:tc>
          <w:tcPr>
            <w:tcW w:type="dxa" w:w="83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ISWD</w:t>
            </w:r>
          </w:p>
        </w:tc>
        <w:tc>
          <w:tcPr>
            <w:tcW w:type="dxa" w:w="3120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Wisniewski.dawid@gmail.com</w:t>
            </w:r>
          </w:p>
        </w:tc>
      </w:tr>
      <w:tr>
        <w:trPr>
          <w:cantSplit w:val="false"/>
        </w:trPr>
        <w:tc>
          <w:tcPr>
            <w:tcW w:type="dxa" w:w="81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06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3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20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1"/>
        <w:rPr/>
      </w:pPr>
      <w:bookmarkStart w:id="0" w:name="_GoBack"/>
      <w:bookmarkEnd w:id="0"/>
      <w:r>
        <w:rPr/>
        <w:t>Opis projektu</w:t>
      </w:r>
    </w:p>
    <w:p>
      <w:pPr>
        <w:pStyle w:val="style0"/>
        <w:rPr/>
      </w:pPr>
      <w:r>
        <w:rPr/>
        <w:t xml:space="preserve">Jako, że choroby serca są dość popularnymi dolegliwościami, moglibyśmy wykorzystać dostępne narzędzia do badania zdrowia. </w:t>
      </w:r>
      <w:hyperlink r:id="rId2">
        <w:r>
          <w:rPr>
            <w:rStyle w:val="style19"/>
          </w:rPr>
          <w:t>http://abrc.snu.ac.kr/sjkwon/EMBC2011.pdf</w:t>
        </w:r>
      </w:hyperlink>
      <w:r>
        <w:rPr/>
        <w:t xml:space="preserve"> pod zadanym adresem widnieje publikacja potwierdzająca wystarczalność akcelerometru w iPhone do analizy bicia serca. Program zbierałby informacje o tym jak działa jego serce, po czym użytkownik oznaczałby choroby, które zostały u niego zdiagnozowane. Takie paczki informacji ( zapis akcelerometru oraz informacje o chorobach ) byłyby wysyłane na zdalny serwer, który próbowałby użyć narzędzi analizy danych do „nauczenia się” pewnych chorób. Być może udałoby się wykrywać pewne odchylenia od normy i poprawnie je klasyfikować informując użytkownika o potencjalnych problemach. Projekt obejmowałby zaimplementowanie modułu zbierającego dane z akcelerometru oraz zapisującego informacje o stwierdzonych chorobach, stworzenie webservice'u na który można wysyłać tak zebrane dane oraz okresowe budowanie klasyfikatora starającego się decydować czy nowoprzybyła paczka informacji pasuje do jakiegoś wzorca choroby.</w:t>
      </w:r>
    </w:p>
    <w:p>
      <w:pPr>
        <w:pStyle w:val="style1"/>
        <w:pageBreakBefore/>
        <w:rPr/>
      </w:pPr>
      <w:r>
        <w:rPr/>
        <w:t>Funkcjonalność projektu</w:t>
      </w:r>
    </w:p>
    <w:p>
      <w:pPr>
        <w:pStyle w:val="style0"/>
        <w:rPr/>
      </w:pPr>
      <w:r>
        <w:rPr/>
        <w:t>Spis wymaganych funkcjonalności z podziałem na obowiązkowe (min. 10) i opcjonalne (min. 5).</w:t>
      </w:r>
    </w:p>
    <w:tbl>
      <w:tblPr>
        <w:jc w:val="left"/>
        <w:tblInd w:type="dxa" w:w="109"/>
        <w:tblBorders>
          <w:top w:val="nil"/>
          <w:left w:val="nil"/>
          <w:bottom w:color="00000A" w:space="0" w:sz="4" w:val="single"/>
          <w:insideH w:color="00000A" w:space="0" w:sz="4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5"/>
        <w:gridCol w:w="5593"/>
        <w:gridCol w:w="1386"/>
        <w:gridCol w:w="1418"/>
      </w:tblGrid>
      <w:tr>
        <w:trPr>
          <w:cantSplit w:val="false"/>
        </w:trPr>
        <w:tc>
          <w:tcPr>
            <w:tcW w:type="dxa" w:w="425"/>
            <w:tcBorders>
              <w:top w:val="nil"/>
              <w:left w:val="nil"/>
              <w:bottom w:color="00000A" w:space="0" w:sz="4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Lp</w:t>
            </w:r>
          </w:p>
        </w:tc>
        <w:tc>
          <w:tcPr>
            <w:tcW w:type="dxa" w:w="559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type="dxa" w:w="1386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type="dxa" w:w="1418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val="nil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559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Zbieranie informacji z akcelerometru</w:t>
            </w:r>
          </w:p>
        </w:tc>
        <w:tc>
          <w:tcPr>
            <w:tcW w:type="dxa" w:w="1386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Implementacja wysyłania danych na serwer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Trening modeli na podstawie zebranych danych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Podejmowanie decyzji na podstawie zebranych danych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Przedstawienie informacji o najpopularniejszych chorobach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Dostarczenie intuicyjengo interfejsu użytkownika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Wykrywanie braku połączenia sieciowego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Informowanie o nauczeniu się nowych chorób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Powtarzanie badania jeśli uzyskany rezultat słabej jakości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Możliwość wybrania choroby z predefiniowanej listy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Rozszerzanie predefiniowanej listy chorób, nowe choroby byłyby automatycznie wysyłane do innych aplikacji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Utworzenie hierarchii klasyfikatorów do lepszego klasyfikowania podobnych chorób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Możliwość wysłania próbki danych do lekarza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Umożliwienie kontaktu z osobami z tą samą chorobą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425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type="dxa" w:w="5593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Informowanie o popularnych metodach leczenia wykrytych chorób</w:t>
            </w:r>
          </w:p>
        </w:tc>
        <w:tc>
          <w:tcPr>
            <w:tcW w:type="dxa" w:w="1386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type="dxa" w:w="1418"/>
            <w:tcBorders>
              <w:top w:color="00000A" w:space="0" w:sz="4" w:val="single"/>
              <w:left w:val="nil"/>
              <w:bottom w:color="00000A" w:space="0" w:sz="4" w:val="single"/>
              <w:right w:val="nil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style1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</w:r>
    </w:p>
    <w:p>
      <w:pPr>
        <w:pStyle w:val="style1"/>
        <w:pageBreakBefore/>
        <w:rPr/>
      </w:pPr>
      <w:r>
        <w:rPr/>
        <w:t>Koncepcja realizacji</w:t>
      </w:r>
    </w:p>
    <w:p>
      <w:pPr>
        <w:pStyle w:val="style35"/>
        <w:ind w:hanging="0" w:left="0" w:right="0"/>
        <w:rPr/>
      </w:pPr>
      <w:r>
        <w:rPr/>
        <w:t xml:space="preserve">Aplikacja mobilna powinna działać na Smartphone'ach wyposażonych w dość czuły akcelerometr. Powinna ona dostarczać prosty interfejs użytkownika, który pozwoli zapisać próbkę danych o określonej długości i wybrać choroby ( jeśli jakieś zdiagnozowano ). Aplikacja w miarę możliwości powinna być wieloplatformowa ( PhoneGap ). </w:t>
      </w:r>
      <w:r>
        <w:rPr/>
        <w:t>Aplikacja mobilna powinna dostarczać bazę predefiniowanych chorób związanych z biciem serca oraz krótkie wyjaśnienie czym dana choroba się charakteryzuje.</w:t>
      </w:r>
      <w:r>
        <w:rPr/>
        <w:t xml:space="preserve"> </w:t>
      </w:r>
    </w:p>
    <w:p>
      <w:pPr>
        <w:pStyle w:val="style35"/>
        <w:ind w:hanging="0" w:left="0" w:right="0"/>
        <w:rPr/>
      </w:pPr>
      <w:r>
        <w:rPr/>
      </w:r>
    </w:p>
    <w:p>
      <w:pPr>
        <w:pStyle w:val="style35"/>
        <w:ind w:hanging="0" w:left="0" w:right="0"/>
        <w:rPr/>
      </w:pPr>
      <w:r>
        <w:rPr/>
        <w:t xml:space="preserve">Z drugiej strony powinniśmy zaimplementować webservice przyjmujący dane od użytkowników. Taki serwis pobierałby paczki danych i co jakiś czas ( określone ilość zgłoszeń ? ) próbowałby stworzyć klasyfikator, który nauczyłby się oznaczonych chorób. Nauczenie się nowej choroby ( klasyfikacja z trafnością &gt; pewien próg ) powodowałaby rozesłanie informacji do pacjentów, którzy nie są świadomi, że mogą </w:t>
      </w:r>
      <w:r>
        <w:rPr/>
        <w:t>ją posiadać. Rozesłanie informacji powinno wystąpić po uruchomieniu aplikacji przez użytkownika, powinna być zarejestrowana ostatnia data urochomienia aplikacji, po czym jeśli od tamtego momentu doszła jakaś nowa w bazie – powinniśmy sprawdzić uprzednio wysłane dane pod kątem występowania tych nowych chorób.</w:t>
      </w:r>
      <w:r>
        <w:rPr/>
        <w:t xml:space="preserve"> </w:t>
      </w:r>
    </w:p>
    <w:p>
      <w:pPr>
        <w:pStyle w:val="style35"/>
        <w:ind w:hanging="0" w:left="0" w:right="0"/>
        <w:rPr/>
      </w:pPr>
      <w:r>
        <w:rPr/>
      </w:r>
    </w:p>
    <w:p>
      <w:pPr>
        <w:pStyle w:val="style35"/>
        <w:ind w:hanging="0" w:left="0" w:right="0"/>
        <w:rPr/>
      </w:pPr>
      <w:r>
        <w:rPr/>
        <w:t>Sugerowane narzędzia:</w:t>
      </w:r>
    </w:p>
    <w:p>
      <w:pPr>
        <w:pStyle w:val="style35"/>
        <w:ind w:hanging="0" w:left="0" w:right="0"/>
        <w:rPr/>
      </w:pPr>
      <w:r>
        <w:rPr/>
        <w:t>Platformy Android, iOS</w:t>
      </w:r>
    </w:p>
    <w:p>
      <w:pPr>
        <w:pStyle w:val="style35"/>
        <w:ind w:hanging="0" w:left="0" w:right="0"/>
        <w:rPr/>
      </w:pPr>
      <w:r>
        <w:rPr/>
        <w:t>PhoneGAP – tworzenie mobilnych crossplatformowych aplikacji</w:t>
      </w:r>
    </w:p>
    <w:p>
      <w:pPr>
        <w:pStyle w:val="style35"/>
        <w:ind w:hanging="0" w:left="0" w:right="0"/>
        <w:rPr/>
      </w:pPr>
      <w:r>
        <w:rPr/>
        <w:t>node.js, JavaScript, Bootstrap – aplikacja webowa</w:t>
      </w:r>
    </w:p>
    <w:p>
      <w:pPr>
        <w:pStyle w:val="style0"/>
        <w:spacing w:after="0" w:before="0" w:line="100" w:lineRule="atLeast"/>
        <w:contextualSpacing w:val="false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</w:r>
    </w:p>
    <w:p>
      <w:pPr>
        <w:pStyle w:val="style1"/>
        <w:pageBreakBefore/>
        <w:rPr/>
      </w:pPr>
      <w:r>
        <w:rPr/>
        <w:t>Materiały źródłowe</w:t>
      </w:r>
    </w:p>
    <w:p>
      <w:pPr>
        <w:pStyle w:val="style35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http://abrc.snu.ac.kr/sjkwon/EMBC2011.pdf</w:t>
      </w:r>
    </w:p>
    <w:p>
      <w:pPr>
        <w:pStyle w:val="style35"/>
        <w:numPr>
          <w:ilvl w:val="0"/>
          <w:numId w:val="1"/>
        </w:numPr>
        <w:rPr/>
      </w:pPr>
      <w:r>
        <w:rPr/>
        <w:t>Książki dot. uczenia maszynowego</w:t>
      </w:r>
    </w:p>
    <w:p>
      <w:pPr>
        <w:pStyle w:val="style35"/>
        <w:numPr>
          <w:ilvl w:val="0"/>
          <w:numId w:val="1"/>
        </w:numPr>
        <w:rPr/>
      </w:pPr>
      <w:r>
        <w:rPr/>
        <w:t>Dokumentacja Androida/iOS</w:t>
      </w:r>
    </w:p>
    <w:p>
      <w:pPr>
        <w:pStyle w:val="style35"/>
        <w:numPr>
          <w:ilvl w:val="0"/>
          <w:numId w:val="1"/>
        </w:numPr>
        <w:rPr/>
      </w:pPr>
      <w:r>
        <w:rPr/>
        <w:t>Dokumentacja PhoneGAP</w:t>
      </w:r>
    </w:p>
    <w:p>
      <w:pPr>
        <w:pStyle w:val="style0"/>
        <w:rPr/>
      </w:pPr>
      <w:r>
        <w:rPr/>
      </w:r>
    </w:p>
    <w:p>
      <w:pPr>
        <w:pStyle w:val="style3"/>
        <w:rPr/>
      </w:pPr>
      <w:r>
        <w:rPr/>
      </w:r>
    </w:p>
    <w:sectPr>
      <w:headerReference r:id="rId3" w:type="default"/>
      <w:footerReference r:id="rId4" w:type="default"/>
      <w:type w:val="nextPage"/>
      <w:pgSz w:h="16838" w:w="11906"/>
      <w:pgMar w:bottom="1417" w:footer="708" w:gutter="0" w:header="708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jc w:val="center"/>
      <w:rPr>
        <w:b/>
        <w:sz w:val="24"/>
        <w:szCs w:val="24"/>
      </w:rPr>
    </w:pPr>
    <w:r>
      <w:rPr/>
      <w:t xml:space="preserve">Strona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z </w:t>
    </w:r>
    <w:r>
      <w:rPr>
        <w:b/>
        <w:sz w:val="24"/>
        <w:szCs w:val="24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rPr>
        <w:sz w:val="16"/>
        <w:szCs w:val="16"/>
      </w:rPr>
    </w:pPr>
    <w:r>
      <w:rPr>
        <w:sz w:val="16"/>
        <w:szCs w:val="16"/>
      </w:rPr>
      <w:t>Systemy Informacyjne w Ochronie Zdrowia – semestr 2011/2012, studia dzienne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1"/>
    <w:pPr>
      <w:keepNext/>
      <w:keepLines/>
      <w:spacing w:after="0" w:before="480"/>
      <w:contextualSpacing w:val="false"/>
    </w:pPr>
    <w:rPr>
      <w:rFonts w:ascii="Cambria" w:eastAsia="Times New Roman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"/>
    <w:pPr>
      <w:keepNext/>
      <w:keepLines/>
      <w:spacing w:after="0" w:before="200"/>
      <w:contextualSpacing w:val="false"/>
    </w:pPr>
    <w:rPr>
      <w:rFonts w:ascii="Cambria" w:eastAsia="Times New Roman" w:hAnsi="Cambria"/>
      <w:b/>
      <w:bCs/>
      <w:color w:val="4F81BD"/>
      <w:sz w:val="26"/>
      <w:szCs w:val="26"/>
    </w:rPr>
  </w:style>
  <w:style w:styleId="style3" w:type="paragraph">
    <w:name w:val="Nagłówek 3"/>
    <w:basedOn w:val="style0"/>
    <w:next w:val="style3"/>
    <w:pPr>
      <w:keepNext/>
      <w:keepLines/>
      <w:spacing w:after="0" w:before="200"/>
      <w:contextualSpacing w:val="false"/>
    </w:pPr>
    <w:rPr>
      <w:rFonts w:ascii="Cambria" w:eastAsia="Times New Roman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Nagłówek Znak"/>
    <w:basedOn w:val="style15"/>
    <w:next w:val="style16"/>
    <w:rPr/>
  </w:style>
  <w:style w:styleId="style17" w:type="character">
    <w:name w:val="Stopka Znak"/>
    <w:basedOn w:val="style15"/>
    <w:next w:val="style17"/>
    <w:rPr/>
  </w:style>
  <w:style w:styleId="style18" w:type="character">
    <w:name w:val="Nagłówek 2 Znak"/>
    <w:next w:val="style18"/>
    <w:rPr>
      <w:rFonts w:ascii="Cambria" w:cs="Times New Roman" w:eastAsia="Times New Roman" w:hAnsi="Cambria"/>
      <w:b/>
      <w:bCs/>
      <w:color w:val="4F81BD"/>
      <w:sz w:val="26"/>
      <w:szCs w:val="26"/>
    </w:rPr>
  </w:style>
  <w:style w:styleId="style19" w:type="character">
    <w:name w:val="Łącze internetowe"/>
    <w:next w:val="style19"/>
    <w:rPr>
      <w:color w:val="0000FF"/>
      <w:u w:val="single"/>
      <w:lang w:bidi="zxx-" w:eastAsia="zxx-" w:val="zxx-"/>
    </w:rPr>
  </w:style>
  <w:style w:styleId="style20" w:type="character">
    <w:name w:val="Nagłówek 3 Znak"/>
    <w:next w:val="style20"/>
    <w:rPr>
      <w:rFonts w:ascii="Cambria" w:cs="Times New Roman" w:eastAsia="Times New Roman" w:hAnsi="Cambria"/>
      <w:b/>
      <w:bCs/>
      <w:color w:val="4F81BD"/>
    </w:rPr>
  </w:style>
  <w:style w:styleId="style21" w:type="character">
    <w:name w:val="Nagłówek 1 Znak"/>
    <w:next w:val="style21"/>
    <w:rPr>
      <w:rFonts w:ascii="Cambria" w:cs="Times New Roman" w:eastAsia="Times New Roman" w:hAnsi="Cambria"/>
      <w:b/>
      <w:bCs/>
      <w:color w:val="365F91"/>
      <w:sz w:val="28"/>
      <w:szCs w:val="28"/>
    </w:rPr>
  </w:style>
  <w:style w:styleId="style22" w:type="character">
    <w:name w:val="Bez odstępów Znak"/>
    <w:next w:val="style22"/>
    <w:rPr>
      <w:rFonts w:eastAsia="Times New Roman"/>
    </w:rPr>
  </w:style>
  <w:style w:styleId="style23" w:type="character">
    <w:name w:val="Tekst dymka Znak"/>
    <w:next w:val="style23"/>
    <w:rPr>
      <w:rFonts w:ascii="Tahoma" w:cs="Tahoma" w:hAnsi="Tahoma"/>
      <w:sz w:val="16"/>
      <w:szCs w:val="16"/>
    </w:rPr>
  </w:style>
  <w:style w:styleId="style24" w:type="character">
    <w:name w:val="Placeholder Text"/>
    <w:next w:val="style24"/>
    <w:rPr>
      <w:color w:val="808080"/>
    </w:rPr>
  </w:style>
  <w:style w:styleId="style25" w:type="character">
    <w:name w:val="ListLabel 1"/>
    <w:next w:val="style25"/>
    <w:rPr>
      <w:rFonts w:cs="Courier New"/>
    </w:rPr>
  </w:style>
  <w:style w:styleId="style26" w:type="paragraph">
    <w:name w:val="Nagłówek"/>
    <w:basedOn w:val="style0"/>
    <w:next w:val="style2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7" w:type="paragraph">
    <w:name w:val="Treść tekstu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a"/>
    <w:basedOn w:val="style27"/>
    <w:next w:val="style28"/>
    <w:pPr/>
    <w:rPr>
      <w:rFonts w:cs="Lohit Hindi"/>
    </w:rPr>
  </w:style>
  <w:style w:styleId="style29" w:type="paragraph">
    <w:name w:val="Podpis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Indeks"/>
    <w:basedOn w:val="style0"/>
    <w:next w:val="style30"/>
    <w:pPr>
      <w:suppressLineNumbers/>
    </w:pPr>
    <w:rPr>
      <w:rFonts w:cs="Lohit Hindi"/>
    </w:rPr>
  </w:style>
  <w:style w:styleId="style31" w:type="paragraph">
    <w:name w:val="Główka"/>
    <w:basedOn w:val="style0"/>
    <w:next w:val="style31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2" w:type="paragraph">
    <w:name w:val="Stopka"/>
    <w:basedOn w:val="style0"/>
    <w:next w:val="style32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3" w:type="paragraph">
    <w:name w:val="No Spacing"/>
    <w:next w:val="style33"/>
    <w:pPr>
      <w:widowControl/>
      <w:suppressAutoHyphens w:val="true"/>
    </w:pPr>
    <w:rPr>
      <w:rFonts w:ascii="Calibri" w:cs="Times New Roman" w:eastAsia="Times New Roman" w:hAnsi="Calibri"/>
      <w:color w:val="auto"/>
      <w:sz w:val="22"/>
      <w:szCs w:val="22"/>
      <w:lang w:bidi="ar-SA" w:eastAsia="en-US" w:val="pl-PL"/>
    </w:rPr>
  </w:style>
  <w:style w:styleId="style34" w:type="paragraph">
    <w:name w:val="Balloon Text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5" w:type="paragraph">
    <w:name w:val="List Paragraph"/>
    <w:basedOn w:val="style0"/>
    <w:next w:val="style3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brc.snu.ac.kr/sjkwon/EMBC2011.pd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2012_SIwOZ_SpecTemplate.dotx</Template>
  <TotalTime>10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2014-04-16T22:06:12Z</dcterms:created>
  <dc:creator>Dawid Wiśniewski</dc:creator>
  <cp:lastModifiedBy>Jacek Kobusiński</cp:lastModifiedBy>
  <dcterms:modified xsi:type="dcterms:W3CDTF">2012-02-14T20:34:00Z</dcterms:modified>
  <cp:revision>3</cp:revision>
</cp:coreProperties>
</file>