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ActProof CFO Lite – Implement Spec v0.1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(One-Pager)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single" w:color="DDDDDD" w:sz="1"/>
        </w:tblBorders>
      </w:tblPr>
      <w:tblGrid>
        <w:gridCol w:w="5200"/>
        <w:gridCol w:w="5200"/>
      </w:tblGrid>
      <w:tr>
        <w:tc>
          <w:tcPr>
            <w:tcW w:type="dxa" w:w="5200"/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1. Scope &amp; Responsibilities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ROBI: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Polluje MCP /mcp/observe per serwis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Liczy CC(s,t), CC_global(t)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Utrzymuje baseline (faza A)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Wykrywa CC_TREND_HIGH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Emituje Diagnosis do Action Engine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(Opcj.) Active Probing → T, MCI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NIE ROBI: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✗ Nie wykonuje zmian w systemie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✗ Nie komunikuje się z SO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✗ Nie używa ML/heurystyk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✗ Nie podejmuje decyzji</w:t>
            </w:r>
          </w:p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2. Input Contracts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2.1 Config (per tenant)</w:t>
            </w:r>
          </w:p>
          <w:p>
            <w:pPr>
              <w:shd w:fill="F5F5F5" w:val="clear"/>
              <w:spacing w:before="40" w:after="4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{tenant_id, services:[{service_logical_id,
  mcp_base_url}], blueprint_edges:[{from,to}],
  poll_interval_sec:5, baseline_window_sec:600,
  threshold_k:1.5, hold_sec:60, cooldown_sec:600}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2.2 MCP Observe Response</w:t>
            </w:r>
          </w:p>
          <w:p>
            <w:pPr>
              <w:shd w:fill="F5F5F5" w:val="clear"/>
              <w:spacing w:before="40" w:after="4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GET /mcp/observe → {
  service_logical_id, current_variant, timestamp,
  status: "ready|degraded|unhealthy",
  metrics: {latency_p99, retry_rate, error_rate,
    queue_depth, request_count_window},
  events: [string]
}</w:t>
            </w:r>
          </w:p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3. Internal Data Models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3.1 Sample</w:t>
            </w:r>
          </w:p>
          <w:p>
            <w:pPr>
              <w:shd w:fill="F5F5F5" w:val="clear"/>
              <w:spacing w:before="40" w:after="4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{ts, tenant_id, service_logical_id,
  latency_p99, retry_rate, error_rate,
  queue_depth, request_count_window}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3.2 Baseline</w:t>
            </w:r>
          </w:p>
          <w:p>
            <w:pPr>
              <w:shd w:fill="F5F5F5" w:val="clear"/>
              <w:spacing w:before="40" w:after="4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{tenant_id, computed_at,
  per_service: {svc: {L0, R0, E0}},
  cc0_per_service: {svc: float},
  cc0_global: float}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3.3 Diagnosis (output)</w:t>
            </w:r>
          </w:p>
          <w:p>
            <w:pPr>
              <w:shd w:fill="F5F5F5" w:val="clear"/>
              <w:spacing w:before="40" w:after="4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{diagnosis_id, tenant_id, timestamp,
  symptom: "CC_TREND_HIGH|...",
  severity: "warning|critical",
  target: {service_logical_id, current_variant},
  recommended_action: {type, from_variant, to_variant},
  evidence: {baseline_cc, current_cc, cc_formula,
    threshold_cc, breach_duration_seconds,
    cc_series:[{t,cc}],
    mcp_observe_snapshot: &lt;pełny obiekt&gt;}}</w:t>
            </w:r>
          </w:p>
        </w:tc>
        <w:tc>
          <w:tcPr>
            <w:tcW w:type="dxa" w:w="5200"/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4. Algorithms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4.1 Baseline (faza A, pierwsze 10 min)</w:t>
            </w:r>
          </w:p>
          <w:p>
            <w:pPr>
              <w:shd w:fill="F5F5F5" w:val="clear"/>
              <w:spacing w:before="40" w:after="4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L0(s) = median(latency_p99) w oknie
R0(s) = median(retry_rate) w oknie
E0(s) = median(error_rate) w oknie
CC0(s) = L0 * (E0 + R0)
CC0_global = Σ CC0(s)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4.2 CC (real-time)</w:t>
            </w:r>
          </w:p>
          <w:p>
            <w:pPr>
              <w:shd w:fill="D4EDDA" w:val="clear"/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CC(s,t) = latency_p99 × (error_rate + retry_rate)</w:t>
            </w:r>
          </w:p>
          <w:p>
            <w:pPr>
              <w:shd w:fill="F5F5F5" w:val="clear"/>
              <w:spacing w:before="40" w:after="4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CC_global(t) = Σ_s CC(s,t)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4.3 Detection: CC_TREND_HIGH</w:t>
            </w:r>
          </w:p>
          <w:p>
            <w:pPr>
              <w:shd w:fill="F5F5F5" w:val="clear"/>
              <w:spacing w:before="40" w:after="4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IF mean(CC_global) &gt; k * CC0_global
   FOR hold_sec (60s)
THEN emit Diagnosis(CC_TREND_HIGH)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4.4 T (Fragility) – Active Probing</w:t>
            </w:r>
          </w:p>
          <w:p>
            <w:pPr>
              <w:shd w:fill="F5F5F5" w:val="clear"/>
              <w:spacing w:before="40" w:after="4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1. W_pre (60s): CC_pre = mean(CC_global)
2. inject_perturbation(δ=50ms, 30s)
3. W_post (60s): CC_post = mean(CC_global)
4. T = (CC_post - CC_pre) / δ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4.5 MCI(A→B) z perturbacji</w:t>
            </w:r>
          </w:p>
          <w:p>
            <w:pPr>
              <w:shd w:fill="F5F5F5" w:val="clear"/>
              <w:spacing w:before="40" w:after="4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ΔCC_B|A = CC(B)_post - CC(B)_pre
MCI(A→B) = clamp(ΔCC_B|A / CC(B)_post, 0, 1)</w:t>
            </w:r>
          </w:p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5. Main Loop (Pseudocode)</w:t>
            </w:r>
          </w:p>
          <w:p>
            <w:pPr>
              <w:shd w:fill="F5F5F5" w:val="clear"/>
              <w:spacing w:before="40" w:after="4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STATE: samples_buffer[], baseline=null
LOOP every poll_interval_sec:
  FOR s IN services:
    obs = GET s.mcp_base_url/mcp/observe
    append(samples_buffer[s], obs)
  IF baseline==null AND window_covered:
    baseline = compute_baseline()
    CONTINUE
  cc_by_svc = {s: compute_CC(s) FOR s}
  cc_global = sum(cc_by_svc)
  IF should_trigger(cc_global, baseline, k, hold):
    IF now - last_intervention &gt; cooldown:
      diagnosis = build_diagnosis(
        mcp_observe_snapshot=latest_obs)
      publish(diagnosis)
      last_intervention = now</w:t>
            </w:r>
          </w:p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6. Parameters (MVP Defaults)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1400"/>
            </w:tblGrid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C3E50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Parametr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C3E50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Wartość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4"/>
                      <w:szCs w:val="14"/>
                    </w:rPr>
                    <w:t xml:space="preserve">poll_interval_sec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4"/>
                      <w:szCs w:val="14"/>
                    </w:rPr>
                    <w:t xml:space="preserve">baseline_window_sec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600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4"/>
                      <w:szCs w:val="14"/>
                    </w:rPr>
                    <w:t xml:space="preserve">threshold_k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1.5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4"/>
                      <w:szCs w:val="14"/>
                    </w:rPr>
                    <w:t xml:space="preserve">hold_sec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60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4"/>
                      <w:szCs w:val="14"/>
                    </w:rPr>
                    <w:t xml:space="preserve">cooldown_sec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600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4"/>
                      <w:szCs w:val="14"/>
                    </w:rPr>
                    <w:t xml:space="preserve">probing_δ_ms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50</w:t>
                  </w:r>
                </w:p>
              </w:tc>
            </w:tr>
          </w:tbl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7. Definition of Done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Baseline wyliczany i persystowany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CC_TREND_HIGH emitowany przy heavy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Diagnosis zawiera mcp_observe_snapshot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Po swapie CC &lt; k*baseline (weryfikacja)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(Opcj.) T i MCI liczone po perturbacji</w:t>
            </w:r>
          </w:p>
          <w:p>
            <w:pPr>
              <w:shd w:fill="FFF3CD" w:val="clear"/>
              <w:spacing w:before="8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⚠ Open: Wagi w CC (obecnie 1:1:1), rollback trigger details</w:t>
            </w:r>
          </w:p>
        </w:tc>
      </w:tr>
    </w:tbl>
    <w:p>
      <w:pPr>
        <w:spacing w:before="60"/>
        <w:jc w:val="center"/>
      </w:pPr>
      <w:r>
        <w:rPr>
          <w:rFonts w:ascii="Arial" w:cs="Arial" w:eastAsia="Arial" w:hAnsi="Arial"/>
          <w:color w:val="7F8C8D"/>
          <w:sz w:val="14"/>
          <w:szCs w:val="14"/>
        </w:rPr>
        <w:t xml:space="preserve">ActProof CFO Lite Implement Spec v0.1 | CC = latency × (error + retry) | T = ΔCC/Δδ | MCI = atrybucja kosztu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2026-01-17T13:44:24.301Z</dcterms:created>
  <dcterms:modified xsi:type="dcterms:W3CDTF">2026-01-17T13:44:24.302Z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