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ActProof Orchestration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Technical Specification</w:t>
      </w:r>
    </w:p>
    <w:p>
      <w:pPr>
        <w:spacing w:after="8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Version 1.0</w:t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Self-Stabilizing Platform for Microservice Architectures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 and System Purpose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Traditional orchestrators (e.g., Kubernetes) focus exclusively on availability (Liveness). They answer a single question: "Is the service running?" This approach ignores a critical dimension of system health: the cost required to maintain operational state.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service may report "healthy" while requiring exponentially increasing resources (retries, latency compensation, error handling) to deliver results. By the time traditional monitoring detects a problem, the system is often already in cascade failure.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ActProof 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ActProof is a Self-Stabilizing Platform that manages Control Cost (CC) as a first-class metric. The system does not repair code defects. Instead, it corrects architectural configurations before they lead to cascade failures.</w:t>
      </w:r>
    </w:p>
    <w:p/>
    <w:p>
      <w:pPr>
        <w:shd w:fill="E8F4F8" w:val="clear"/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2C3E50"/>
          <w:sz w:val="24"/>
          <w:szCs w:val="24"/>
        </w:rPr>
        <w:t xml:space="preserve">Core Principle: ActProof repairs architecture, not code.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Fundamental Differentiation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Orchestrator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ActProof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Liveness (binary)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 Cost (continuous)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Detection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Before failure (cost trend)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Intervention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Restart/scale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Topology reconfiguration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Optimization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Resource utilization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Structural stability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Core Concepts (System Physics)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ActProof operates on a physics-based model of system behavior. The following metrics are not heuristics or approximations—they are physical measurements of system state.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CC (Control Cost)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 Cost is the total effort required to maintain the system in its desired operational state. It is a continuous, measurable quantity—not a threshold or boolean.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 Composition</w:t>
      </w:r>
    </w:p>
    <w:p>
      <w:pPr>
        <w:shd w:fill="F5F5F5" w:val="clear"/>
        <w:spacing w:before="150" w:after="15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CC = retry_count + latency_overhead + error_rate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retry_count: </w:t>
      </w:r>
      <w:r>
        <w:rPr>
          <w:rFonts w:ascii="Arial" w:cs="Arial" w:eastAsia="Arial" w:hAnsi="Arial"/>
          <w:sz w:val="22"/>
          <w:szCs w:val="22"/>
        </w:rPr>
        <w:t xml:space="preserve">Number of repeated attempts required to complete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latency_overhead: </w:t>
      </w:r>
      <w:r>
        <w:rPr>
          <w:rFonts w:ascii="Arial" w:cs="Arial" w:eastAsia="Arial" w:hAnsi="Arial"/>
          <w:sz w:val="22"/>
          <w:szCs w:val="22"/>
        </w:rPr>
        <w:t xml:space="preserve">Additional time beyond baseline response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error_rate: </w:t>
      </w:r>
      <w:r>
        <w:rPr>
          <w:rFonts w:ascii="Arial" w:cs="Arial" w:eastAsia="Arial" w:hAnsi="Arial"/>
          <w:sz w:val="22"/>
          <w:szCs w:val="22"/>
        </w:rPr>
        <w:t xml:space="preserve">Proportion of failed operations requiring handling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Rising CC indicates the system is "working harder" to deliver results. A service may appear healthy (responding to requests) while its CC trends upward—this is the pre-failure state that traditional monitoring misses.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 (Fragility / Kruchość)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Fragility measures structural sensitivity: how much does CC increase in response to a small perturbation?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Measurement Method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 is determined empirically through controlled perturbation injection (see Section 6.3: Active Probing).</w:t>
      </w:r>
    </w:p>
    <w:p>
      <w:pPr>
        <w:shd w:fill="F5F5F5" w:val="clear"/>
        <w:spacing w:before="150" w:after="15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 = ΔCC / Δperturbation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Perturbation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Inject 50ms latency into Service_A. Measure CC change across the dependency graph.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T: </w:t>
      </w:r>
      <w:r>
        <w:rPr>
          <w:rFonts w:ascii="Arial" w:cs="Arial" w:eastAsia="Arial" w:hAnsi="Arial"/>
          <w:sz w:val="22"/>
          <w:szCs w:val="22"/>
        </w:rPr>
        <w:t xml:space="preserve">System absorbs perturbation gracefully (buffered, decoupled)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T: </w:t>
      </w:r>
      <w:r>
        <w:rPr>
          <w:rFonts w:ascii="Arial" w:cs="Arial" w:eastAsia="Arial" w:hAnsi="Arial"/>
          <w:sz w:val="22"/>
          <w:szCs w:val="22"/>
        </w:rPr>
        <w:t xml:space="preserve">Small changes cause disproportionate CC spikes (tight coupling, no buffers)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Design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 is measured through active probing, not inferred from historical data. This is intentional—historical patterns may not reveal latent fragility.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MCI (Metabolic Cost Index / Compensation Flow)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MCI identifies which components are bearing the cost for others. It answers: "Who pays the bill?"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Compensation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Service_A may report excellent metrics (low latency, zero errors) while Service_B (downstream) experiences 10x retry rate. Service_A is not "healthy"—its cost is being externalized to Service_B.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MCI is computed as a directed graph of cost attribution:</w:t>
      </w:r>
    </w:p>
    <w:p>
      <w:pPr>
        <w:shd w:fill="F5F5F5" w:val="clear"/>
        <w:spacing w:before="150" w:after="15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MCI(A→B) = CC_B_attributable_to_A / CC_B_total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 MCI(A→B) indicates Service_A is generating hidden costs absorbed by Service_B. This is a Greedy Trap (Section 2.4).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Greedy Trap (Local Optimum with Global Cost)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Greedy Trap occurs when a component achieves local optimization at the expense of system-wide Control Cost.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Service_A is configured for maximum throughput with minimal buffering. It processes requests instantly. However, Service_B cannot keep pace, resulting in queue overflow, retries, and eventual timeout cascades.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Greedy Traps are detected through MCI analysis: when one service has low CC but high MCI outflow to dependent services.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Flashover (Cascade Failure State)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Flashover is the critical state where communication channel capacity is exceeded and errors propagate system-wide.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Characteristics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Error rate exceeds recovery capacity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Retry storms amplify load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Circuit breakers trip across multiple services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Recovery becomes impossible without external intervention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ActProof’s primary mission is preventing Flashover through early CC trend detection and proactive topology adjustment.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Ablation (Controlled Intervention)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Ablation is the temporary disconnection or replacement of a component to force a more stable system configuration.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 Ablation: </w:t>
      </w:r>
      <w:r>
        <w:rPr>
          <w:rFonts w:ascii="Arial" w:cs="Arial" w:eastAsia="Arial" w:hAnsi="Arial"/>
          <w:sz w:val="22"/>
          <w:szCs w:val="22"/>
        </w:rPr>
        <w:t xml:space="preserve">Replace heavy variant with light variant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Ablation: </w:t>
      </w:r>
      <w:r>
        <w:rPr>
          <w:rFonts w:ascii="Arial" w:cs="Arial" w:eastAsia="Arial" w:hAnsi="Arial"/>
          <w:sz w:val="22"/>
          <w:szCs w:val="22"/>
        </w:rPr>
        <w:t xml:space="preserve">Route traffic through alternative dependency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Ablation: </w:t>
      </w:r>
      <w:r>
        <w:rPr>
          <w:rFonts w:ascii="Arial" w:cs="Arial" w:eastAsia="Arial" w:hAnsi="Arial"/>
          <w:sz w:val="22"/>
          <w:szCs w:val="22"/>
        </w:rPr>
        <w:t xml:space="preserve">Disable non-critical features to reduce CC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Design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Ablation is not failure recovery. It is proactive reconfiguration performed when CC trends indicate instability, before actual failure occurs.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ActProof consists of five modules forming a continuous feedback loop. Each module has precisely defined responsibilities and interfaces.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Architectural Overview</w:t>
      </w:r>
    </w:p>
    <w:p>
      <w:pPr>
        <w:shd w:fill="F0F0F0" w:val="clear"/>
        <w:spacing w:before="200"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[Service Catalog] ←→ [Service Orchestrator] ←→ [ActProof CFO]</w:t>
      </w:r>
    </w:p>
    <w:p>
      <w:pPr>
        <w:shd w:fill="F0F0F0" w:val="clear"/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↑↓</w:t>
      </w:r>
    </w:p>
    <w:p>
      <w:pPr>
        <w:shd w:fill="F0F0F0" w:val="clear"/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[Action Engine] ←→ [Safety Layer]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Service Catalog (Passive Registry)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 knowledge base of available service components. The Catalog is read-only from ActProof’s perspective—it does not make decisions, only stores metadata.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Catalog Entry Schema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
  "id": "string (unique identifier)",
  "version": "semver",
  "mcp_endpoint": "URL (MCP interface)",
  "resource_profile": {
    "cpu_request": "millicores",
    "memory_request": "MiB",
    "cpu_limit": "millicores",
    "memory_limit": "MiB"
  },
  "dependencies": ["service_id references"],
  "variants": ["alternative implementations"]
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Design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Catalog does not understand business logic. It stores structural parameters only. Business semantics are irrelevant to CC-based optimization.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Service Orchestrator (SO) — "The Builder"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 agent responsible for provisioning, deployment, and wiring of services. The SO operates in greedy mode.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Constraint: Greedy and Non-Strategic</w:t>
      </w:r>
    </w:p>
    <w:p>
      <w:pPr>
        <w:shd w:fill="FFF3CD" w:val="clear"/>
        <w:spacing w:before="15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Service Orchestrator does NOT optimize. It executes commands as quickly as possible without considering system-wide implications. This is intentional.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Provisioning: </w:t>
      </w:r>
      <w:r>
        <w:rPr>
          <w:rFonts w:ascii="Arial" w:cs="Arial" w:eastAsia="Arial" w:hAnsi="Arial"/>
          <w:sz w:val="22"/>
          <w:szCs w:val="22"/>
        </w:rPr>
        <w:t xml:space="preserve">Allocate infrastructure resources per Catalog specifications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 </w:t>
      </w:r>
      <w:r>
        <w:rPr>
          <w:rFonts w:ascii="Arial" w:cs="Arial" w:eastAsia="Arial" w:hAnsi="Arial"/>
          <w:sz w:val="22"/>
          <w:szCs w:val="22"/>
        </w:rPr>
        <w:t xml:space="preserve">Deploy service instances according to Blueprint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Wiring: </w:t>
      </w:r>
      <w:r>
        <w:rPr>
          <w:rFonts w:ascii="Arial" w:cs="Arial" w:eastAsia="Arial" w:hAnsi="Arial"/>
          <w:sz w:val="22"/>
          <w:szCs w:val="22"/>
        </w:rPr>
        <w:t xml:space="preserve">Establish network connectivity between dependent services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 Execution: </w:t>
      </w:r>
      <w:r>
        <w:rPr>
          <w:rFonts w:ascii="Arial" w:cs="Arial" w:eastAsia="Arial" w:hAnsi="Arial"/>
          <w:sz w:val="22"/>
          <w:szCs w:val="22"/>
        </w:rPr>
        <w:t xml:space="preserve">Execute instructions from Action Engine (reconfigurations, ablations)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SO Does NOT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Analyze telemetry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 optimization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 system behavior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Evaluate Control Cost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ActProof CFO (Diagnostic Layer) — "The Brain"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Analytical middleware operating in continuous loop. The CFO observes and evaluates but does not directly modify production systems.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Functions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Telemetry Aggregation: </w:t>
      </w:r>
      <w:r>
        <w:rPr>
          <w:rFonts w:ascii="Arial" w:cs="Arial" w:eastAsia="Arial" w:hAnsi="Arial"/>
          <w:sz w:val="22"/>
          <w:szCs w:val="22"/>
        </w:rPr>
        <w:t xml:space="preserve">Collect metrics from all MCP endpoints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CC Calculation: </w:t>
      </w:r>
      <w:r>
        <w:rPr>
          <w:rFonts w:ascii="Arial" w:cs="Arial" w:eastAsia="Arial" w:hAnsi="Arial"/>
          <w:sz w:val="22"/>
          <w:szCs w:val="22"/>
        </w:rPr>
        <w:t xml:space="preserve">Compute Control Cost per service and system-wide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Fragility Assessment: </w:t>
      </w:r>
      <w:r>
        <w:rPr>
          <w:rFonts w:ascii="Arial" w:cs="Arial" w:eastAsia="Arial" w:hAnsi="Arial"/>
          <w:sz w:val="22"/>
          <w:szCs w:val="22"/>
        </w:rPr>
        <w:t xml:space="preserve">Calculate T through perturbation response analysis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MCI Mapping: </w:t>
      </w:r>
      <w:r>
        <w:rPr>
          <w:rFonts w:ascii="Arial" w:cs="Arial" w:eastAsia="Arial" w:hAnsi="Arial"/>
          <w:sz w:val="22"/>
          <w:szCs w:val="22"/>
        </w:rPr>
        <w:t xml:space="preserve">Build compensation flow graph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Greedy Trap Detection: </w:t>
      </w:r>
      <w:r>
        <w:rPr>
          <w:rFonts w:ascii="Arial" w:cs="Arial" w:eastAsia="Arial" w:hAnsi="Arial"/>
          <w:sz w:val="22"/>
          <w:szCs w:val="22"/>
        </w:rPr>
        <w:t xml:space="preserve">Identify local optima with global cost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Diagnosis Generation: </w:t>
      </w:r>
      <w:r>
        <w:rPr>
          <w:rFonts w:ascii="Arial" w:cs="Arial" w:eastAsia="Arial" w:hAnsi="Arial"/>
          <w:sz w:val="22"/>
          <w:szCs w:val="22"/>
        </w:rPr>
        <w:t xml:space="preserve">Produce actionable recommendations for Action Engine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Design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strategic decisions originate from CFO diagnosis. No other component has authority to initiate topology changes. This separation ensures that optimization logic is centralized and auditable.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Action Engine — "The Interventionist"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Translates CFO diagnoses into executable commands for the Service Orchestrator.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Policy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Action Engine maintains a policy layer that constrains interventions based on context: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Temporal constraints (e.g., no database resets during peak 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Intervention frequency limits (cooldown periods)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Rollback requirements (maintain previous state for reversion)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Intervention Hierarchy (Least to Most Invasive)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Intervention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 Tuning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Adjust timeouts, batch sizes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Buffer Activation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 queue, activate throttle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Topology Swap (Ablation)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 heavy service with light variant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Safety Layer (Buffers and Circuit Breakers)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infrastructure mechanisms protecting against Flashover. These are not software patterns—they are deployed infrastructure components.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Backpressure Queues: </w:t>
      </w:r>
      <w:r>
        <w:rPr>
          <w:rFonts w:ascii="Arial" w:cs="Arial" w:eastAsia="Arial" w:hAnsi="Arial"/>
          <w:sz w:val="22"/>
          <w:szCs w:val="22"/>
        </w:rPr>
        <w:t xml:space="preserve">Message queues that signal upstream when capacity is reached, preventing overload propagation.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Circuit Breakers: </w:t>
      </w:r>
      <w:r>
        <w:rPr>
          <w:rFonts w:ascii="Arial" w:cs="Arial" w:eastAsia="Arial" w:hAnsi="Arial"/>
          <w:sz w:val="22"/>
          <w:szCs w:val="22"/>
        </w:rPr>
        <w:t xml:space="preserve">Automatic connection termination when error rates exceed thresholds, preventing cascade failures.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Degradation Mode Controllers: </w:t>
      </w:r>
      <w:r>
        <w:rPr>
          <w:rFonts w:ascii="Arial" w:cs="Arial" w:eastAsia="Arial" w:hAnsi="Arial"/>
          <w:sz w:val="22"/>
          <w:szCs w:val="22"/>
        </w:rPr>
        <w:t xml:space="preserve">Components that switch services to reduced-functionality mode (e.g., serve from cache) during stress.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Design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Safety Layer components are always-on infrastructure, not on-demand features. They must be provisioned as part of baseline architecture, not activated reactively.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Project Definition (Three-Layer Model)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ActProof, a "project" is not merely a code repository. It is a three-layer managed object with distinct ownership and lifecycle.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Layer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Mutability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Blueprint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Logical topology: service connections, variants, 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Developer /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Versioned, immutable per release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Deployment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Physical instance: cluster, namespace, secrets, 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 / 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Mutable by SO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 Plane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Steering rules: CC thresholds, permitted interventions,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ActProof CFO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Mutable by CFO only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Blueprint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what the system looks like logically, independent of where it runs.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 graph (nodes and edges)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 variants (e.g., ServiceA-Heavy, ServiceA-Light)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Dependency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interface requirements per 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Deployment Plan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where and how the Blueprint is instantiated.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cluster/namespace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Resource allocations (CPU, memory, replicas)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Secret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policies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Control Plane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how the system should be steered toward stability.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CC alarm thresholds (per service and global)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Fragility tolerance (maximum acceptable 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Permitted intervention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Intervention constraints (temporal, frequency)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MCP Contract (Minimum Viable Interface)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service managed by ActProof must implement the MCP (Managed Component Protocol) interface. This is the standardized contract enabling system-wide observability and control.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Contract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MCP interface consists of two sections: Observe (read-only telemetry) and Act (control methods).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Section A: Observe (Read-Only)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GET /mcp/observe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Schema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
  "status": "ready | degraded | unhealthy",
  "metrics": {
    "latency_p99": &lt;number_ms&gt;,
    "retry_rate": &lt;float_0_to_1&gt;,
    "queue_depth": &lt;number&gt;
  },
  "events": [&lt;string_event_log&gt;]
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operational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latency_p99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99th percentile response time (ms)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retry_rate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Proportion of requests requiring retry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 [0,1]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queue_depth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pending items in internal buffer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Recent significant 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string[]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Section B: Act (Control Methods)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set_config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POST /mcp/act/set_config
Body: { "params": { &lt;key&gt;: &lt;value&gt; }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Applies configuration changes without service restart. Returns success/failure with affected parameters.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set_mode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POST /mcp/act/set_mode
Body: { "mode": "normal | degraded | maintenance"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Switches service operational mode. Degraded mode reduces functionality to maintain stability.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inject_perturbation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POST /mcp/act/inject_perturbation
Body: { "type": "latency | error | load", "value": &lt;number&gt;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Injects controlled perturbation for Fragility (T) measurement. Used exclusively by CFO during Active Probing phase.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Design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inject_perturbation method is intentionally part of the MCP contract. This is not a testing feature—it is a production diagnostic capability. Fragility cannot be measured passively; it requires active probing.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Control Loop (The ActProof Cycle)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ActProof control loop is a continuous four-phase process that maintains system stability through observation, detection, probing, and correction.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Phase A: Build &amp; Baseline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Initial deployment or major topology change.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SO deploys system according to Blueprint (greedy approach)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CFO enters observation period (duration: t₀)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CFO calculates Baseline CC (baseline cost under normal load)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Baseline becomes reference point for anomaly detection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Baseline CC value per service and system-wide aggregate.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Phase B: Detection (Continuous Monitoring)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CFO continuously aggregates MCP telemetry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CFO calculates real-time CC per service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CFO computes MCI graph (compensation flow)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CFO detects anomalies: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• CC trending above baseline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• High MCI indicating hidden compensation</w:t>
      </w:r>
    </w:p>
    <w:p>
      <w:pPr>
        <w:ind w:left="720"/>
      </w:pPr>
      <w:r>
        <w:rPr>
          <w:rFonts w:ascii="Arial" w:cs="Arial" w:eastAsia="Arial" w:hAnsi="Arial"/>
          <w:sz w:val="22"/>
          <w:szCs w:val="22"/>
        </w:rPr>
        <w:t xml:space="preserve">• Greedy Trap patterns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Service_A reports: latency_p99 = 50ms, retry_rate = 0.01 (excellent)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Service_B reports: latency_p99 = 200ms, retry_rate = 0.15 (degraded)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MCI analysis reveals: 80% of Service_B’s retries are caused by Service_A’s output format.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Diagnosis: Service_A is a Greedy Trap—local optimum causing global cost.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</w:t>
      </w:r>
    </w:p>
    <w:p>
      <w:pPr>
        <w:shd w:fill="FDEDEC" w:val="clear"/>
        <w:spacing w:before="100" w:after="1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HIGH GTI DETECTED: Greedy Trap Identified at Service_A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Phase C: Active Probing ("Seismograph")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Measure structural Fragility (T) through controlled perturbation. This phase is optional but recommended for critical systems.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Action Engine selects probing target based on CFO suspicion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Action Engine injects micro-perturbation via MCP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CFO measures CC response across dependency graph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CFO calculates T = ΔCC / Δperturbation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Perturbation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Inject: 50ms latency to Service_A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Observe: Service_B error rate increases from 2% to 15%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Calculate: T = high (disproportionate response indicates tight coupling)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Design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Probing is performed in production. This is intentional. Fragility that only manifests under real conditions cannot be detected in staging environments. Perturbations are designed to be sub-threshold—they reveal weakness without causing failure.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Phase D: Correction (Intervention)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CFO diagnosis indicates intervention required.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CFO generates intervention recommendation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Action Engine validates against safety policy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Action Engine selects least invasive intervention from hierarchy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Action Engine issues command to SO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SO executes intervention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CFO monitors post-intervention CC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Verification: Is CC below Baseline?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Intervention Examples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retry rate due to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 Tuning: Increase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Retry rate decreases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Traffic spike causing queue overflow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Buffer Activation: Enable throttle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 smoothed, queue stabilizes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Heavy variant causing system-wide CC spike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Ablation: Replace with Light variant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CC returns to baseline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MVP Implementation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demonstrates core ActProof principles in a minimal, verifiable configuration.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one working circuit, not a complete platform. The goal is to prove that CC-based optimization produces measurably better outcomes than greedy deployment alone.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Phase 1: Lab Environment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Establish minimal test topology.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Gateway (traffic entry point)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Service with 2 variants (Heavy, Light)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Database (shared backend)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Criterion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Demonstrate that Heavy variant generates measurably higher CC than Light variant under identical load.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Phase 2: ActProof Core (CFO Lite)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minimal diagnostic capability.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Telemetry collector: response_time, error_count, cpu_usage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CC algorithm: CC = Latency × ErrorRate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Real-time CC visualization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Criterion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CC metric correctly identifies pre-failure state before traditional health checks trigger.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Phase 3: The Swap (Automated Ablation)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Prove automated topology correction.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automation rule: IF CC &gt; threshold THEN redeploy with Light variant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Criterion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automatically swaps from Heavy to Light variant when CC exceeds threshold, and CC returns to baseline post-swap.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Phase 4: Buffers (Flashover Prevention)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Demonstrate Safety Layer effectiveness.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Redis queue between Gateway and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backpressure signaling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Inject traffic spike (simulated Flashover condition).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 Criterion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with buffer survives spike; system without buffer enters Flashover.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Appendices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Appendix A: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CC (Control Cost)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effort required to maintain system in desired state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 (Fragility)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Sensitivity of CC to perturbation; structural brittleness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MCI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Metabolic Cost Index; compensation flow between services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Greedy Trap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optimum that increases global CC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Flashover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Cascade failure state; channel capacity exceeded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Ablation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Controlled removal/replacement of component for stability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MCP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Managed Component Protocol; standardized service interface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Orchestrator; greedy execution agent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CFO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ActProof diagnostic layer; strategic decision maker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Appendix B: Explicit Design Decisions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decisions are intentional and should not be "fixed" or simplified:</w:t>
      </w:r>
    </w:p>
    <w:p/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 is a physical measurement, not a heuristic. </w:t>
      </w:r>
      <w:r>
        <w:rPr>
          <w:rFonts w:ascii="Arial" w:cs="Arial" w:eastAsia="Arial" w:hAnsi="Arial"/>
          <w:sz w:val="22"/>
          <w:szCs w:val="22"/>
        </w:rPr>
        <w:t xml:space="preserve">It represents real cost, not an approximation.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 is measured through active probing. </w:t>
      </w:r>
      <w:r>
        <w:rPr>
          <w:rFonts w:ascii="Arial" w:cs="Arial" w:eastAsia="Arial" w:hAnsi="Arial"/>
          <w:sz w:val="22"/>
          <w:szCs w:val="22"/>
        </w:rPr>
        <w:t xml:space="preserve">Historical data is insufficient.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is intentionally greedy and non-strategic. </w:t>
      </w:r>
      <w:r>
        <w:rPr>
          <w:rFonts w:ascii="Arial" w:cs="Arial" w:eastAsia="Arial" w:hAnsi="Arial"/>
          <w:sz w:val="22"/>
          <w:szCs w:val="22"/>
        </w:rPr>
        <w:t xml:space="preserve">Optimization is not its job.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inject_perturbation is a production feature. </w:t>
      </w:r>
      <w:r>
        <w:rPr>
          <w:rFonts w:ascii="Arial" w:cs="Arial" w:eastAsia="Arial" w:hAnsi="Arial"/>
          <w:sz w:val="22"/>
          <w:szCs w:val="22"/>
        </w:rPr>
        <w:t xml:space="preserve">Fragility must be tested under real conditions.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Layer is always-on infrastructure. </w:t>
      </w:r>
      <w:r>
        <w:rPr>
          <w:rFonts w:ascii="Arial" w:cs="Arial" w:eastAsia="Arial" w:hAnsi="Arial"/>
          <w:sz w:val="22"/>
          <w:szCs w:val="22"/>
        </w:rPr>
        <w:t xml:space="preserve">Not on-demand reactive features.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ActProof corrects architecture, not code. </w:t>
      </w:r>
      <w:r>
        <w:rPr>
          <w:rFonts w:ascii="Arial" w:cs="Arial" w:eastAsia="Arial" w:hAnsi="Arial"/>
          <w:sz w:val="22"/>
          <w:szCs w:val="22"/>
        </w:rPr>
        <w:t xml:space="preserve">Business logic defects are out of scope.</w:t>
      </w:r>
    </w:p>
    <w:p/>
    <w:p/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End of Document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ActProof Orchestration Technical Specification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2026-01-17T12:53:11.803Z</dcterms:created>
  <dcterms:modified xsi:type="dcterms:W3CDTF">2026-01-17T12:53:11.803Z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