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A3A6A"/>
          <w:sz w:val="48"/>
        </w:rPr>
        <w:t>OB9 PREDICTIVE MAINTENANCE DASHBOARD</w:t>
      </w:r>
    </w:p>
    <w:p>
      <w:pPr>
        <w:jc w:val="center"/>
      </w:pPr>
      <w:r>
        <w:rPr>
          <w:rFonts w:ascii="Arial" w:hAnsi="Arial"/>
          <w:color w:val="1A5276"/>
          <w:sz w:val="32"/>
        </w:rPr>
        <w:t>รายงานการวิจัยและแนวทางพัฒนาระบบ</w:t>
      </w:r>
    </w:p>
    <w:p>
      <w:pPr>
        <w:jc w:val="center"/>
      </w:pPr>
      <w:r>
        <w:rPr>
          <w:rFonts w:ascii="Arial" w:hAnsi="Arial"/>
          <w:color w:val="4A6A80"/>
          <w:sz w:val="28"/>
        </w:rPr>
        <w:t>Research &amp; Development Recommendations</w:t>
      </w:r>
    </w:p>
    <w:p/>
    <w:p>
      <w:pPr>
        <w:jc w:val="center"/>
      </w:pPr>
      <w:r>
        <w:rPr>
          <w:rFonts w:ascii="Arial" w:hAnsi="Arial"/>
          <w:color w:val="555555"/>
          <w:sz w:val="22"/>
        </w:rPr>
        <w:t>Mae Moh Mine  ·  Overburden iX  ·  thyssenkrupp Industrial Solutions</w:t>
      </w:r>
    </w:p>
    <w:p>
      <w:pPr>
        <w:jc w:val="center"/>
      </w:pPr>
      <w:r>
        <w:rPr>
          <w:rFonts w:ascii="Arial" w:hAnsi="Arial"/>
          <w:color w:val="555555"/>
          <w:sz w:val="22"/>
        </w:rPr>
        <w:t>เครื่องจักร: Spreader ARs 2400/52+50×19  &amp;  Tripper Car Ü2200</w:t>
      </w:r>
    </w:p>
    <w:p>
      <w:pPr>
        <w:jc w:val="center"/>
      </w:pPr>
      <w:r>
        <w:rPr>
          <w:rFonts w:ascii="Arial" w:hAnsi="Arial"/>
          <w:color w:val="888888"/>
          <w:sz w:val="20"/>
        </w:rPr>
        <w:t>จัดทำโดยระบบ OB9 Dashboard  |  กรกฎาคม 2569</w:t>
      </w: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A3A6A"/>
          <w:sz w:val="36"/>
        </w:rPr>
        <w:t>1. มาตรฐาน KPI งานซ่อมบำรุงในอุตสาหกรรมเหมือง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จากการรวบรวมข้อมูลจากมาตรฐานสากลและ benchmark อุตสาหกรรม ตารางด้านล่างแสดงระดับ KPI ที่ควรเป็นเป้าหมายสำหรับเครื่องจักรระดับ Critical Class A เช่น Spreader และ Tripper ที่เหมืองแม่เมาะ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85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KPI / ตัวชี้วัด</w:t>
            </w:r>
          </w:p>
        </w:tc>
        <w:tc>
          <w:tcPr>
            <w:tcW w:type="dxa" w:w="1587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Industry Avg.</w:t>
            </w:r>
          </w:p>
        </w:tc>
        <w:tc>
          <w:tcPr>
            <w:tcW w:type="dxa" w:w="1587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World Class</w:t>
            </w:r>
          </w:p>
        </w:tc>
        <w:tc>
          <w:tcPr>
            <w:tcW w:type="dxa" w:w="1701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เป้าหมาย OB9</w:t>
            </w:r>
          </w:p>
        </w:tc>
      </w:tr>
      <w:tr>
        <w:tc>
          <w:tcPr>
            <w:tcW w:type="dxa" w:w="368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OEE (Overall Equipment Effectiveness)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60–65%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85%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78%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Availability / ความพร้อมใช้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72–78%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92%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85%</w:t>
            </w:r>
          </w:p>
        </w:tc>
      </w:tr>
      <w:tr>
        <w:tc>
          <w:tcPr>
            <w:tcW w:type="dxa" w:w="368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MTBF (Mean Time Between Failures)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400–600 ชม.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800 ชม.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650 ชม.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MTTR (Mean Time To Repair)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12–18 ชม.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&lt; 6 ชม.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&lt; 10 ชม.</w:t>
            </w:r>
          </w:p>
        </w:tc>
      </w:tr>
      <w:tr>
        <w:tc>
          <w:tcPr>
            <w:tcW w:type="dxa" w:w="368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PM Compliance (งาน PM ตามแผน)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70–80%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95%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90%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Planned Maintenance % (PMP)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45–60%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85%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75%</w:t>
            </w:r>
          </w:p>
        </w:tc>
      </w:tr>
      <w:tr>
        <w:tc>
          <w:tcPr>
            <w:tcW w:type="dxa" w:w="368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First-Time Fix Rate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65–75%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90%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&gt; 80%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Unplanned Downtime Reduction (ปีที่ 1)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—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27–32%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เป้า 20%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color w:val="888888"/>
          <w:sz w:val="19"/>
        </w:rPr>
        <w:t>หมายเหตุ: World Class = ระดับที่ผู้นำอุตสาหกรรมทำได้ | Industry Avg. = ค่าเฉลี่ยทั่วโลก | เป้าหมาย OB9 = ค่าที่สมเหตุสมผลสำหรับเหมืองแม่เมาะในปีแรกของการใช้ระบบ</w:t>
      </w:r>
    </w:p>
    <w:p>
      <w:pPr>
        <w:pBdr>
          <w:bottom w:val="single" w:sz="12" w:space="1" w:color="1a3a6a"/>
        </w:pBdr>
        <w:spacing w:before="160" w:after="160"/>
      </w:pPr>
    </w:p>
    <w:p>
      <w:pPr>
        <w:spacing w:before="240" w:after="120"/>
      </w:pPr>
      <w:r>
        <w:rPr>
          <w:rFonts w:ascii="Arial" w:hAnsi="Arial"/>
          <w:b/>
          <w:color w:val="1A5276"/>
          <w:sz w:val="28"/>
        </w:rPr>
        <w:t>1.1  KPI ที่ระบบ OB9 คำนวณได้แล้ว vs ที่ควรเพิ่ม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19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587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2154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ตำแหน่งใน Dashboard</w:t>
            </w:r>
          </w:p>
        </w:tc>
      </w:tr>
      <w:tr>
        <w:tc>
          <w:tcPr>
            <w:tcW w:type="dxa" w:w="481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OEE (Availability × Performance × Quality)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✅ มีแล้ว</w:t>
            </w:r>
          </w:p>
        </w:tc>
        <w:tc>
          <w:tcPr>
            <w:tcW w:type="dxa" w:w="215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Overview Tab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Availability (UDT vs PDT)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✅ มีแล้ว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Overview Tab</w:t>
            </w:r>
          </w:p>
        </w:tc>
      </w:tr>
      <w:tr>
        <w:tc>
          <w:tcPr>
            <w:tcW w:type="dxa" w:w="481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MTBF / MTTR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✅ มีแล้ว</w:t>
            </w:r>
          </w:p>
        </w:tc>
        <w:tc>
          <w:tcPr>
            <w:tcW w:type="dxa" w:w="215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MTBF Analysis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RPN Score (Severity × Occurrence × Detection)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✅ มีแล้ว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WO Modal</w:t>
            </w:r>
          </w:p>
        </w:tc>
      </w:tr>
      <w:tr>
        <w:tc>
          <w:tcPr>
            <w:tcW w:type="dxa" w:w="481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TDC (Total Direct Cost per WO)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✅ มีแล้ว</w:t>
            </w:r>
          </w:p>
        </w:tc>
        <w:tc>
          <w:tcPr>
            <w:tcW w:type="dxa" w:w="215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WO Modal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PM Compliance Rate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⚠️ บางส่วน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PM Library</w:t>
            </w:r>
          </w:p>
        </w:tc>
      </w:tr>
      <w:tr>
        <w:tc>
          <w:tcPr>
            <w:tcW w:type="dxa" w:w="481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Planned Maintenance % (PMP)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❌ ยังไม่มี</w:t>
            </w:r>
          </w:p>
        </w:tc>
        <w:tc>
          <w:tcPr>
            <w:tcW w:type="dxa" w:w="215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ควรเพิ่มใน Overview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Cost per Machine / Month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❌ ยังไม่มี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ควรเพิ่มใน Monthly Report</w:t>
            </w:r>
          </w:p>
        </w:tc>
      </w:tr>
      <w:tr>
        <w:tc>
          <w:tcPr>
            <w:tcW w:type="dxa" w:w="481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Backlog WO (งานค้างสะสม)</w:t>
            </w:r>
          </w:p>
        </w:tc>
        <w:tc>
          <w:tcPr>
            <w:tcW w:type="dxa" w:w="158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⚠️ บางส่วน</w:t>
            </w:r>
          </w:p>
        </w:tc>
        <w:tc>
          <w:tcPr>
            <w:tcW w:type="dxa" w:w="215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Overview WO Table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A3A6A"/>
          <w:sz w:val="36"/>
        </w:rPr>
        <w:t>2. มาตรฐาน ISO ที่เกี่ยวข้องกับระบบ OB9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ระบบ OB9 Dashboard ถูกออกแบบให้สอดคล้องกับมาตรฐานสากลหลายฉบับ ตารางด้านล่างสรุปมาตรฐานที่นำมาใช้แล้วและที่ควรพิจารณาเพิ่ม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มาตรฐาน</w:t>
            </w:r>
          </w:p>
        </w:tc>
        <w:tc>
          <w:tcPr>
            <w:tcW w:type="dxa" w:w="4535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สาระสำคัญ</w:t>
            </w:r>
          </w:p>
        </w:tc>
        <w:tc>
          <w:tcPr>
            <w:tcW w:type="dxa" w:w="2211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สถานะ OB9</w:t>
            </w:r>
          </w:p>
        </w:tc>
      </w:tr>
      <w:tr>
        <w:tc>
          <w:tcPr>
            <w:tcW w:type="dxa" w:w="181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ISO 22400-2</w:t>
            </w:r>
          </w:p>
        </w:tc>
        <w:tc>
          <w:tcPr>
            <w:tcW w:type="dxa" w:w="45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KPI สำหรับ Manufacturing Operations — นิยาม OEE, UDT, PDT, Availability</w:t>
            </w:r>
          </w:p>
        </w:tc>
        <w:tc>
          <w:tcPr>
            <w:tcW w:type="dxa" w:w="221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✅ Implemented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IEC 60812 (FMEA)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Failure Mode and Effects Analysis — RPN = S × O × D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✅ Implemented</w:t>
            </w:r>
          </w:p>
        </w:tc>
      </w:tr>
      <w:tr>
        <w:tc>
          <w:tcPr>
            <w:tcW w:type="dxa" w:w="181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ISO 55000/55001:2024</w:t>
            </w:r>
          </w:p>
        </w:tc>
        <w:tc>
          <w:tcPr>
            <w:tcW w:type="dxa" w:w="45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Asset Management System — lifecycle, risk, performance; ฉบับ 2024 เน้น data quality</w:t>
            </w:r>
          </w:p>
        </w:tc>
        <w:tc>
          <w:tcPr>
            <w:tcW w:type="dxa" w:w="221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⚠️ บางส่วน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ISO 14224:2016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Reliability &amp; Maintenance Data — taxonomy failure codes สำหรับ Heavy Industry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❌ ควรเพิ่ม</w:t>
            </w:r>
          </w:p>
        </w:tc>
      </w:tr>
      <w:tr>
        <w:tc>
          <w:tcPr>
            <w:tcW w:type="dxa" w:w="181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EN 13306:2017</w:t>
            </w:r>
          </w:p>
        </w:tc>
        <w:tc>
          <w:tcPr>
            <w:tcW w:type="dxa" w:w="45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Maintenance Terminology — นิยามมาตรฐานคำศัพท์ CM, PM, PdM, CBM</w:t>
            </w:r>
          </w:p>
        </w:tc>
        <w:tc>
          <w:tcPr>
            <w:tcW w:type="dxa" w:w="221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⚠️ บางส่วน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ISO 55012:2024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Asset Mgmt Competency (ใหม่ 2024) เน้น human factors สำหรับระบบ AI/IoT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❌ ใหม่ ยังไม่มี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1A5276"/>
          <w:sz w:val="28"/>
        </w:rPr>
        <w:t>2.1  ISO 14224 — สิ่งที่ควรเพิ่มใน Dashboard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ISO 14224 กำหนดการจำแนกประเภทความเสียหาย (Failure Classification) ที่ระบบควรบันทึก: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Wear (การสึกหรอ) — เช่น Drive tumbler, Track wheel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Corrosion (การกัดกร่อน) — เช่น ชิ้นส่วนที่สัมผัสฝุ่นถ่าน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Fatigue (ความล้า) — เช่น Ball race bearing, Slewing drive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Leakage (การรั่วซึม) — เช่น Hydraulic system, Oil seal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Electrical failure — เช่น Travel motor, Control system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Human error — ควรบันทึกใน Lesson Learned field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การเพิ่ม Failure Mode dropdown ใน WO modal ตาม ISO 14224 taxonomy จะทำให้ Pareto Analysis แม่นยำและมีประโยชน์มากขึ้น</w:t>
      </w: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A3A6A"/>
          <w:sz w:val="36"/>
        </w:rPr>
        <w:t>3. เทรนด์ Predictive Maintenance ปี 2025–2026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อุตสาหกรรม Mining และ Heavy Equipment กำลังเปลี่ยนจาก Predictive Maintenance ไปสู่ Prescriptive Maintenance โดยใช้ AI ตัดสินใจและแนะนำมาตรการแก้ไขโดยอัตโนมัติ ข้อมูลจากรายงาน Gartner Maintenance Technology Forecast 2025 และ thyssenkrupp Best Practice Review</w:t>
      </w:r>
    </w:p>
    <w:p>
      <w:pPr>
        <w:spacing w:before="240" w:after="120"/>
      </w:pPr>
      <w:r>
        <w:rPr>
          <w:rFonts w:ascii="Arial" w:hAnsi="Arial"/>
          <w:b/>
          <w:color w:val="1A5276"/>
          <w:sz w:val="28"/>
        </w:rPr>
        <w:t>3.1  Digital Twin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มากกว่า 50% ของโรงงานอุตสาหกรรมขนาดใหญ่ได้ใช้ Digital Twin สำหรับ maintenance simulation แล้วในปี 2025 Digital Twin สร้าง replica ดิจิทัลของ Spreader/Tripper ที่ sync ข้อมูล real-time จาก IoT sensors ทำให้สามารถ simulate การเสียหายก่อนเกิดจริง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ROI ที่พบ: เงินลงทุน $200K–600K → ผลประหยัด $1.2–3.5 ล้าน/ปี (ข้อมูล thyssenkrupp เหมืองถ่านหินออสเตรเลีย 2024)</w:t>
      </w:r>
    </w:p>
    <w:p>
      <w:pPr>
        <w:spacing w:before="240" w:after="120"/>
      </w:pPr>
      <w:r>
        <w:rPr>
          <w:rFonts w:ascii="Arial" w:hAnsi="Arial"/>
          <w:b/>
          <w:color w:val="1A5276"/>
          <w:sz w:val="28"/>
        </w:rPr>
        <w:t>3.2  AI / Machine Learning สำหรับ Conveyor Belt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งานวิจัยล่าสุด (2025–2026) พัฒนา TinyML model ที่ run บน edge device (ไม่ต้องใช้ cloud) ตรวจจับ: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Belt misalignment — ตรวจจับก่อนเกิดความเสียหาย 48–72 ชั่วโมง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Idler bearing failure — ด้วย vibration signature analysis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Drive tumbler wear — ด้วย current signature analysis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Conveyor belt tear — ด้วย image recognition (camera + YOLO model)</w:t>
      </w:r>
    </w:p>
    <w:p>
      <w:pPr>
        <w:spacing w:before="240" w:after="120"/>
      </w:pPr>
      <w:r>
        <w:rPr>
          <w:rFonts w:ascii="Arial" w:hAnsi="Arial"/>
          <w:b/>
          <w:color w:val="1A5276"/>
          <w:sz w:val="28"/>
        </w:rPr>
        <w:t>3.3  CBM Threshold Optimization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ระบบ OB9 มี CBM threshold แล้ว สิ่งที่ควรพัฒนาต่อ: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Dynamic threshold — ปรับค่า threshold ตาม load และ ambient temperature อัตโนมัติ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Trend-based alert — แจ้งเตือนเมื่อค่า trend ขึ้นเร็วผิดปกติ ไม่ใช่แค่เกิน threshold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Remaining Useful Life (RUL) — ประมาณการอายุที่เหลือของชิ้นส่วนจาก vibration trend</w:t>
      </w:r>
    </w:p>
    <w:p>
      <w:pPr>
        <w:spacing w:before="240" w:after="120"/>
      </w:pPr>
      <w:r>
        <w:rPr>
          <w:rFonts w:ascii="Arial" w:hAnsi="Arial"/>
          <w:b/>
          <w:color w:val="1A5276"/>
          <w:sz w:val="28"/>
        </w:rPr>
        <w:t>3.4  Prescriptive Maintenance — ขั้นถัดไป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ระดับ</w:t>
            </w:r>
          </w:p>
        </w:tc>
        <w:tc>
          <w:tcPr>
            <w:tcW w:type="dxa" w:w="4252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คำอธิบาย</w:t>
            </w:r>
          </w:p>
        </w:tc>
        <w:tc>
          <w:tcPr>
            <w:tcW w:type="dxa" w:w="2041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สถานะ OB9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Reactive (CM)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ซ่อมเมื่อเสีย</w:t>
            </w:r>
          </w:p>
        </w:tc>
        <w:tc>
          <w:tcPr>
            <w:tcW w:type="dxa" w:w="204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✅ บันทึกใน WO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Preventive (PM)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ซ่อมตามกำหนด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✅ PM Library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Predictive (PdM)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ซ่อมก่อนเสีย จาก CBM reading</w:t>
            </w:r>
          </w:p>
        </w:tc>
        <w:tc>
          <w:tcPr>
            <w:tcW w:type="dxa" w:w="204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✅ CBM Threshold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Prescriptive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AI แนะนำวิธีแก้ไขและเวลาที่เหมาะสมโดยอัตโนมัติ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🔮 อนาคต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A3A6A"/>
          <w:sz w:val="36"/>
        </w:rPr>
        <w:t>4. Feature Gaps &amp; ข้อแนะนำการพัฒนาต่อ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จากการวิเคราะห์เปรียบเทียบกับ CMMS ชั้นนำ (IBM Maximo, SAP PM, MaintainX) และมาตรฐาน ISO ที่เกี่ยวข้อง รายการด้านล่างคือ feature ที่แนะนำให้พัฒนาต่อ จัดเรียงตาม Impact</w:t>
      </w:r>
    </w:p>
    <w:p>
      <w:pPr>
        <w:spacing w:before="240" w:after="120"/>
      </w:pPr>
      <w:r>
        <w:rPr>
          <w:rFonts w:ascii="Arial" w:hAnsi="Arial"/>
          <w:b/>
          <w:color w:val="1A5276"/>
          <w:sz w:val="28"/>
        </w:rPr>
        <w:t>P1 — ควรทำก่อน (Impact สูง)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685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ประโยชน์</w:t>
            </w:r>
          </w:p>
        </w:tc>
        <w:tc>
          <w:tcPr>
            <w:tcW w:type="dxa" w:w="2041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ระยะเวลา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ISO 14224 Failure Code dropdown ใน WO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Pareto แม่นยำขึ้น สอดคล้องมาตรฐาน</w:t>
            </w:r>
          </w:p>
        </w:tc>
        <w:tc>
          <w:tcPr>
            <w:tcW w:type="dxa" w:w="204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1–2 วัน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Photo upload ใน WO modal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ช่างถ่ายรูปจุดเสียแนบ WO ลดความผิดพลาด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2–3 วัน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Planned Maintenance % (PMP) KPI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วัดประสิทธิภาพการวางแผน PM vs CM</w:t>
            </w:r>
          </w:p>
        </w:tc>
        <w:tc>
          <w:tcPr>
            <w:tcW w:type="dxa" w:w="204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1 วัน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Cost per Machine / Month chart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ผู้บริหารเห็นได้ทันทีว่าเครื่องไหนค่าใช้จ่ายสูง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1 วัน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Diagram Pos. Map เพิ่มอีก 5+ ระบบ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ช่างใช้งานได้ครบทุกระบบ ไม่ต้องดูรายการ</w:t>
            </w:r>
          </w:p>
        </w:tc>
        <w:tc>
          <w:tcPr>
            <w:tcW w:type="dxa" w:w="204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1 วัน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1A5276"/>
          <w:sz w:val="28"/>
        </w:rPr>
        <w:t>P2 — ทำในระยะต่อไป (Medium Impact)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685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ประโยชน์</w:t>
            </w:r>
          </w:p>
        </w:tc>
        <w:tc>
          <w:tcPr>
            <w:tcW w:type="dxa" w:w="2041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ระยะเวลา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QR Code per Machine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ช่างสแกน QR เปิด WO ทันที ลดการพิมพ์</w:t>
            </w:r>
          </w:p>
        </w:tc>
        <w:tc>
          <w:tcPr>
            <w:tcW w:type="dxa" w:w="204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1–2 วัน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Trend alert เมื่อค่า CBM เพิ่มเร็ว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แจ้งเตือนก่อนถึง threshold — Early Warning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2–3 วัน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Mobile-responsive layout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ช่างใช้ tablet/โทรศัพท์ในสนามได้สะดวก</w:t>
            </w:r>
          </w:p>
        </w:tc>
        <w:tc>
          <w:tcPr>
            <w:tcW w:type="dxa" w:w="204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3–5 วัน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WO Approval workflow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ควบคุมคุณภาพ WO มีลายเซ็นดิจิทัล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3–5 วัน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1A5276"/>
          <w:sz w:val="28"/>
        </w:rPr>
        <w:t>P3 — อนาคต (Long-term Vision)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Digital Twin integration — sync ข้อมูล OEE/CBM real-time กับ 3D model ของเครื่องจักร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AI-based Remaining Useful Life (RUL) — ประมาณการอายุชิ้นส่วนจาก vibration trend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Integration กับ Google Sheets / ERP — sync WO data อัตโนมัติกับระบบบัญชีของบริษัท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Conveyor belt health monitoring — เพิ่ม sensor parameters (belt tension, speed, power draw)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Multi-machine dashboard — ขยายจาก 2 เครื่อง (Spreader A/B, Tripper A/B) ไปยังเครื่องอื่นในโครงการ OB</w:t>
      </w: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A3A6A"/>
          <w:sz w:val="36"/>
        </w:rPr>
        <w:t>5. สรุปจุดแข็งของระบบ OB9 และภาพรวม</w:t>
      </w:r>
    </w:p>
    <w:p>
      <w:pPr>
        <w:spacing w:before="40" w:after="80"/>
      </w:pPr>
      <w:r>
        <w:rPr>
          <w:rFonts w:ascii="Arial" w:hAnsi="Arial"/>
          <w:b w:val="0"/>
          <w:color w:val="555555"/>
          <w:sz w:val="22"/>
        </w:rPr>
        <w:t>เปรียบเทียบกับ CMMS ทั่วไปในตลาด ระบบ OB9 Dashboard มีจุดแข็งที่โดดเด่นหลายประการ: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Single-file HTML — ไม่ต้องติดตั้ง server ใช้งานได้ทันทีทุกอุปกรณ์ที่มี browser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ภาษาไทยครบ — label, คำอธิบาย, และ RPN scale เป็นภาษาไทย เหมาะสำหรับช่างภาคสนาม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สอดคล้อง ISO 22400-2 และ IEC 60812 — มาตรฐานสากลที่ใช้ใน Heavy Industry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Diagram position overlay — วงกลมแดง highlight ตำแหน่ง Part ในรูปไดอะแกรมจริง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Demo Mode + Monthly Report PPT — พร้อมนำเสนอผู้บริหารได้ทันที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Equipment Criticality A/B/C — จัดลำดับความสำคัญการซ่อมตาม ISO 55000 asset criticality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CBM threshold per machine — แต่ละเครื่องมีค่า Warning/Danger แยกกันตามสภาพจริง</w:t>
      </w:r>
    </w:p>
    <w:p>
      <w:pPr>
        <w:pStyle w:val="ListBullet"/>
        <w:spacing w:before="20" w:after="40"/>
      </w:pPr>
      <w:r>
        <w:rPr>
          <w:rFonts w:ascii="Arial" w:hAnsi="Arial"/>
          <w:color w:val="555555"/>
          <w:sz w:val="21"/>
        </w:rPr>
        <w:t>Pareto Analysis — ระบุ Top failure systems เพื่อ focus การ PM ได้ถูกจุด</w:t>
      </w:r>
    </w:p>
    <w:p>
      <w:pPr>
        <w:pBdr>
          <w:bottom w:val="single" w:sz="12" w:space="1" w:color="1a3a6a"/>
        </w:pBdr>
        <w:spacing w:before="160" w:after="160"/>
      </w:pPr>
    </w:p>
    <w:p>
      <w:pPr>
        <w:spacing w:before="240" w:after="120"/>
      </w:pPr>
      <w:r>
        <w:rPr>
          <w:rFonts w:ascii="Arial" w:hAnsi="Arial"/>
          <w:b/>
          <w:color w:val="1A5276"/>
          <w:sz w:val="28"/>
        </w:rPr>
        <w:t>5.1  สถิติระบบ OB9 Dashboard (ณ กรกฎาคม 2569)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4592"/>
            <w:shd w:val="clear" w:color="auto" w:fill="1a3a6a"/>
            <w:tcBorders>
              <w:top w:val="single" w:sz="4" w:space="0" w:color="1a3a6a"/>
              <w:left w:val="single" w:sz="4" w:space="0" w:color="1a3a6a"/>
              <w:bottom w:val="single" w:sz="4" w:space="0" w:color="1a3a6a"/>
              <w:right w:val="single" w:sz="4" w:space="0" w:color="1a3a6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จำนวน / ค่า</w:t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จำนวน Feature ทั้งหมด</w:t>
            </w:r>
          </w:p>
        </w:tc>
        <w:tc>
          <w:tcPr>
            <w:tcW w:type="dxa" w:w="459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39 Features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จำนวนเครื่องจักรที่รองรับ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4 เครื่อง (Spreader A/B, Tripper A/B)</w:t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ระบบที่มี Diagram Position Map</w:t>
            </w:r>
          </w:p>
        </w:tc>
        <w:tc>
          <w:tcPr>
            <w:tcW w:type="dxa" w:w="459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6 ระบบ (ขยายได้เพิ่ม)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มาตรฐาน ISO ที่สอดคล้อง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ISO 22400-2, IEC 60812, ISO 55000</w:t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รูปแบบไฟล์</w:t>
            </w:r>
          </w:p>
        </w:tc>
        <w:tc>
          <w:tcPr>
            <w:tcW w:type="dxa" w:w="459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Single-file HTML (~10MB)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ระดับ Maintenance ที่รองรับ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Reactive → Preventive → Predictive</w:t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Export ที่รองรับ</w:t>
            </w:r>
          </w:p>
        </w:tc>
        <w:tc>
          <w:tcPr>
            <w:tcW w:type="dxa" w:w="459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Excel, Word, PowerPoint, PDF (Print)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ขั้นถัดไป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1E1E1E"/>
                <w:sz w:val="20"/>
              </w:rPr>
              <w:t>Prescriptive Maintenance + Digital Twin</w:t>
            </w:r>
          </w:p>
        </w:tc>
      </w:tr>
    </w:tbl>
    <w:p/>
    <w:p/>
    <w:p>
      <w:pPr>
        <w:jc w:val="center"/>
      </w:pPr>
      <w:r>
        <w:rPr>
          <w:rFonts w:ascii="Arial" w:hAnsi="Arial"/>
          <w:b/>
          <w:color w:val="1A3A6A"/>
          <w:sz w:val="24"/>
        </w:rPr>
        <w:t>ระบบ OB9 Dashboard พัฒนาครบ 39 Features — พร้อมก้าวสู่ Prescriptive Maintenance</w:t>
      </w:r>
    </w:p>
    <w:p>
      <w:pPr>
        <w:jc w:val="center"/>
      </w:pPr>
      <w:r>
        <w:rPr>
          <w:rFonts w:ascii="Arial" w:hAnsi="Arial"/>
          <w:color w:val="888888"/>
          <w:sz w:val="20"/>
        </w:rPr>
        <w:t>จัดทำโดย OB9 AI Research System  |  เหมืองแม่เมาะ  |  กรกฎาคม 2569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