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95" w:rsidRPr="00C06430" w:rsidRDefault="000F4002" w:rsidP="000F4002">
      <w:pPr>
        <w:jc w:val="center"/>
        <w:rPr>
          <w:b/>
          <w:sz w:val="44"/>
          <w:szCs w:val="44"/>
          <w:lang w:val="en-US"/>
        </w:rPr>
      </w:pPr>
      <w:proofErr w:type="spellStart"/>
      <w:r w:rsidRPr="00C06430">
        <w:rPr>
          <w:b/>
          <w:sz w:val="44"/>
          <w:szCs w:val="44"/>
          <w:lang w:val="en-US"/>
        </w:rPr>
        <w:t>Multiscale</w:t>
      </w:r>
      <w:proofErr w:type="spellEnd"/>
      <w:r w:rsidRPr="00C06430">
        <w:rPr>
          <w:b/>
          <w:sz w:val="44"/>
          <w:szCs w:val="44"/>
          <w:lang w:val="en-US"/>
        </w:rPr>
        <w:t xml:space="preserve"> Modeling – </w:t>
      </w:r>
      <w:r w:rsidR="001665F9">
        <w:rPr>
          <w:b/>
          <w:sz w:val="44"/>
          <w:szCs w:val="44"/>
          <w:lang w:val="en-US"/>
        </w:rPr>
        <w:t>2</w:t>
      </w:r>
      <w:r w:rsidR="001665F9">
        <w:rPr>
          <w:b/>
          <w:sz w:val="44"/>
          <w:szCs w:val="44"/>
          <w:vertAlign w:val="superscript"/>
          <w:lang w:val="en-US"/>
        </w:rPr>
        <w:t>nd</w:t>
      </w:r>
      <w:r w:rsidRPr="00C06430">
        <w:rPr>
          <w:b/>
          <w:sz w:val="44"/>
          <w:szCs w:val="44"/>
          <w:lang w:val="en-US"/>
        </w:rPr>
        <w:t xml:space="preserve"> Report</w:t>
      </w:r>
    </w:p>
    <w:p w:rsidR="000F4002" w:rsidRPr="00C06430" w:rsidRDefault="000F4002" w:rsidP="000F4002">
      <w:pPr>
        <w:jc w:val="center"/>
        <w:rPr>
          <w:sz w:val="24"/>
          <w:szCs w:val="24"/>
          <w:lang w:val="en-US"/>
        </w:rPr>
      </w:pPr>
      <w:proofErr w:type="spellStart"/>
      <w:r w:rsidRPr="00C06430">
        <w:rPr>
          <w:sz w:val="24"/>
          <w:szCs w:val="24"/>
          <w:lang w:val="en-US"/>
        </w:rPr>
        <w:t>Paweł</w:t>
      </w:r>
      <w:proofErr w:type="spellEnd"/>
      <w:r w:rsidRPr="00C06430">
        <w:rPr>
          <w:sz w:val="24"/>
          <w:szCs w:val="24"/>
          <w:lang w:val="en-US"/>
        </w:rPr>
        <w:t xml:space="preserve"> </w:t>
      </w:r>
      <w:proofErr w:type="spellStart"/>
      <w:r w:rsidRPr="00C06430">
        <w:rPr>
          <w:sz w:val="24"/>
          <w:szCs w:val="24"/>
          <w:lang w:val="en-US"/>
        </w:rPr>
        <w:t>Król</w:t>
      </w:r>
      <w:proofErr w:type="spellEnd"/>
    </w:p>
    <w:p w:rsidR="000F4002" w:rsidRPr="00C06430" w:rsidRDefault="000F4002" w:rsidP="000F4002">
      <w:pPr>
        <w:jc w:val="center"/>
        <w:rPr>
          <w:sz w:val="24"/>
          <w:szCs w:val="24"/>
          <w:lang w:val="en-US"/>
        </w:rPr>
      </w:pPr>
    </w:p>
    <w:p w:rsidR="000F4002" w:rsidRPr="00C06430" w:rsidRDefault="000F4002" w:rsidP="000F4002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 w:rsidRPr="00C06430">
        <w:rPr>
          <w:b/>
          <w:sz w:val="28"/>
          <w:szCs w:val="28"/>
          <w:lang w:val="en-US"/>
        </w:rPr>
        <w:t>Intro</w:t>
      </w:r>
    </w:p>
    <w:p w:rsidR="00B7796D" w:rsidRDefault="00D26D45" w:rsidP="00D26D45">
      <w:pPr>
        <w:ind w:left="720" w:firstLine="696"/>
        <w:jc w:val="both"/>
        <w:rPr>
          <w:lang w:val="en-US"/>
        </w:rPr>
      </w:pPr>
      <w:r>
        <w:rPr>
          <w:lang w:val="en-US"/>
        </w:rPr>
        <w:t>Monte Carlo methods can also be used in simulating metal microstructure</w:t>
      </w:r>
      <w:r w:rsidR="00632BE5">
        <w:rPr>
          <w:lang w:val="en-US"/>
        </w:rPr>
        <w:t xml:space="preserve"> growth and behavio</w:t>
      </w:r>
      <w:r>
        <w:rPr>
          <w:lang w:val="en-US"/>
        </w:rPr>
        <w:t xml:space="preserve">r. During the second part of the classes initial program has been extended by those techniques. Key feature for this part of the application is </w:t>
      </w:r>
      <w:proofErr w:type="spellStart"/>
      <w:r>
        <w:rPr>
          <w:lang w:val="en-US"/>
        </w:rPr>
        <w:t>recrystalli</w:t>
      </w:r>
      <w:r w:rsidR="00CC0F3B">
        <w:rPr>
          <w:lang w:val="en-US"/>
        </w:rPr>
        <w:t>zation</w:t>
      </w:r>
      <w:proofErr w:type="spellEnd"/>
      <w:r w:rsidR="00CC0F3B">
        <w:rPr>
          <w:lang w:val="en-US"/>
        </w:rPr>
        <w:t xml:space="preserve"> process reproduction determined by cell energy distribution.</w:t>
      </w:r>
    </w:p>
    <w:p w:rsidR="00975150" w:rsidRDefault="00975150" w:rsidP="00975150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Simulation effects comparison</w:t>
      </w:r>
    </w:p>
    <w:p w:rsidR="00975150" w:rsidRDefault="00975150" w:rsidP="00975150">
      <w:pPr>
        <w:pStyle w:val="Akapitzlist"/>
        <w:rPr>
          <w:b/>
          <w:sz w:val="28"/>
          <w:szCs w:val="28"/>
          <w:lang w:val="en-US"/>
        </w:rPr>
      </w:pPr>
    </w:p>
    <w:p w:rsidR="00975150" w:rsidRDefault="00B7796D" w:rsidP="00FD7D1D">
      <w:pPr>
        <w:pStyle w:val="Akapitzlist"/>
        <w:ind w:firstLine="696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First example </w:t>
      </w:r>
      <w:r w:rsidR="00143DAA">
        <w:rPr>
          <w:szCs w:val="28"/>
          <w:lang w:val="en-US"/>
        </w:rPr>
        <w:t xml:space="preserve">that can be seen on drawing no. 1, </w:t>
      </w:r>
      <w:r>
        <w:rPr>
          <w:szCs w:val="28"/>
          <w:lang w:val="en-US"/>
        </w:rPr>
        <w:t xml:space="preserve">presents </w:t>
      </w:r>
      <w:r w:rsidR="00967BDE">
        <w:rPr>
          <w:szCs w:val="28"/>
          <w:lang w:val="en-US"/>
        </w:rPr>
        <w:t xml:space="preserve">original </w:t>
      </w:r>
      <w:proofErr w:type="spellStart"/>
      <w:r w:rsidR="00967BDE">
        <w:rPr>
          <w:szCs w:val="28"/>
          <w:lang w:val="en-US"/>
        </w:rPr>
        <w:t>recrystallized</w:t>
      </w:r>
      <w:proofErr w:type="spellEnd"/>
      <w:r w:rsidR="00967BDE">
        <w:rPr>
          <w:szCs w:val="28"/>
          <w:lang w:val="en-US"/>
        </w:rPr>
        <w:t xml:space="preserve"> steel alongside simulation</w:t>
      </w:r>
      <w:r w:rsidR="00FD7D1D">
        <w:rPr>
          <w:szCs w:val="28"/>
          <w:lang w:val="en-US"/>
        </w:rPr>
        <w:t>.</w:t>
      </w:r>
      <w:r w:rsidR="00967BDE">
        <w:rPr>
          <w:szCs w:val="28"/>
          <w:lang w:val="en-US"/>
        </w:rPr>
        <w:t xml:space="preserve"> One can notice that the simulation effect is quite pl</w:t>
      </w:r>
      <w:r w:rsidR="00143DAA">
        <w:rPr>
          <w:szCs w:val="28"/>
          <w:lang w:val="en-US"/>
        </w:rPr>
        <w:t xml:space="preserve">ausible and can be a first proof that simulation has been implemented properly. </w:t>
      </w:r>
    </w:p>
    <w:p w:rsidR="00B7796D" w:rsidRDefault="00B7796D" w:rsidP="00B7796D">
      <w:pPr>
        <w:pStyle w:val="Akapitzlist"/>
        <w:ind w:firstLine="696"/>
        <w:rPr>
          <w:szCs w:val="28"/>
          <w:lang w:val="en-US"/>
        </w:rPr>
      </w:pPr>
    </w:p>
    <w:p w:rsidR="00414BE7" w:rsidRPr="00967BDE" w:rsidRDefault="00B86B1D" w:rsidP="00414BE7">
      <w:pPr>
        <w:keepNext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6910" cy="20034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6D" w:rsidRPr="00407483" w:rsidRDefault="00DD4C60" w:rsidP="00414BE7">
      <w:pPr>
        <w:pStyle w:val="Legenda"/>
        <w:jc w:val="center"/>
        <w:rPr>
          <w:szCs w:val="28"/>
          <w:lang w:val="en-US"/>
        </w:rPr>
      </w:pPr>
      <w:r>
        <w:rPr>
          <w:lang w:val="en-US"/>
        </w:rPr>
        <w:t>Drawing</w:t>
      </w:r>
      <w:r w:rsidR="00414BE7" w:rsidRPr="00116857">
        <w:rPr>
          <w:lang w:val="en-US"/>
        </w:rPr>
        <w:t xml:space="preserve"> </w:t>
      </w:r>
      <w:r w:rsidR="003F1E99">
        <w:fldChar w:fldCharType="begin"/>
      </w:r>
      <w:r w:rsidR="001616DE" w:rsidRPr="00116857">
        <w:rPr>
          <w:lang w:val="en-US"/>
        </w:rPr>
        <w:instrText xml:space="preserve"> SEQ Example \* ARABIC </w:instrText>
      </w:r>
      <w:r w:rsidR="003F1E99">
        <w:fldChar w:fldCharType="separate"/>
      </w:r>
      <w:r w:rsidR="00A217A4" w:rsidRPr="00116857">
        <w:rPr>
          <w:noProof/>
          <w:lang w:val="en-US"/>
        </w:rPr>
        <w:t>1</w:t>
      </w:r>
      <w:r w:rsidR="003F1E99">
        <w:fldChar w:fldCharType="end"/>
      </w:r>
      <w:r w:rsidR="00407483" w:rsidRPr="00407483">
        <w:rPr>
          <w:lang w:val="en-US"/>
        </w:rPr>
        <w:t xml:space="preserve"> </w:t>
      </w:r>
      <w:proofErr w:type="spellStart"/>
      <w:r w:rsidR="00B86B1D">
        <w:rPr>
          <w:lang w:val="en-US"/>
        </w:rPr>
        <w:t>Recrystallized</w:t>
      </w:r>
      <w:proofErr w:type="spellEnd"/>
      <w:r w:rsidR="00B86B1D">
        <w:rPr>
          <w:lang w:val="en-US"/>
        </w:rPr>
        <w:t xml:space="preserve"> metal structure,</w:t>
      </w:r>
      <w:r w:rsidR="00407483" w:rsidRPr="00407483">
        <w:rPr>
          <w:lang w:val="en-US"/>
        </w:rPr>
        <w:t xml:space="preserve"> original (left) and simulated (right)</w:t>
      </w:r>
      <w:r w:rsidR="00967BDE">
        <w:rPr>
          <w:lang w:val="en-US"/>
        </w:rPr>
        <w:t xml:space="preserve"> -</w:t>
      </w:r>
      <w:r w:rsidR="00407483" w:rsidRPr="00407483">
        <w:rPr>
          <w:lang w:val="en-US"/>
        </w:rPr>
        <w:t xml:space="preserve"> comparison </w:t>
      </w:r>
    </w:p>
    <w:p w:rsidR="00FD7D1D" w:rsidRDefault="00143DAA" w:rsidP="00126729">
      <w:pPr>
        <w:ind w:left="708"/>
        <w:jc w:val="both"/>
        <w:rPr>
          <w:szCs w:val="28"/>
          <w:lang w:val="en-US"/>
        </w:rPr>
      </w:pPr>
      <w:r>
        <w:rPr>
          <w:szCs w:val="28"/>
          <w:lang w:val="en-US"/>
        </w:rPr>
        <w:tab/>
        <w:t>Second exam</w:t>
      </w:r>
      <w:r w:rsidR="00E70075">
        <w:rPr>
          <w:szCs w:val="28"/>
          <w:lang w:val="en-US"/>
        </w:rPr>
        <w:t xml:space="preserve">ple is </w:t>
      </w:r>
      <w:r w:rsidR="00126729">
        <w:rPr>
          <w:szCs w:val="28"/>
          <w:lang w:val="en-US"/>
        </w:rPr>
        <w:t xml:space="preserve">placed on two drawings (drawing 2 and 3). On first image the progress of the implemented simulation is shown. Second image (drawing 3) represents structure of cold-drawn Magnesium wire, but what is more important the </w:t>
      </w:r>
      <w:proofErr w:type="spellStart"/>
      <w:r w:rsidR="00126729">
        <w:rPr>
          <w:szCs w:val="28"/>
          <w:lang w:val="en-US"/>
        </w:rPr>
        <w:t>recrystallization</w:t>
      </w:r>
      <w:proofErr w:type="spellEnd"/>
      <w:r w:rsidR="00126729">
        <w:rPr>
          <w:szCs w:val="28"/>
          <w:lang w:val="en-US"/>
        </w:rPr>
        <w:t xml:space="preserve"> along grain borders can be seen. Comparing those two mentioned drawings, similarity </w:t>
      </w:r>
      <w:r w:rsidR="008E4B83">
        <w:rPr>
          <w:szCs w:val="28"/>
          <w:lang w:val="en-US"/>
        </w:rPr>
        <w:t xml:space="preserve">can be found in the process of </w:t>
      </w:r>
      <w:proofErr w:type="spellStart"/>
      <w:r w:rsidR="008E4B83">
        <w:rPr>
          <w:szCs w:val="28"/>
          <w:lang w:val="en-US"/>
        </w:rPr>
        <w:t>recrystallization</w:t>
      </w:r>
      <w:proofErr w:type="spellEnd"/>
      <w:r w:rsidR="000A4E64">
        <w:rPr>
          <w:szCs w:val="28"/>
          <w:lang w:val="en-US"/>
        </w:rPr>
        <w:t xml:space="preserve"> – new grains are replacing old ones</w:t>
      </w:r>
      <w:r w:rsidR="008E4B83">
        <w:rPr>
          <w:szCs w:val="28"/>
          <w:lang w:val="en-US"/>
        </w:rPr>
        <w:t xml:space="preserve">. </w:t>
      </w:r>
    </w:p>
    <w:p w:rsidR="00D75F5E" w:rsidRDefault="00D75F5E" w:rsidP="00B7796D">
      <w:pPr>
        <w:rPr>
          <w:szCs w:val="28"/>
          <w:lang w:val="en-US"/>
        </w:rPr>
      </w:pPr>
    </w:p>
    <w:p w:rsidR="00414BE7" w:rsidRDefault="00DD4C60" w:rsidP="0084148F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850008" cy="3881904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61" cy="388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5E5" w:rsidRDefault="00DD4C60" w:rsidP="00DD4C60">
      <w:pPr>
        <w:pStyle w:val="Legenda"/>
        <w:jc w:val="center"/>
        <w:rPr>
          <w:lang w:val="en-US"/>
        </w:rPr>
      </w:pPr>
      <w:r>
        <w:rPr>
          <w:lang w:val="en-US"/>
        </w:rPr>
        <w:t>Drawing</w:t>
      </w:r>
      <w:r w:rsidR="00414BE7" w:rsidRPr="00116857">
        <w:rPr>
          <w:lang w:val="en-US"/>
        </w:rPr>
        <w:t xml:space="preserve"> </w:t>
      </w:r>
      <w:r w:rsidR="003F1E99">
        <w:fldChar w:fldCharType="begin"/>
      </w:r>
      <w:r w:rsidR="001616DE" w:rsidRPr="00116857">
        <w:rPr>
          <w:lang w:val="en-US"/>
        </w:rPr>
        <w:instrText xml:space="preserve"> SEQ Example \* ARABIC </w:instrText>
      </w:r>
      <w:r w:rsidR="003F1E99">
        <w:fldChar w:fldCharType="separate"/>
      </w:r>
      <w:r w:rsidR="00A217A4" w:rsidRPr="00116857">
        <w:rPr>
          <w:noProof/>
          <w:lang w:val="en-US"/>
        </w:rPr>
        <w:t>2</w:t>
      </w:r>
      <w:r w:rsidR="003F1E99">
        <w:fldChar w:fldCharType="end"/>
      </w:r>
      <w:r w:rsidR="00407483" w:rsidRPr="00407483">
        <w:rPr>
          <w:lang w:val="en-US"/>
        </w:rPr>
        <w:t xml:space="preserve"> </w:t>
      </w:r>
      <w:r>
        <w:rPr>
          <w:lang w:val="en-US"/>
        </w:rPr>
        <w:t xml:space="preserve">Progress of </w:t>
      </w:r>
      <w:proofErr w:type="spellStart"/>
      <w:r>
        <w:rPr>
          <w:lang w:val="en-US"/>
        </w:rPr>
        <w:t>recrystallization</w:t>
      </w:r>
      <w:proofErr w:type="spellEnd"/>
      <w:r>
        <w:rPr>
          <w:lang w:val="en-US"/>
        </w:rPr>
        <w:t xml:space="preserve"> simulation with energy and seeds distributed on initial grain boundaries</w:t>
      </w:r>
    </w:p>
    <w:p w:rsidR="00DD4C60" w:rsidRDefault="001B7FAB" w:rsidP="0084148F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860302" cy="3900596"/>
            <wp:effectExtent l="19050" t="0" r="0" b="0"/>
            <wp:docPr id="6" name="Obraz 3" descr="Corresponding distributions of undeformed/recrystallized structure and deformed structure of the cold-drawn pure Mg wires at different cumulative area reductions: (a) 0%, (b) 23%, (c) 36%, (d) 42%, (e) 51%, (f) 70%, and (g) 90%, respectively; (h) Variations of undeformed/recrystallized structure and deformed structure as a function of cumulative area reduction (KAM: Kernel Average Misorientation, here, misorientation between a grain at the center of the kernel and all points at the perimeter of the kernel are measured; The local misorientation value assigned to the center point is the average of these misorientations. Recrystallized structure is distinguished when the average misorientation is less than 0.5Â°(blue), and deformed structure including misorientation between 0.5Â° and 1Â°(yellow), and between 1Â° and 5Â°(red)). (For interpretation of the references to color in this figure legend, the reader is referred to the web version of this article).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responding distributions of undeformed/recrystallized structure and deformed structure of the cold-drawn pure Mg wires at different cumulative area reductions: (a) 0%, (b) 23%, (c) 36%, (d) 42%, (e) 51%, (f) 70%, and (g) 90%, respectively; (h) Variations of undeformed/recrystallized structure and deformed structure as a function of cumulative area reduction (KAM: Kernel Average Misorientation, here, misorientation between a grain at the center of the kernel and all points at the perimeter of the kernel are measured; The local misorientation value assigned to the center point is the average of these misorientations. Recrystallized structure is distinguished when the average misorientation is less than 0.5Â°(blue), and deformed structure including misorientation between 0.5Â° and 1Â°(yellow), and between 1Â° and 5Â°(red)). (For interpretation of the references to color in this figure legend, the reader is referred to the web version of this article).Â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5" cy="390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AB" w:rsidRPr="00DD4C60" w:rsidRDefault="001B7FAB" w:rsidP="004E315C">
      <w:pPr>
        <w:pStyle w:val="Legenda"/>
        <w:jc w:val="center"/>
        <w:rPr>
          <w:lang w:val="en-US"/>
        </w:rPr>
      </w:pPr>
      <w:r>
        <w:rPr>
          <w:lang w:val="en-US"/>
        </w:rPr>
        <w:t>Drawing</w:t>
      </w:r>
      <w:r w:rsidRPr="00116857">
        <w:rPr>
          <w:lang w:val="en-US"/>
        </w:rPr>
        <w:t xml:space="preserve"> </w:t>
      </w:r>
      <w:r w:rsidRPr="001B7FAB">
        <w:rPr>
          <w:lang w:val="en-US"/>
        </w:rPr>
        <w:t>3</w:t>
      </w:r>
      <w:r w:rsidRPr="00407483">
        <w:rPr>
          <w:lang w:val="en-US"/>
        </w:rPr>
        <w:t xml:space="preserve"> </w:t>
      </w:r>
      <w:r w:rsidRPr="001B7FAB">
        <w:rPr>
          <w:lang w:val="en-US"/>
        </w:rPr>
        <w:t xml:space="preserve">Corresponding distributions of </w:t>
      </w:r>
      <w:proofErr w:type="spellStart"/>
      <w:r w:rsidRPr="001B7FAB">
        <w:rPr>
          <w:lang w:val="en-US"/>
        </w:rPr>
        <w:t>undeformed</w:t>
      </w:r>
      <w:proofErr w:type="spellEnd"/>
      <w:r w:rsidRPr="001B7FAB">
        <w:rPr>
          <w:lang w:val="en-US"/>
        </w:rPr>
        <w:t>/</w:t>
      </w:r>
      <w:proofErr w:type="spellStart"/>
      <w:r w:rsidRPr="001B7FAB">
        <w:rPr>
          <w:lang w:val="en-US"/>
        </w:rPr>
        <w:t>recrystallized</w:t>
      </w:r>
      <w:proofErr w:type="spellEnd"/>
      <w:r w:rsidRPr="001B7FAB">
        <w:rPr>
          <w:lang w:val="en-US"/>
        </w:rPr>
        <w:t xml:space="preserve"> structure and deformed structure of the cold-drawn pure Mg wires at different cumulative area reductions</w:t>
      </w:r>
      <w:r w:rsidR="004E315C">
        <w:rPr>
          <w:lang w:val="en-US"/>
        </w:rPr>
        <w:tab/>
      </w:r>
    </w:p>
    <w:p w:rsidR="0084148F" w:rsidRDefault="00A217A4" w:rsidP="00B7796D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Summary</w:t>
      </w:r>
    </w:p>
    <w:p w:rsidR="0057181D" w:rsidRDefault="006B3F09" w:rsidP="000557DD">
      <w:pPr>
        <w:pStyle w:val="Akapitzlist"/>
        <w:ind w:firstLine="696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Cellular automata are very flexible for extensions and improvements. </w:t>
      </w:r>
      <w:r w:rsidR="000557DD">
        <w:rPr>
          <w:szCs w:val="28"/>
          <w:lang w:val="en-US"/>
        </w:rPr>
        <w:t xml:space="preserve">By extending models (like cell) one can assign convenient parameters to some of the simulation elements </w:t>
      </w:r>
      <w:r w:rsidR="0057181D">
        <w:rPr>
          <w:szCs w:val="28"/>
          <w:lang w:val="en-US"/>
        </w:rPr>
        <w:t xml:space="preserve">that can be used to create more complicated simulations. In this case model of the cell has been extended by energy parameter which allowed to introduce </w:t>
      </w:r>
      <w:proofErr w:type="spellStart"/>
      <w:r w:rsidR="0057181D">
        <w:rPr>
          <w:szCs w:val="28"/>
          <w:lang w:val="en-US"/>
        </w:rPr>
        <w:t>recrystallization</w:t>
      </w:r>
      <w:proofErr w:type="spellEnd"/>
      <w:r w:rsidR="0057181D">
        <w:rPr>
          <w:szCs w:val="28"/>
          <w:lang w:val="en-US"/>
        </w:rPr>
        <w:t xml:space="preserve"> process simulation.</w:t>
      </w:r>
      <w:r w:rsidR="000557DD">
        <w:rPr>
          <w:szCs w:val="28"/>
          <w:lang w:val="en-US"/>
        </w:rPr>
        <w:t xml:space="preserve"> </w:t>
      </w:r>
    </w:p>
    <w:p w:rsidR="00A217A4" w:rsidRPr="0084148F" w:rsidRDefault="006B3F09" w:rsidP="000557DD">
      <w:pPr>
        <w:pStyle w:val="Akapitzlist"/>
        <w:ind w:firstLine="696"/>
        <w:jc w:val="both"/>
        <w:rPr>
          <w:b/>
          <w:sz w:val="28"/>
          <w:szCs w:val="28"/>
          <w:lang w:val="en-US"/>
        </w:rPr>
      </w:pPr>
      <w:r>
        <w:rPr>
          <w:szCs w:val="28"/>
          <w:lang w:val="en-US"/>
        </w:rPr>
        <w:t>Using Monte Carlo techniqu</w:t>
      </w:r>
      <w:r w:rsidR="000557DD">
        <w:rPr>
          <w:szCs w:val="28"/>
          <w:lang w:val="en-US"/>
        </w:rPr>
        <w:t>es</w:t>
      </w:r>
      <w:r w:rsidR="0084148F">
        <w:rPr>
          <w:szCs w:val="28"/>
          <w:lang w:val="en-US"/>
        </w:rPr>
        <w:t xml:space="preserve"> </w:t>
      </w:r>
      <w:r w:rsidR="000557DD">
        <w:rPr>
          <w:szCs w:val="28"/>
          <w:lang w:val="en-US"/>
        </w:rPr>
        <w:t xml:space="preserve">it was </w:t>
      </w:r>
      <w:r w:rsidR="007547C4">
        <w:rPr>
          <w:szCs w:val="28"/>
          <w:lang w:val="en-US"/>
        </w:rPr>
        <w:t xml:space="preserve">also </w:t>
      </w:r>
      <w:r w:rsidR="000557DD">
        <w:rPr>
          <w:szCs w:val="28"/>
          <w:lang w:val="en-US"/>
        </w:rPr>
        <w:t xml:space="preserve">possible to simulate a process of metal structure </w:t>
      </w:r>
      <w:proofErr w:type="spellStart"/>
      <w:r w:rsidR="000557DD">
        <w:rPr>
          <w:szCs w:val="28"/>
          <w:lang w:val="en-US"/>
        </w:rPr>
        <w:t>recrystallization</w:t>
      </w:r>
      <w:proofErr w:type="spellEnd"/>
      <w:r w:rsidR="000557DD">
        <w:rPr>
          <w:szCs w:val="28"/>
          <w:lang w:val="en-US"/>
        </w:rPr>
        <w:t xml:space="preserve"> with very plausible effects. The most noticeable drawback of this approach is that from the nature MC methods are based on the random selection which can cause a significant decrease in execution time. </w:t>
      </w:r>
      <w:r w:rsidR="00A217A4" w:rsidRPr="0084148F">
        <w:rPr>
          <w:b/>
          <w:sz w:val="28"/>
          <w:szCs w:val="28"/>
          <w:lang w:val="en-US"/>
        </w:rPr>
        <w:br w:type="page"/>
      </w:r>
    </w:p>
    <w:p w:rsidR="00A217A4" w:rsidRDefault="00A217A4" w:rsidP="00B7796D">
      <w:pPr>
        <w:rPr>
          <w:sz w:val="24"/>
          <w:szCs w:val="28"/>
          <w:lang w:val="en-US"/>
        </w:rPr>
      </w:pPr>
      <w:r w:rsidRPr="00A217A4">
        <w:rPr>
          <w:sz w:val="24"/>
          <w:szCs w:val="28"/>
          <w:lang w:val="en-US"/>
        </w:rPr>
        <w:lastRenderedPageBreak/>
        <w:t>Used resources:</w:t>
      </w:r>
    </w:p>
    <w:p w:rsidR="00967BDE" w:rsidRDefault="00967BDE" w:rsidP="00967BDE">
      <w:pPr>
        <w:pStyle w:val="Akapitzlist"/>
        <w:numPr>
          <w:ilvl w:val="0"/>
          <w:numId w:val="4"/>
        </w:numPr>
        <w:rPr>
          <w:sz w:val="24"/>
          <w:szCs w:val="28"/>
          <w:lang w:val="en-US"/>
        </w:rPr>
      </w:pPr>
      <w:hyperlink r:id="rId9" w:history="1">
        <w:r w:rsidRPr="005715E2">
          <w:rPr>
            <w:rStyle w:val="Hipercze"/>
            <w:sz w:val="24"/>
            <w:szCs w:val="28"/>
            <w:lang w:val="en-US"/>
          </w:rPr>
          <w:t>https://www.researchgate.net/figure/Recrystallized-structure-and-mainly-undi-sturbed-sulphured-inclusions-in-the-core-area_fig1_294862754</w:t>
        </w:r>
      </w:hyperlink>
      <w:r>
        <w:rPr>
          <w:sz w:val="24"/>
          <w:szCs w:val="28"/>
          <w:lang w:val="en-US"/>
        </w:rPr>
        <w:t xml:space="preserve"> </w:t>
      </w:r>
    </w:p>
    <w:p w:rsidR="001B7FAB" w:rsidRDefault="001B7FAB" w:rsidP="00967BDE">
      <w:pPr>
        <w:pStyle w:val="Akapitzlist"/>
        <w:numPr>
          <w:ilvl w:val="0"/>
          <w:numId w:val="4"/>
        </w:numPr>
        <w:rPr>
          <w:sz w:val="24"/>
          <w:szCs w:val="28"/>
          <w:lang w:val="en-US"/>
        </w:rPr>
      </w:pPr>
      <w:hyperlink r:id="rId10" w:history="1">
        <w:r w:rsidRPr="005715E2">
          <w:rPr>
            <w:rStyle w:val="Hipercze"/>
            <w:sz w:val="24"/>
            <w:szCs w:val="28"/>
            <w:lang w:val="en-US"/>
          </w:rPr>
          <w:t>https://www.researchgate.net/figure/Corresponding-distributions-of-undeformed-recrystallized-structure-and-deformed-structure_fig5_320333576</w:t>
        </w:r>
      </w:hyperlink>
      <w:r>
        <w:rPr>
          <w:sz w:val="24"/>
          <w:szCs w:val="28"/>
          <w:lang w:val="en-US"/>
        </w:rPr>
        <w:t xml:space="preserve"> </w:t>
      </w:r>
    </w:p>
    <w:p w:rsidR="0084148F" w:rsidRPr="00967BDE" w:rsidRDefault="0084148F" w:rsidP="00967BDE">
      <w:pPr>
        <w:pStyle w:val="Akapitzlist"/>
        <w:numPr>
          <w:ilvl w:val="0"/>
          <w:numId w:val="4"/>
        </w:numPr>
        <w:rPr>
          <w:sz w:val="24"/>
          <w:szCs w:val="28"/>
          <w:lang w:val="en-US"/>
        </w:rPr>
      </w:pPr>
      <w:hyperlink r:id="rId11" w:history="1">
        <w:r w:rsidRPr="005715E2">
          <w:rPr>
            <w:rStyle w:val="Hipercze"/>
            <w:sz w:val="24"/>
            <w:szCs w:val="28"/>
            <w:lang w:val="en-US"/>
          </w:rPr>
          <w:t>https://www.imetllc.com/training-article/recrystallization-anneal/</w:t>
        </w:r>
      </w:hyperlink>
      <w:r>
        <w:rPr>
          <w:sz w:val="24"/>
          <w:szCs w:val="28"/>
          <w:lang w:val="en-US"/>
        </w:rPr>
        <w:t xml:space="preserve"> </w:t>
      </w:r>
    </w:p>
    <w:p w:rsidR="00A217A4" w:rsidRDefault="00A217A4" w:rsidP="00B7796D">
      <w:pPr>
        <w:rPr>
          <w:szCs w:val="28"/>
          <w:lang w:val="en-US"/>
        </w:rPr>
      </w:pPr>
    </w:p>
    <w:p w:rsidR="006565E5" w:rsidRPr="00B7796D" w:rsidRDefault="006565E5" w:rsidP="00B7796D">
      <w:pPr>
        <w:rPr>
          <w:szCs w:val="28"/>
          <w:lang w:val="en-US"/>
        </w:rPr>
      </w:pPr>
    </w:p>
    <w:sectPr w:rsidR="006565E5" w:rsidRPr="00B7796D" w:rsidSect="009D6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B1311"/>
    <w:multiLevelType w:val="hybridMultilevel"/>
    <w:tmpl w:val="B15C9710"/>
    <w:lvl w:ilvl="0" w:tplc="CA8E3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902FA"/>
    <w:multiLevelType w:val="hybridMultilevel"/>
    <w:tmpl w:val="AAD895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D322C"/>
    <w:multiLevelType w:val="hybridMultilevel"/>
    <w:tmpl w:val="D85CE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21C71"/>
    <w:multiLevelType w:val="hybridMultilevel"/>
    <w:tmpl w:val="52781DB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F4002"/>
    <w:rsid w:val="000557DD"/>
    <w:rsid w:val="00073614"/>
    <w:rsid w:val="000912DA"/>
    <w:rsid w:val="000A4E64"/>
    <w:rsid w:val="000D20DF"/>
    <w:rsid w:val="000F4002"/>
    <w:rsid w:val="0010428D"/>
    <w:rsid w:val="00116857"/>
    <w:rsid w:val="00126729"/>
    <w:rsid w:val="0013045A"/>
    <w:rsid w:val="00143DAA"/>
    <w:rsid w:val="0015438E"/>
    <w:rsid w:val="001616DE"/>
    <w:rsid w:val="001665F9"/>
    <w:rsid w:val="001A0BF1"/>
    <w:rsid w:val="001B7FAB"/>
    <w:rsid w:val="00216FFF"/>
    <w:rsid w:val="00313F62"/>
    <w:rsid w:val="003201BE"/>
    <w:rsid w:val="003833A3"/>
    <w:rsid w:val="003F1E99"/>
    <w:rsid w:val="00407483"/>
    <w:rsid w:val="00414BE7"/>
    <w:rsid w:val="00434FF5"/>
    <w:rsid w:val="004E315C"/>
    <w:rsid w:val="00551AE4"/>
    <w:rsid w:val="0057181D"/>
    <w:rsid w:val="00602EA3"/>
    <w:rsid w:val="00621309"/>
    <w:rsid w:val="00632BE5"/>
    <w:rsid w:val="0064206E"/>
    <w:rsid w:val="006565E5"/>
    <w:rsid w:val="006B3F09"/>
    <w:rsid w:val="006E20D4"/>
    <w:rsid w:val="00751E00"/>
    <w:rsid w:val="007547C4"/>
    <w:rsid w:val="00787AF7"/>
    <w:rsid w:val="00803D89"/>
    <w:rsid w:val="0084148F"/>
    <w:rsid w:val="00863A37"/>
    <w:rsid w:val="008D2D16"/>
    <w:rsid w:val="008D65CE"/>
    <w:rsid w:val="008E4B83"/>
    <w:rsid w:val="00907599"/>
    <w:rsid w:val="00913F3C"/>
    <w:rsid w:val="0091761B"/>
    <w:rsid w:val="00967BDE"/>
    <w:rsid w:val="00975150"/>
    <w:rsid w:val="009D6EE6"/>
    <w:rsid w:val="009F2FAB"/>
    <w:rsid w:val="00A217A4"/>
    <w:rsid w:val="00AB7748"/>
    <w:rsid w:val="00B16C9E"/>
    <w:rsid w:val="00B7796D"/>
    <w:rsid w:val="00B86B1D"/>
    <w:rsid w:val="00BA3A18"/>
    <w:rsid w:val="00BC693C"/>
    <w:rsid w:val="00BE35F6"/>
    <w:rsid w:val="00C06430"/>
    <w:rsid w:val="00C2726F"/>
    <w:rsid w:val="00CC0F3B"/>
    <w:rsid w:val="00D02E23"/>
    <w:rsid w:val="00D158F6"/>
    <w:rsid w:val="00D26D45"/>
    <w:rsid w:val="00D54FE7"/>
    <w:rsid w:val="00D75F5E"/>
    <w:rsid w:val="00DA3703"/>
    <w:rsid w:val="00DD4C60"/>
    <w:rsid w:val="00E552C5"/>
    <w:rsid w:val="00E70075"/>
    <w:rsid w:val="00EF5061"/>
    <w:rsid w:val="00F23564"/>
    <w:rsid w:val="00F5029C"/>
    <w:rsid w:val="00F9025D"/>
    <w:rsid w:val="00FD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6E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400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2C5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F50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75F5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565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metllc.com/training-article/recrystallization-annea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figure/Corresponding-distributions-of-undeformed-recrystallized-structure-and-deformed-structure_fig5_3203335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figure/Recrystallized-structure-and-mainly-undi-sturbed-sulphured-inclusions-in-the-core-area_fig1_29486275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E14B1-AE62-4B0D-95E0-3DAC02E9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421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Rysiek jach</cp:lastModifiedBy>
  <cp:revision>57</cp:revision>
  <dcterms:created xsi:type="dcterms:W3CDTF">2018-11-12T22:39:00Z</dcterms:created>
  <dcterms:modified xsi:type="dcterms:W3CDTF">2018-12-18T00:32:00Z</dcterms:modified>
</cp:coreProperties>
</file>