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0E6C99">
      <w:r>
        <w:t>Braki w uruchomieniu.pdf</w:t>
      </w:r>
    </w:p>
    <w:p w:rsidR="000E6C99" w:rsidRDefault="000E6C99" w:rsidP="000E6C99">
      <w:pPr>
        <w:jc w:val="both"/>
      </w:pPr>
      <w:r>
        <w:t>Braki w uruchomieniu – lista dzielona na projekty (w kolejności według harmonogramu projektów), która wskazuje, dla jakich artykułów nie ma zrobionego zamówienia w celu pokrycia rezerwacji. Artykuły te wskazywane są poprzez GTT w pliku partsoverview.csv. Często wskazywane są pliki zamawiane w SACA, ze względu na fakt, że nie tworzone jest zamówienie na karoserię dla maszyn magazynowych.</w:t>
      </w:r>
    </w:p>
    <w:p w:rsidR="000E6C99" w:rsidRDefault="000E6C99" w:rsidP="000E6C99">
      <w:pPr>
        <w:jc w:val="both"/>
      </w:pPr>
      <w:r>
        <w:t>Listę tę powinna kontrolować logistyka w celu sprawdzania, czy wszystkie zamówienia zostały stworzone przy okazji uruchamiania projektu w Management Planning.</w:t>
      </w:r>
      <w:bookmarkStart w:id="0" w:name="_GoBack"/>
      <w:bookmarkEnd w:id="0"/>
    </w:p>
    <w:p w:rsidR="000E6C99" w:rsidRDefault="000E6C99">
      <w:r>
        <w:t>Format listy bazuje na liście produkcyjnej.</w:t>
      </w:r>
    </w:p>
    <w:p w:rsidR="000E6C99" w:rsidRDefault="000E6C99">
      <w:r w:rsidRPr="000E6C99">
        <w:drawing>
          <wp:inline distT="0" distB="0" distL="0" distR="0" wp14:anchorId="70F1D65D" wp14:editId="42E13E0F">
            <wp:extent cx="5760720" cy="14325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99" w:rsidRDefault="000E6C99">
      <w:r>
        <w:t>Kolumna: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>Numer serii – jedynie detale nie uruchomione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 xml:space="preserve">Opóźnienie – </w:t>
      </w:r>
      <w:proofErr w:type="spellStart"/>
      <w:r>
        <w:t>slack</w:t>
      </w:r>
      <w:proofErr w:type="spellEnd"/>
      <w:r>
        <w:t xml:space="preserve"> z </w:t>
      </w:r>
      <w:proofErr w:type="spellStart"/>
      <w:r>
        <w:t>partsoverview</w:t>
      </w:r>
      <w:proofErr w:type="spellEnd"/>
      <w:r>
        <w:t xml:space="preserve"> (GTT)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>Numer artykułu – kod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>Nazwa artykułu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>Projekt – dokładnie projekt, do którego ta część jest potrzebna (na bonie magazynowym). Może to być główny projekt lub pięćsetka, wymagana do realizacji projektu</w:t>
      </w:r>
    </w:p>
    <w:p w:rsidR="000E6C99" w:rsidRDefault="000E6C99" w:rsidP="000E6C99">
      <w:pPr>
        <w:pStyle w:val="Akapitzlist"/>
        <w:numPr>
          <w:ilvl w:val="0"/>
          <w:numId w:val="1"/>
        </w:numPr>
      </w:pPr>
      <w:r>
        <w:t>Ilość – zazwyczaj jednostką są sztuki</w:t>
      </w:r>
    </w:p>
    <w:sectPr w:rsidR="000E6C99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33E73"/>
    <w:multiLevelType w:val="hybridMultilevel"/>
    <w:tmpl w:val="2264A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99"/>
    <w:rsid w:val="000E6C99"/>
    <w:rsid w:val="002F2B6A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70B5-7583-41EC-92F6-08B017BD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816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2018-03-08T10:58:00Z</dcterms:created>
  <dcterms:modified xsi:type="dcterms:W3CDTF">2018-03-08T11:05:00Z</dcterms:modified>
</cp:coreProperties>
</file>