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line="276" w:lineRule="auto"/>
        <w:jc w:val="center"/>
      </w:pPr>
      <w:r>
        <w:drawing>
          <wp:inline xmlns:a="http://schemas.openxmlformats.org/drawingml/2006/main" xmlns:pic="http://schemas.openxmlformats.org/drawingml/2006/picture">
            <wp:extent cx="1920240" cy="2089741"/>
            <wp:docPr id="1" name="Picture 1"/>
            <wp:cNvGraphicFramePr>
              <a:graphicFrameLocks noChangeAspect="1"/>
            </wp:cNvGraphicFramePr>
            <a:graphic>
              <a:graphicData uri="http://schemas.openxmlformats.org/drawingml/2006/picture">
                <pic:pic>
                  <pic:nvPicPr>
                    <pic:cNvPr id="0" name="jellyfish.png"/>
                    <pic:cNvPicPr/>
                  </pic:nvPicPr>
                  <pic:blipFill>
                    <a:blip r:embed="rId11"/>
                    <a:stretch>
                      <a:fillRect/>
                    </a:stretch>
                  </pic:blipFill>
                  <pic:spPr>
                    <a:xfrm>
                      <a:off x="0" y="0"/>
                      <a:ext cx="1920240" cy="2089741"/>
                    </a:xfrm>
                    <a:prstGeom prst="rect"/>
                  </pic:spPr>
                </pic:pic>
              </a:graphicData>
            </a:graphic>
          </wp:inline>
        </w:drawing>
      </w:r>
    </w:p>
    <w:p>
      <w:pPr>
        <w:spacing w:before="120" w:after="160" w:line="276" w:lineRule="auto"/>
        <w:jc w:val="center"/>
      </w:pPr>
      <w:r>
        <w:drawing>
          <wp:inline xmlns:a="http://schemas.openxmlformats.org/drawingml/2006/main" xmlns:pic="http://schemas.openxmlformats.org/drawingml/2006/picture">
            <wp:extent cx="3108960" cy="1376200"/>
            <wp:docPr id="2" name="Picture 2"/>
            <wp:cNvGraphicFramePr>
              <a:graphicFrameLocks noChangeAspect="1"/>
            </wp:cNvGraphicFramePr>
            <a:graphic>
              <a:graphicData uri="http://schemas.openxmlformats.org/drawingml/2006/picture">
                <pic:pic>
                  <pic:nvPicPr>
                    <pic:cNvPr id="0" name="wordmark.png"/>
                    <pic:cNvPicPr/>
                  </pic:nvPicPr>
                  <pic:blipFill>
                    <a:blip r:embed="rId12"/>
                    <a:stretch>
                      <a:fillRect/>
                    </a:stretch>
                  </pic:blipFill>
                  <pic:spPr>
                    <a:xfrm>
                      <a:off x="0" y="0"/>
                      <a:ext cx="3108960" cy="1376200"/>
                    </a:xfrm>
                    <a:prstGeom prst="rect"/>
                  </pic:spPr>
                </pic:pic>
              </a:graphicData>
            </a:graphic>
          </wp:inline>
        </w:drawing>
      </w:r>
    </w:p>
    <w:p>
      <w:pPr>
        <w:spacing w:before="0" w:after="120" w:line="276" w:lineRule="auto"/>
        <w:jc w:val="center"/>
      </w:pPr>
      <w:r>
        <w:rPr>
          <w:rFonts w:ascii="Inter" w:hAnsi="Inter" w:cs="Inter"/>
          <w:b/>
          <w:i w:val="0"/>
          <w:color w:val="030205"/>
          <w:sz w:val="56"/>
        </w:rPr>
        <w:t>Club Charter</w:t>
      </w:r>
    </w:p>
    <w:p>
      <w:pPr>
        <w:jc w:val="center"/>
      </w:pPr>
      <w:r>
        <w:rPr>
          <w:rFonts w:ascii="JetBrains Mono" w:hAnsi="JetBrains Mono" w:cs="JetBrains Mono"/>
          <w:b/>
          <w:i w:val="0"/>
          <w:color w:val="591337"/>
          <w:sz w:val="26"/>
        </w:rPr>
        <w:t>2026–27</w:t>
      </w:r>
    </w:p>
    <w:p>
      <w:pPr>
        <w:jc w:val="center"/>
      </w:pPr>
      <w:r>
        <w:rPr>
          <w:rFonts w:ascii="Inter" w:hAnsi="Inter" w:cs="Inter"/>
          <w:b w:val="0"/>
          <w:i/>
          <w:color w:val="5A5A5A"/>
          <w:sz w:val="22"/>
        </w:rPr>
        <w:t>Accessible  ·  Untapped  ·  Integrated  ·  Human</w:t>
      </w:r>
    </w:p>
    <w:p>
      <w:pPr>
        <w:spacing w:before="120" w:after="160" w:line="276" w:lineRule="auto"/>
        <w:jc w:val="center"/>
      </w:pPr>
      <w:r>
        <w:drawing>
          <wp:inline xmlns:a="http://schemas.openxmlformats.org/drawingml/2006/main" xmlns:pic="http://schemas.openxmlformats.org/drawingml/2006/picture">
            <wp:extent cx="2926080" cy="1125415"/>
            <wp:docPr id="3" name="Picture 3"/>
            <wp:cNvGraphicFramePr>
              <a:graphicFrameLocks noChangeAspect="1"/>
            </wp:cNvGraphicFramePr>
            <a:graphic>
              <a:graphicData uri="http://schemas.openxmlformats.org/drawingml/2006/picture">
                <pic:pic>
                  <pic:nvPicPr>
                    <pic:cNvPr id="0" name="tagline.png"/>
                    <pic:cNvPicPr/>
                  </pic:nvPicPr>
                  <pic:blipFill>
                    <a:blip r:embed="rId13"/>
                    <a:stretch>
                      <a:fillRect/>
                    </a:stretch>
                  </pic:blipFill>
                  <pic:spPr>
                    <a:xfrm>
                      <a:off x="0" y="0"/>
                      <a:ext cx="2926080" cy="1125415"/>
                    </a:xfrm>
                    <a:prstGeom prst="rect"/>
                  </pic:spPr>
                </pic:pic>
              </a:graphicData>
            </a:graphic>
          </wp:inline>
        </w:drawing>
      </w:r>
    </w:p>
    <w:p>
      <w:r>
        <w:br w:type="page"/>
      </w:r>
    </w:p>
    <w:p>
      <w:pPr>
        <w:pStyle w:val="Heading1"/>
        <w:spacing w:before="120" w:after="160" w:line="276" w:lineRule="auto"/>
        <w:jc w:val="center"/>
      </w:pPr>
      <w:r>
        <w:rPr>
          <w:rFonts w:ascii="Inter" w:hAnsi="Inter" w:cs="Inter"/>
          <w:b/>
          <w:i w:val="0"/>
          <w:color w:val="030205"/>
          <w:sz w:val="44"/>
        </w:rPr>
        <w:t>Contents</w:t>
      </w:r>
    </w:p>
    <w:p>
      <w:pPr>
        <w:tabs>
          <w:tab w:pos="9638" w:val="right" w:leader="dot"/>
        </w:tabs>
        <w:spacing w:before="0" w:after="120" w:line="276" w:lineRule="auto"/>
      </w:pPr>
      <w:r>
        <w:rPr>
          <w:rFonts w:ascii="Inter" w:hAnsi="Inter" w:cs="Inter"/>
          <w:b/>
          <w:i w:val="0"/>
          <w:color w:val="030205"/>
          <w:sz w:val="24"/>
        </w:rPr>
        <w:t>Unnatural Intelligence Club Charter</w:t>
      </w:r>
      <w:r>
        <w:rPr>
          <w:rFonts w:ascii="Inter" w:hAnsi="Inter" w:cs="Inter"/>
          <w:b w:val="0"/>
          <w:i w:val="0"/>
          <w:color w:val="5A5A5A"/>
          <w:sz w:val="24"/>
        </w:rPr>
        <w:tab/>
        <w:t>1</w:t>
      </w:r>
    </w:p>
    <w:p>
      <w:pPr>
        <w:tabs>
          <w:tab w:pos="9638" w:val="right" w:leader="dot"/>
        </w:tabs>
        <w:spacing w:before="0" w:after="120" w:line="276" w:lineRule="auto"/>
      </w:pPr>
      <w:r>
        <w:rPr>
          <w:rFonts w:ascii="Inter" w:hAnsi="Inter" w:cs="Inter"/>
          <w:b/>
          <w:i w:val="0"/>
          <w:color w:val="030205"/>
          <w:sz w:val="24"/>
        </w:rPr>
        <w:t>Mission Statement</w:t>
      </w:r>
      <w:r>
        <w:rPr>
          <w:rFonts w:ascii="Inter" w:hAnsi="Inter" w:cs="Inter"/>
          <w:b w:val="0"/>
          <w:i w:val="0"/>
          <w:color w:val="5A5A5A"/>
          <w:sz w:val="24"/>
        </w:rPr>
        <w:tab/>
        <w:t>3</w:t>
      </w:r>
    </w:p>
    <w:p>
      <w:pPr>
        <w:tabs>
          <w:tab w:pos="9638" w:val="right" w:leader="dot"/>
        </w:tabs>
        <w:spacing w:before="0" w:after="120" w:line="276" w:lineRule="auto"/>
      </w:pPr>
      <w:r>
        <w:rPr>
          <w:rFonts w:ascii="Inter" w:hAnsi="Inter" w:cs="Inter"/>
          <w:b/>
          <w:i w:val="0"/>
          <w:color w:val="030205"/>
          <w:sz w:val="24"/>
        </w:rPr>
        <w:t>The Basis</w:t>
      </w:r>
      <w:r>
        <w:rPr>
          <w:rFonts w:ascii="Inter" w:hAnsi="Inter" w:cs="Inter"/>
          <w:b w:val="0"/>
          <w:i w:val="0"/>
          <w:color w:val="5A5A5A"/>
          <w:sz w:val="24"/>
        </w:rPr>
        <w:tab/>
        <w:t>4</w:t>
      </w:r>
    </w:p>
    <w:p>
      <w:pPr>
        <w:tabs>
          <w:tab w:pos="9638" w:val="right" w:leader="dot"/>
        </w:tabs>
        <w:spacing w:before="0" w:after="120" w:line="276" w:lineRule="auto"/>
      </w:pPr>
      <w:r>
        <w:rPr>
          <w:rFonts w:ascii="Inter" w:hAnsi="Inter" w:cs="Inter"/>
          <w:b/>
          <w:i w:val="0"/>
          <w:color w:val="030205"/>
          <w:sz w:val="24"/>
        </w:rPr>
        <w:t>Goals</w:t>
      </w:r>
      <w:r>
        <w:rPr>
          <w:rFonts w:ascii="Inter" w:hAnsi="Inter" w:cs="Inter"/>
          <w:b w:val="0"/>
          <w:i w:val="0"/>
          <w:color w:val="5A5A5A"/>
          <w:sz w:val="24"/>
        </w:rPr>
        <w:tab/>
        <w:t>5</w:t>
      </w:r>
    </w:p>
    <w:p>
      <w:pPr>
        <w:tabs>
          <w:tab w:pos="9638" w:val="right" w:leader="dot"/>
        </w:tabs>
        <w:spacing w:before="0" w:after="120" w:line="276" w:lineRule="auto"/>
      </w:pPr>
      <w:r>
        <w:rPr>
          <w:rFonts w:ascii="Inter" w:hAnsi="Inter" w:cs="Inter"/>
          <w:b/>
          <w:i w:val="0"/>
          <w:color w:val="030205"/>
          <w:sz w:val="24"/>
        </w:rPr>
        <w:t>How We Operate</w:t>
      </w:r>
      <w:r>
        <w:rPr>
          <w:rFonts w:ascii="Inter" w:hAnsi="Inter" w:cs="Inter"/>
          <w:b w:val="0"/>
          <w:i w:val="0"/>
          <w:color w:val="5A5A5A"/>
          <w:sz w:val="24"/>
        </w:rPr>
        <w:tab/>
        <w:t>7</w:t>
      </w:r>
    </w:p>
    <w:p>
      <w:pPr>
        <w:tabs>
          <w:tab w:pos="9638" w:val="right" w:leader="dot"/>
        </w:tabs>
        <w:spacing w:before="0" w:after="120" w:line="276" w:lineRule="auto"/>
      </w:pPr>
      <w:r>
        <w:rPr>
          <w:rFonts w:ascii="Inter" w:hAnsi="Inter" w:cs="Inter"/>
          <w:b/>
          <w:i w:val="0"/>
          <w:color w:val="030205"/>
          <w:sz w:val="24"/>
        </w:rPr>
        <w:t>Executive Roles &amp; Responsibilities</w:t>
      </w:r>
      <w:r>
        <w:rPr>
          <w:rFonts w:ascii="Inter" w:hAnsi="Inter" w:cs="Inter"/>
          <w:b w:val="0"/>
          <w:i w:val="0"/>
          <w:color w:val="5A5A5A"/>
          <w:sz w:val="24"/>
        </w:rPr>
        <w:tab/>
        <w:t>8</w:t>
      </w:r>
    </w:p>
    <w:p>
      <w:pPr>
        <w:tabs>
          <w:tab w:pos="9638" w:val="right" w:leader="dot"/>
        </w:tabs>
        <w:spacing w:before="0" w:after="120" w:line="276" w:lineRule="auto"/>
      </w:pPr>
      <w:r>
        <w:rPr>
          <w:rFonts w:ascii="Inter" w:hAnsi="Inter" w:cs="Inter"/>
          <w:b/>
          <w:i w:val="0"/>
          <w:color w:val="030205"/>
          <w:sz w:val="24"/>
        </w:rPr>
        <w:t>Event Concepts</w:t>
      </w:r>
      <w:r>
        <w:rPr>
          <w:rFonts w:ascii="Inter" w:hAnsi="Inter" w:cs="Inter"/>
          <w:b w:val="0"/>
          <w:i w:val="0"/>
          <w:color w:val="5A5A5A"/>
          <w:sz w:val="24"/>
        </w:rPr>
        <w:tab/>
        <w:t>13</w:t>
      </w:r>
    </w:p>
    <w:p>
      <w:pPr>
        <w:tabs>
          <w:tab w:pos="9638" w:val="right" w:leader="dot"/>
        </w:tabs>
        <w:spacing w:before="0" w:after="120" w:line="276" w:lineRule="auto"/>
      </w:pPr>
      <w:r>
        <w:rPr>
          <w:rFonts w:ascii="Inter" w:hAnsi="Inter" w:cs="Inter"/>
          <w:b/>
          <w:i w:val="0"/>
          <w:color w:val="030205"/>
          <w:sz w:val="24"/>
        </w:rPr>
        <w:t>This Year on Campus</w:t>
      </w:r>
      <w:r>
        <w:rPr>
          <w:rFonts w:ascii="Inter" w:hAnsi="Inter" w:cs="Inter"/>
          <w:b w:val="0"/>
          <w:i w:val="0"/>
          <w:color w:val="5A5A5A"/>
          <w:sz w:val="24"/>
        </w:rPr>
        <w:tab/>
        <w:t>16</w:t>
      </w:r>
    </w:p>
    <w:p>
      <w:pPr>
        <w:tabs>
          <w:tab w:pos="9638" w:val="right" w:leader="dot"/>
        </w:tabs>
        <w:spacing w:before="0" w:after="120" w:line="276" w:lineRule="auto"/>
      </w:pPr>
      <w:r>
        <w:rPr>
          <w:rFonts w:ascii="Inter" w:hAnsi="Inter" w:cs="Inter"/>
          <w:b/>
          <w:i w:val="0"/>
          <w:color w:val="030205"/>
          <w:sz w:val="24"/>
        </w:rPr>
        <w:t>Style Guide</w:t>
      </w:r>
      <w:r>
        <w:rPr>
          <w:rFonts w:ascii="Inter" w:hAnsi="Inter" w:cs="Inter"/>
          <w:b w:val="0"/>
          <w:i w:val="0"/>
          <w:color w:val="5A5A5A"/>
          <w:sz w:val="24"/>
        </w:rPr>
        <w:tab/>
        <w:t>17</w:t>
      </w:r>
    </w:p>
    <w:p>
      <w:r>
        <w:br w:type="page"/>
      </w:r>
    </w:p>
    <w:p>
      <w:pPr>
        <w:pStyle w:val="Heading1"/>
        <w:spacing w:before="120" w:after="160" w:line="276" w:lineRule="auto"/>
        <w:jc w:val="center"/>
      </w:pPr>
      <w:r>
        <w:rPr>
          <w:rFonts w:ascii="Inter" w:hAnsi="Inter" w:cs="Inter"/>
          <w:b/>
          <w:i w:val="0"/>
          <w:color w:val="030205"/>
          <w:sz w:val="44"/>
        </w:rPr>
        <w:t>Mission Statement</w:t>
      </w:r>
    </w:p>
    <w:p>
      <w:pPr>
        <w:spacing w:before="0" w:after="160" w:line="276" w:lineRule="auto"/>
      </w:pPr>
      <w:r>
        <w:rPr>
          <w:rFonts w:ascii="Inter" w:hAnsi="Inter" w:cs="Inter"/>
          <w:b w:val="0"/>
          <w:i w:val="0"/>
          <w:color w:val="030205"/>
          <w:sz w:val="22"/>
        </w:rPr>
        <w:t>Unnatural Intelligence offers accessible means to learn, explore, and integrate AI meaningfully into our professional and personal lives. AI is here. Stay ahead of the curve — rather than left behind like your grandparents with a smartphone.</w:t>
      </w:r>
    </w:p>
    <w:p>
      <w:pPr>
        <w:spacing w:before="240" w:after="120" w:line="312" w:lineRule="auto"/>
        <w:jc w:val="center"/>
      </w:pPr>
      <w:r>
        <w:rPr>
          <w:rFonts w:ascii="Inter" w:hAnsi="Inter" w:cs="Inter"/>
          <w:b w:val="0"/>
          <w:i/>
          <w:color w:val="591337"/>
          <w:sz w:val="26"/>
        </w:rPr>
        <w:t>“Pursue the untapped potential of AI. Explore integrating AI into our daily and professional workflows. Optimize token usage while still retaining that mask of humanity.”</w:t>
      </w:r>
    </w:p>
    <w:p>
      <w:pPr>
        <w:spacing w:before="0" w:after="160" w:line="276" w:lineRule="auto"/>
      </w:pPr>
      <w:r>
        <w:rPr>
          <w:rFonts w:ascii="Inter" w:hAnsi="Inter" w:cs="Inter"/>
          <w:b w:val="0"/>
          <w:i w:val="0"/>
          <w:color w:val="030205"/>
          <w:sz w:val="22"/>
        </w:rPr>
        <w:t>We destigmatise AI and keep an open platform for the conflicting feelings that come with using it. Both things can be true: it is unnatural, and it is useful. Generated by AI, perfected by humans.</w:t>
      </w:r>
    </w:p>
    <w:tbl>
      <w:tblPr>
        <w:tblW w:type="auto" w:w="0"/>
        <w:tblLayout w:type="fixed"/>
        <w:tblLook w:firstColumn="1" w:firstRow="1" w:lastColumn="0" w:lastRow="0" w:noHBand="0" w:noVBand="1" w:val="04A0"/>
      </w:tblPr>
      <w:tblGrid>
        <w:gridCol w:w="3289"/>
        <w:gridCol w:w="3289"/>
        <w:gridCol w:w="3289"/>
      </w:tblGrid>
      <w:tr>
        <w:tc>
          <w:tcPr>
            <w:tcW w:type="dxa" w:w="3289"/>
            <w:tcW w:w="3120" w:type="dxa"/>
            <w:tcMar>
              <w:top w:w="160" w:type="dxa"/>
              <w:left w:w="160" w:type="dxa"/>
              <w:bottom w:w="160" w:type="dxa"/>
              <w:right w:w="160" w:type="dxa"/>
            </w:tcMar>
          </w:tcPr>
          <w:p>
            <w:pPr>
              <w:spacing w:before="160" w:after="200" w:line="276" w:lineRule="auto"/>
              <w:jc w:val="center"/>
            </w:pPr>
            <w:r>
              <w:drawing>
                <wp:inline xmlns:a="http://schemas.openxmlformats.org/drawingml/2006/main" xmlns:pic="http://schemas.openxmlformats.org/drawingml/2006/picture">
                  <wp:extent cx="384048" cy="384048"/>
                  <wp:docPr id="4" name="Picture 4"/>
                  <wp:cNvGraphicFramePr>
                    <a:graphicFrameLocks noChangeAspect="1"/>
                  </wp:cNvGraphicFramePr>
                  <a:graphic>
                    <a:graphicData uri="http://schemas.openxmlformats.org/drawingml/2006/picture">
                      <pic:pic>
                        <pic:nvPicPr>
                          <pic:cNvPr id="0" name="icon-spark.png"/>
                          <pic:cNvPicPr/>
                        </pic:nvPicPr>
                        <pic:blipFill>
                          <a:blip r:embed="rId14"/>
                          <a:stretch>
                            <a:fillRect/>
                          </a:stretch>
                        </pic:blipFill>
                        <pic:spPr>
                          <a:xfrm>
                            <a:off x="0" y="0"/>
                            <a:ext cx="384048" cy="384048"/>
                          </a:xfrm>
                          <a:prstGeom prst="rect"/>
                        </pic:spPr>
                      </pic:pic>
                    </a:graphicData>
                  </a:graphic>
                </wp:inline>
              </w:drawing>
            </w:r>
          </w:p>
          <w:p>
            <w:pPr>
              <w:spacing w:before="200" w:after="160" w:line="276" w:lineRule="auto"/>
              <w:jc w:val="center"/>
            </w:pPr>
            <w:r>
              <w:rPr>
                <w:rFonts w:ascii="Inter" w:hAnsi="Inter" w:cs="Inter"/>
                <w:b/>
                <w:i w:val="0"/>
                <w:color w:val="030205"/>
                <w:sz w:val="22"/>
              </w:rPr>
              <w:t>Untapped potential</w:t>
            </w:r>
          </w:p>
          <w:p>
            <w:pPr>
              <w:spacing w:before="80" w:after="160" w:line="288" w:lineRule="auto"/>
              <w:jc w:val="center"/>
            </w:pPr>
            <w:r>
              <w:rPr>
                <w:rFonts w:ascii="Inter" w:hAnsi="Inter" w:cs="Inter"/>
                <w:b w:val="0"/>
                <w:i w:val="0"/>
                <w:color w:val="5A5A5A"/>
                <w:sz w:val="20"/>
              </w:rPr>
              <w:t>Find the uses default chat never gets asked — the button nobody opens, the shop-floor photo, the one recurring task that still has no assistant.</w:t>
            </w:r>
          </w:p>
        </w:tc>
        <w:tc>
          <w:tcPr>
            <w:tcW w:type="dxa" w:w="3289"/>
            <w:tcW w:w="3120" w:type="dxa"/>
            <w:tcMar>
              <w:top w:w="160" w:type="dxa"/>
              <w:left w:w="160" w:type="dxa"/>
              <w:bottom w:w="160" w:type="dxa"/>
              <w:right w:w="160" w:type="dxa"/>
            </w:tcMar>
          </w:tcPr>
          <w:p>
            <w:pPr>
              <w:spacing w:before="160" w:after="200" w:line="276" w:lineRule="auto"/>
              <w:jc w:val="center"/>
            </w:pPr>
            <w:r>
              <w:drawing>
                <wp:inline xmlns:a="http://schemas.openxmlformats.org/drawingml/2006/main" xmlns:pic="http://schemas.openxmlformats.org/drawingml/2006/picture">
                  <wp:extent cx="384048" cy="384048"/>
                  <wp:docPr id="5" name="Picture 5"/>
                  <wp:cNvGraphicFramePr>
                    <a:graphicFrameLocks noChangeAspect="1"/>
                  </wp:cNvGraphicFramePr>
                  <a:graphic>
                    <a:graphicData uri="http://schemas.openxmlformats.org/drawingml/2006/picture">
                      <pic:pic>
                        <pic:nvPicPr>
                          <pic:cNvPr id="0" name="icon-workflow.png"/>
                          <pic:cNvPicPr/>
                        </pic:nvPicPr>
                        <pic:blipFill>
                          <a:blip r:embed="rId15"/>
                          <a:stretch>
                            <a:fillRect/>
                          </a:stretch>
                        </pic:blipFill>
                        <pic:spPr>
                          <a:xfrm>
                            <a:off x="0" y="0"/>
                            <a:ext cx="384048" cy="384048"/>
                          </a:xfrm>
                          <a:prstGeom prst="rect"/>
                        </pic:spPr>
                      </pic:pic>
                    </a:graphicData>
                  </a:graphic>
                </wp:inline>
              </w:drawing>
            </w:r>
          </w:p>
          <w:p>
            <w:pPr>
              <w:spacing w:before="200" w:after="160" w:line="276" w:lineRule="auto"/>
              <w:jc w:val="center"/>
            </w:pPr>
            <w:r>
              <w:rPr>
                <w:rFonts w:ascii="Inter" w:hAnsi="Inter" w:cs="Inter"/>
                <w:b/>
                <w:i w:val="0"/>
                <w:color w:val="030205"/>
                <w:sz w:val="22"/>
              </w:rPr>
              <w:t>Workflow integration</w:t>
            </w:r>
          </w:p>
          <w:p>
            <w:pPr>
              <w:spacing w:before="80" w:after="160" w:line="288" w:lineRule="auto"/>
              <w:jc w:val="center"/>
            </w:pPr>
            <w:r>
              <w:rPr>
                <w:rFonts w:ascii="Inter" w:hAnsi="Inter" w:cs="Inter"/>
                <w:b w:val="0"/>
                <w:i w:val="0"/>
                <w:color w:val="5A5A5A"/>
                <w:sz w:val="20"/>
              </w:rPr>
              <w:t>Fold AI into Tuesday, not into a demo. Class, practicum, job search, client email, shop estimates — keep only what you still open next week.</w:t>
            </w:r>
          </w:p>
        </w:tc>
        <w:tc>
          <w:tcPr>
            <w:tcW w:type="dxa" w:w="3289"/>
            <w:tcW w:w="3120" w:type="dxa"/>
            <w:tcMar>
              <w:top w:w="160" w:type="dxa"/>
              <w:left w:w="160" w:type="dxa"/>
              <w:bottom w:w="160" w:type="dxa"/>
              <w:right w:w="160" w:type="dxa"/>
            </w:tcMar>
          </w:tcPr>
          <w:p>
            <w:pPr>
              <w:spacing w:before="160" w:after="200" w:line="276" w:lineRule="auto"/>
              <w:jc w:val="center"/>
            </w:pPr>
            <w:r>
              <w:drawing>
                <wp:inline xmlns:a="http://schemas.openxmlformats.org/drawingml/2006/main" xmlns:pic="http://schemas.openxmlformats.org/drawingml/2006/picture">
                  <wp:extent cx="384048" cy="384048"/>
                  <wp:docPr id="6" name="Picture 6"/>
                  <wp:cNvGraphicFramePr>
                    <a:graphicFrameLocks noChangeAspect="1"/>
                  </wp:cNvGraphicFramePr>
                  <a:graphic>
                    <a:graphicData uri="http://schemas.openxmlformats.org/drawingml/2006/picture">
                      <pic:pic>
                        <pic:nvPicPr>
                          <pic:cNvPr id="0" name="icon-mask.png"/>
                          <pic:cNvPicPr/>
                        </pic:nvPicPr>
                        <pic:blipFill>
                          <a:blip r:embed="rId16"/>
                          <a:stretch>
                            <a:fillRect/>
                          </a:stretch>
                        </pic:blipFill>
                        <pic:spPr>
                          <a:xfrm>
                            <a:off x="0" y="0"/>
                            <a:ext cx="384048" cy="384048"/>
                          </a:xfrm>
                          <a:prstGeom prst="rect"/>
                        </pic:spPr>
                      </pic:pic>
                    </a:graphicData>
                  </a:graphic>
                </wp:inline>
              </w:drawing>
            </w:r>
          </w:p>
          <w:p>
            <w:pPr>
              <w:spacing w:before="200" w:after="160" w:line="276" w:lineRule="auto"/>
              <w:jc w:val="center"/>
            </w:pPr>
            <w:r>
              <w:rPr>
                <w:rFonts w:ascii="Inter" w:hAnsi="Inter" w:cs="Inter"/>
                <w:b/>
                <w:i w:val="0"/>
                <w:color w:val="030205"/>
                <w:sz w:val="22"/>
              </w:rPr>
              <w:t>Lean tokens,</w:t>
            </w:r>
            <w:r>
              <w:br/>
            </w:r>
            <w:r>
              <w:rPr>
                <w:rFonts w:ascii="Inter" w:hAnsi="Inter" w:cs="Inter"/>
                <w:b/>
                <w:i w:val="0"/>
                <w:color w:val="030205"/>
                <w:sz w:val="22"/>
              </w:rPr>
              <w:t>human finish</w:t>
            </w:r>
          </w:p>
          <w:p>
            <w:pPr>
              <w:spacing w:before="80" w:after="160" w:line="288" w:lineRule="auto"/>
              <w:jc w:val="center"/>
            </w:pPr>
            <w:r>
              <w:rPr>
                <w:rFonts w:ascii="Inter" w:hAnsi="Inter" w:cs="Inter"/>
                <w:b w:val="0"/>
                <w:i w:val="0"/>
                <w:color w:val="5A5A5A"/>
                <w:sz w:val="20"/>
              </w:rPr>
              <w:t>Spend less, then put a human finish on whatever comes back so it still sounds like a person. The mask of humanity is the point, not a disclaimer.</w:t>
            </w:r>
          </w:p>
        </w:tc>
      </w:tr>
    </w:tbl>
    <w:p>
      <w:pPr>
        <w:spacing w:before="120" w:after="160" w:line="276" w:lineRule="auto"/>
        <w:jc w:val="center"/>
      </w:pPr>
      <w:r>
        <w:drawing>
          <wp:inline xmlns:a="http://schemas.openxmlformats.org/drawingml/2006/main" xmlns:pic="http://schemas.openxmlformats.org/drawingml/2006/picture">
            <wp:extent cx="2560320" cy="1097993"/>
            <wp:docPr id="7" name="Picture 7"/>
            <wp:cNvGraphicFramePr>
              <a:graphicFrameLocks noChangeAspect="1"/>
            </wp:cNvGraphicFramePr>
            <a:graphic>
              <a:graphicData uri="http://schemas.openxmlformats.org/drawingml/2006/picture">
                <pic:pic>
                  <pic:nvPicPr>
                    <pic:cNvPr id="0" name="quote-useful.png"/>
                    <pic:cNvPicPr/>
                  </pic:nvPicPr>
                  <pic:blipFill>
                    <a:blip r:embed="rId17"/>
                    <a:stretch>
                      <a:fillRect/>
                    </a:stretch>
                  </pic:blipFill>
                  <pic:spPr>
                    <a:xfrm>
                      <a:off x="0" y="0"/>
                      <a:ext cx="2560320" cy="1097993"/>
                    </a:xfrm>
                    <a:prstGeom prst="rect"/>
                  </pic:spPr>
                </pic:pic>
              </a:graphicData>
            </a:graphic>
          </wp:inline>
        </w:drawing>
      </w:r>
    </w:p>
    <w:p>
      <w:r>
        <w:br w:type="page"/>
      </w:r>
    </w:p>
    <w:p>
      <w:pPr>
        <w:pStyle w:val="Heading1"/>
        <w:spacing w:before="120" w:after="160" w:line="276" w:lineRule="auto"/>
        <w:jc w:val="center"/>
      </w:pPr>
      <w:r>
        <w:rPr>
          <w:rFonts w:ascii="Inter" w:hAnsi="Inter" w:cs="Inter"/>
          <w:b/>
          <w:i w:val="0"/>
          <w:color w:val="030205"/>
          <w:sz w:val="44"/>
        </w:rPr>
        <w:t>The Basis</w:t>
      </w:r>
    </w:p>
    <w:p>
      <w:pPr>
        <w:pStyle w:val="Heading2"/>
        <w:spacing w:before="280" w:after="160" w:line="276" w:lineRule="auto"/>
      </w:pPr>
      <w:r>
        <w:rPr>
          <w:rFonts w:ascii="Inter" w:hAnsi="Inter" w:cs="Inter"/>
          <w:b/>
          <w:i w:val="0"/>
          <w:color w:val="030205"/>
          <w:sz w:val="26"/>
        </w:rPr>
        <w:t>1. Destigmatise, then get specific</w:t>
      </w:r>
    </w:p>
    <w:p>
      <w:pPr>
        <w:spacing w:before="0" w:after="200" w:line="276" w:lineRule="auto"/>
        <w:pBdr>
          <w:bottom w:val="single" w:sz="6" w:space="8" w:color="D7D7DA"/>
        </w:pBdr>
      </w:pPr>
      <w:r>
        <w:rPr>
          <w:rFonts w:ascii="Inter" w:hAnsi="Inter" w:cs="Inter"/>
          <w:b w:val="0"/>
          <w:i w:val="0"/>
          <w:color w:val="030205"/>
          <w:sz w:val="22"/>
        </w:rPr>
        <w:t>Most campus talk about AI is either hype or a ban. We make a room where “i hate it but its so useful” is a valid starting point, then we get specific about the work.</w:t>
      </w:r>
    </w:p>
    <w:p>
      <w:pPr>
        <w:pStyle w:val="Heading2"/>
        <w:spacing w:before="280" w:after="160" w:line="276" w:lineRule="auto"/>
      </w:pPr>
      <w:r>
        <w:rPr>
          <w:rFonts w:ascii="Inter" w:hAnsi="Inter" w:cs="Inter"/>
          <w:b/>
          <w:i w:val="0"/>
          <w:color w:val="030205"/>
          <w:sz w:val="26"/>
        </w:rPr>
        <w:t>2. Pursue the untapped potential of AI</w:t>
      </w:r>
    </w:p>
    <w:p>
      <w:pPr>
        <w:spacing w:before="0" w:after="200" w:line="276" w:lineRule="auto"/>
        <w:pBdr>
          <w:bottom w:val="single" w:sz="6" w:space="8" w:color="D7D7DA"/>
        </w:pBdr>
      </w:pPr>
      <w:r>
        <w:rPr>
          <w:rFonts w:ascii="Inter" w:hAnsi="Inter" w:cs="Inter"/>
          <w:b w:val="0"/>
          <w:i w:val="0"/>
          <w:color w:val="030205"/>
          <w:sz w:val="22"/>
        </w:rPr>
        <w:t>Most students only meet the default chatbot. The interesting work is off to the side: multimodal shop-floor photos, syllabus-to-study-plan systems, custom assistants for one recurring task. We go looking for those.</w:t>
      </w:r>
    </w:p>
    <w:p>
      <w:pPr>
        <w:pStyle w:val="Heading2"/>
        <w:spacing w:before="280" w:after="160" w:line="276" w:lineRule="auto"/>
      </w:pPr>
      <w:r>
        <w:rPr>
          <w:rFonts w:ascii="Inter" w:hAnsi="Inter" w:cs="Inter"/>
          <w:b/>
          <w:i w:val="0"/>
          <w:color w:val="030205"/>
          <w:sz w:val="26"/>
        </w:rPr>
        <w:t>3. Integrate AI into daily and professional workflows</w:t>
      </w:r>
    </w:p>
    <w:p>
      <w:pPr>
        <w:spacing w:before="0" w:after="200" w:line="276" w:lineRule="auto"/>
        <w:pBdr>
          <w:bottom w:val="single" w:sz="6" w:space="8" w:color="D7D7DA"/>
        </w:pBdr>
      </w:pPr>
      <w:r>
        <w:rPr>
          <w:rFonts w:ascii="Inter" w:hAnsi="Inter" w:cs="Inter"/>
          <w:b w:val="0"/>
          <w:i w:val="0"/>
          <w:color w:val="030205"/>
          <w:sz w:val="22"/>
        </w:rPr>
        <w:t>A demo is not a habit. We treat AI as something you fold into Tuesday — class, practicum, job search, client email, shop estimates — then keep only the pieces that actually save time.</w:t>
      </w:r>
    </w:p>
    <w:p>
      <w:pPr>
        <w:pStyle w:val="Heading2"/>
        <w:spacing w:before="280" w:after="160" w:line="276" w:lineRule="auto"/>
      </w:pPr>
      <w:r>
        <w:rPr>
          <w:rFonts w:ascii="Inter" w:hAnsi="Inter" w:cs="Inter"/>
          <w:b/>
          <w:i w:val="0"/>
          <w:color w:val="030205"/>
          <w:sz w:val="26"/>
        </w:rPr>
        <w:t>4. Optimize tokens, keep the mask of humanity</w:t>
      </w:r>
    </w:p>
    <w:p>
      <w:pPr>
        <w:spacing w:before="0" w:after="200" w:line="276" w:lineRule="auto"/>
        <w:pBdr>
          <w:bottom w:val="single" w:sz="6" w:space="8" w:color="D7D7DA"/>
        </w:pBdr>
      </w:pPr>
      <w:r>
        <w:rPr>
          <w:rFonts w:ascii="Inter" w:hAnsi="Inter" w:cs="Inter"/>
          <w:b w:val="0"/>
          <w:i w:val="0"/>
          <w:color w:val="030205"/>
          <w:sz w:val="22"/>
        </w:rPr>
        <w:t>Wasteful prompts are sloppy thinking. We practice getting the same (or better) result with less context, then putting a human finish on whatever comes back so it still sounds like a person, not a template.</w:t>
      </w:r>
    </w:p>
    <w:p>
      <w:pPr>
        <w:pStyle w:val="Heading2"/>
        <w:spacing w:before="280" w:after="160" w:line="276" w:lineRule="auto"/>
      </w:pPr>
      <w:r>
        <w:rPr>
          <w:rFonts w:ascii="Inter" w:hAnsi="Inter" w:cs="Inter"/>
          <w:b/>
          <w:i w:val="0"/>
          <w:color w:val="030205"/>
          <w:sz w:val="26"/>
        </w:rPr>
        <w:t>5. A Saitsa club at a polytechnic</w:t>
      </w:r>
    </w:p>
    <w:p>
      <w:pPr>
        <w:spacing w:before="0" w:after="200" w:line="276" w:lineRule="auto"/>
        <w:pBdr>
          <w:bottom w:val="single" w:sz="6" w:space="8" w:color="D7D7DA"/>
        </w:pBdr>
      </w:pPr>
      <w:r>
        <w:rPr>
          <w:rFonts w:ascii="Inter" w:hAnsi="Inter" w:cs="Inter"/>
          <w:b w:val="0"/>
          <w:i w:val="0"/>
          <w:color w:val="030205"/>
          <w:sz w:val="22"/>
        </w:rPr>
        <w:t>SAIT workflows are not generic. Construction, health, energy, business, media, and ICT each hide different unused potential. We exist so those workflows can be compared in one room — as an open, student-led, non-profit Saitsa club, registered through the Clubs Portal.</w:t>
      </w:r>
    </w:p>
    <w:p>
      <w:r>
        <w:br w:type="page"/>
      </w:r>
    </w:p>
    <w:p>
      <w:pPr>
        <w:pStyle w:val="Heading1"/>
        <w:spacing w:before="120" w:after="160" w:line="276" w:lineRule="auto"/>
        <w:jc w:val="center"/>
      </w:pPr>
      <w:r>
        <w:rPr>
          <w:rFonts w:ascii="Inter" w:hAnsi="Inter" w:cs="Inter"/>
          <w:b/>
          <w:i w:val="0"/>
          <w:color w:val="030205"/>
          <w:sz w:val="44"/>
        </w:rPr>
        <w:t>Goals</w:t>
      </w:r>
    </w:p>
    <w:p>
      <w:pPr>
        <w:pStyle w:val="Heading2"/>
        <w:spacing w:before="280" w:after="160" w:line="276" w:lineRule="auto"/>
      </w:pPr>
      <w:r>
        <w:rPr>
          <w:rFonts w:ascii="Inter" w:hAnsi="Inter" w:cs="Inter"/>
          <w:b/>
          <w:i w:val="0"/>
          <w:color w:val="030205"/>
          <w:sz w:val="26"/>
        </w:rPr>
        <w:t>1. Destigmatise AI, talk honestly</w:t>
      </w:r>
    </w:p>
    <w:p>
      <w:pPr>
        <w:spacing w:before="0" w:after="200" w:line="276" w:lineRule="auto"/>
        <w:pBdr>
          <w:bottom w:val="single" w:sz="6" w:space="8" w:color="D7D7DA"/>
        </w:pBdr>
      </w:pPr>
      <w:r>
        <w:rPr>
          <w:rFonts w:ascii="Inter" w:hAnsi="Inter" w:cs="Inter"/>
          <w:b w:val="0"/>
          <w:i w:val="0"/>
          <w:color w:val="030205"/>
          <w:sz w:val="22"/>
        </w:rPr>
        <w:t>Hold space for conflicting feelings. Curiosity is welcome; so is discomfort. The club is not a tool fan club.</w:t>
      </w:r>
    </w:p>
    <w:p>
      <w:pPr>
        <w:pStyle w:val="Heading2"/>
        <w:spacing w:before="280" w:after="160" w:line="276" w:lineRule="auto"/>
      </w:pPr>
      <w:r>
        <w:rPr>
          <w:rFonts w:ascii="Inter" w:hAnsi="Inter" w:cs="Inter"/>
          <w:b/>
          <w:i w:val="0"/>
          <w:color w:val="030205"/>
          <w:sz w:val="26"/>
        </w:rPr>
        <w:t>2. Pursue Untapped Potential</w:t>
      </w:r>
    </w:p>
    <w:p>
      <w:pPr>
        <w:spacing w:before="0" w:after="200" w:line="276" w:lineRule="auto"/>
        <w:pBdr>
          <w:bottom w:val="single" w:sz="6" w:space="8" w:color="D7D7DA"/>
        </w:pBdr>
      </w:pPr>
      <w:r>
        <w:rPr>
          <w:rFonts w:ascii="Inter" w:hAnsi="Inter" w:cs="Inter"/>
          <w:b w:val="0"/>
          <w:i w:val="0"/>
          <w:color w:val="030205"/>
          <w:sz w:val="22"/>
        </w:rPr>
        <w:t>Look past the default chatbot. Find uses, tools, and questions that students and workplaces have not worn out yet.</w:t>
      </w:r>
    </w:p>
    <w:p>
      <w:pPr>
        <w:pStyle w:val="Heading2"/>
        <w:spacing w:before="280" w:after="160" w:line="276" w:lineRule="auto"/>
      </w:pPr>
      <w:r>
        <w:rPr>
          <w:rFonts w:ascii="Inter" w:hAnsi="Inter" w:cs="Inter"/>
          <w:b/>
          <w:i w:val="0"/>
          <w:color w:val="030205"/>
          <w:sz w:val="26"/>
        </w:rPr>
        <w:t>3. Integrate AI into Daily &amp; Professional Workflows</w:t>
      </w:r>
    </w:p>
    <w:p>
      <w:pPr>
        <w:spacing w:before="0" w:after="200" w:line="276" w:lineRule="auto"/>
        <w:pBdr>
          <w:bottom w:val="single" w:sz="6" w:space="8" w:color="D7D7DA"/>
        </w:pBdr>
      </w:pPr>
      <w:r>
        <w:rPr>
          <w:rFonts w:ascii="Inter" w:hAnsi="Inter" w:cs="Inter"/>
          <w:b w:val="0"/>
          <w:i w:val="0"/>
          <w:color w:val="030205"/>
          <w:sz w:val="22"/>
        </w:rPr>
        <w:t>Move from one-off demos to habits: class, practicum, job search, and the work of each SAIT program.</w:t>
      </w:r>
    </w:p>
    <w:p>
      <w:pPr>
        <w:pStyle w:val="Heading2"/>
        <w:spacing w:before="280" w:after="160" w:line="276" w:lineRule="auto"/>
      </w:pPr>
      <w:r>
        <w:rPr>
          <w:rFonts w:ascii="Inter" w:hAnsi="Inter" w:cs="Inter"/>
          <w:b/>
          <w:i w:val="0"/>
          <w:color w:val="030205"/>
          <w:sz w:val="26"/>
        </w:rPr>
        <w:t>4. Optimize Tokens, Keep the Human</w:t>
      </w:r>
    </w:p>
    <w:p>
      <w:pPr>
        <w:spacing w:before="0" w:after="200" w:line="276" w:lineRule="auto"/>
        <w:pBdr>
          <w:bottom w:val="single" w:sz="6" w:space="8" w:color="D7D7DA"/>
        </w:pBdr>
      </w:pPr>
      <w:r>
        <w:rPr>
          <w:rFonts w:ascii="Inter" w:hAnsi="Inter" w:cs="Inter"/>
          <w:b w:val="0"/>
          <w:i w:val="0"/>
          <w:color w:val="030205"/>
          <w:sz w:val="22"/>
        </w:rPr>
        <w:t>Spend fewer tokens for a better result, then edit until the work still sounds like a person — with judgment, taste, and a name on it.</w:t>
      </w:r>
    </w:p>
    <w:p>
      <w:pPr>
        <w:pStyle w:val="Heading2"/>
        <w:spacing w:before="280" w:after="160" w:line="276" w:lineRule="auto"/>
      </w:pPr>
      <w:r>
        <w:rPr>
          <w:rFonts w:ascii="Inter" w:hAnsi="Inter" w:cs="Inter"/>
          <w:b/>
          <w:i w:val="0"/>
          <w:color w:val="030205"/>
          <w:sz w:val="26"/>
        </w:rPr>
        <w:t>5. Cross-Program Workflow Sharing</w:t>
      </w:r>
    </w:p>
    <w:p>
      <w:pPr>
        <w:spacing w:before="0" w:after="200" w:line="276" w:lineRule="auto"/>
        <w:pBdr>
          <w:bottom w:val="single" w:sz="6" w:space="8" w:color="D7D7DA"/>
        </w:pBdr>
      </w:pPr>
      <w:r>
        <w:rPr>
          <w:rFonts w:ascii="Inter" w:hAnsi="Inter" w:cs="Inter"/>
          <w:b w:val="0"/>
          <w:i w:val="0"/>
          <w:color w:val="030205"/>
          <w:sz w:val="22"/>
        </w:rPr>
        <w:t>A construction estimate, a lab write-up, and a client email are different jobs. Bring them into the same room so unused potential travels.</w:t>
      </w:r>
    </w:p>
    <w:p>
      <w:pPr>
        <w:pStyle w:val="Heading2"/>
        <w:spacing w:before="280" w:after="160" w:line="276" w:lineRule="auto"/>
      </w:pPr>
      <w:r>
        <w:rPr>
          <w:rFonts w:ascii="Inter" w:hAnsi="Inter" w:cs="Inter"/>
          <w:b/>
          <w:i w:val="0"/>
          <w:color w:val="030205"/>
          <w:sz w:val="26"/>
        </w:rPr>
        <w:t>6. Lower Barriers to Participation</w:t>
      </w:r>
    </w:p>
    <w:p>
      <w:pPr>
        <w:spacing w:before="0" w:after="200" w:line="276" w:lineRule="auto"/>
        <w:pBdr>
          <w:bottom w:val="single" w:sz="6" w:space="8" w:color="D7D7DA"/>
        </w:pBdr>
      </w:pPr>
      <w:r>
        <w:rPr>
          <w:rFonts w:ascii="Inter" w:hAnsi="Inter" w:cs="Inter"/>
          <w:b w:val="0"/>
          <w:i w:val="0"/>
          <w:color w:val="030205"/>
          <w:sz w:val="22"/>
        </w:rPr>
        <w:t>Make joining easy. You do not need a computer-science background, a paid model, or a finished prompt library to walk in. Membership stays open to all SAIT students.</w:t>
      </w:r>
    </w:p>
    <w:p>
      <w:pPr>
        <w:pStyle w:val="Heading2"/>
        <w:spacing w:before="280" w:after="160" w:line="276" w:lineRule="auto"/>
      </w:pPr>
      <w:r>
        <w:rPr>
          <w:rFonts w:ascii="Inter" w:hAnsi="Inter" w:cs="Inter"/>
          <w:b/>
          <w:i w:val="0"/>
          <w:color w:val="030205"/>
          <w:sz w:val="26"/>
        </w:rPr>
        <w:t>7. Leadership Development</w:t>
      </w:r>
    </w:p>
    <w:p>
      <w:pPr>
        <w:spacing w:before="0" w:after="200" w:line="276" w:lineRule="auto"/>
        <w:pBdr>
          <w:bottom w:val="single" w:sz="6" w:space="8" w:color="D7D7DA"/>
        </w:pBdr>
      </w:pPr>
      <w:r>
        <w:rPr>
          <w:rFonts w:ascii="Inter" w:hAnsi="Inter" w:cs="Inter"/>
          <w:b w:val="0"/>
          <w:i w:val="0"/>
          <w:color w:val="030205"/>
          <w:sz w:val="22"/>
        </w:rPr>
        <w:t>Run the club the way we want people to run AI: lean, documented, and human. Meetings, budgets, events, and conflict — under Saitsa’s 2026/27 framework.</w:t>
      </w:r>
    </w:p>
    <w:p>
      <w:pPr>
        <w:pStyle w:val="Heading2"/>
        <w:spacing w:before="280" w:after="160" w:line="276" w:lineRule="auto"/>
      </w:pPr>
      <w:r>
        <w:rPr>
          <w:rFonts w:ascii="Inter" w:hAnsi="Inter" w:cs="Inter"/>
          <w:b/>
          <w:i w:val="0"/>
          <w:color w:val="030205"/>
          <w:sz w:val="26"/>
        </w:rPr>
        <w:t>8. Experiment Without Waste</w:t>
      </w:r>
    </w:p>
    <w:p>
      <w:pPr>
        <w:spacing w:before="0" w:after="200" w:line="276" w:lineRule="auto"/>
        <w:pBdr>
          <w:bottom w:val="single" w:sz="6" w:space="8" w:color="D7D7DA"/>
        </w:pBdr>
      </w:pPr>
      <w:r>
        <w:rPr>
          <w:rFonts w:ascii="Inter" w:hAnsi="Inter" w:cs="Inter"/>
          <w:b w:val="0"/>
          <w:i w:val="0"/>
          <w:color w:val="030205"/>
          <w:sz w:val="22"/>
        </w:rPr>
        <w:t>Try the weird idea. Kill the prompt that burns tokens for nothing. Halt and restart. Curiosity is encouraged; sloppy generation is not the culture.</w:t>
      </w:r>
    </w:p>
    <w:p>
      <w:pPr>
        <w:pStyle w:val="Heading2"/>
        <w:spacing w:before="280" w:after="160" w:line="276" w:lineRule="auto"/>
      </w:pPr>
      <w:r>
        <w:rPr>
          <w:rFonts w:ascii="Inter" w:hAnsi="Inter" w:cs="Inter"/>
          <w:b/>
          <w:i w:val="0"/>
          <w:color w:val="030205"/>
          <w:sz w:val="26"/>
        </w:rPr>
        <w:t>9. Integrity, Voice, and Human Accountability</w:t>
      </w:r>
    </w:p>
    <w:p>
      <w:pPr>
        <w:spacing w:before="0" w:after="200" w:line="276" w:lineRule="auto"/>
        <w:pBdr>
          <w:bottom w:val="single" w:sz="6" w:space="8" w:color="D7D7DA"/>
        </w:pBdr>
      </w:pPr>
      <w:r>
        <w:rPr>
          <w:rFonts w:ascii="Inter" w:hAnsi="Inter" w:cs="Inter"/>
          <w:b w:val="0"/>
          <w:i w:val="0"/>
          <w:color w:val="030205"/>
          <w:sz w:val="22"/>
        </w:rPr>
        <w:t>Keep academic honesty and a recognizable human voice. If you could not stand behind the output without the model, it is not finished.</w:t>
      </w:r>
    </w:p>
    <w:p>
      <w:pPr>
        <w:pStyle w:val="Heading2"/>
        <w:spacing w:before="280" w:after="160" w:line="276" w:lineRule="auto"/>
      </w:pPr>
      <w:r>
        <w:rPr>
          <w:rFonts w:ascii="Inter" w:hAnsi="Inter" w:cs="Inter"/>
          <w:b/>
          <w:i w:val="0"/>
          <w:color w:val="030205"/>
          <w:sz w:val="26"/>
        </w:rPr>
        <w:t>10. Strengthen Unnatural Intelligence’s Presence on Campus</w:t>
      </w:r>
    </w:p>
    <w:p>
      <w:pPr>
        <w:spacing w:before="0" w:after="200" w:line="276" w:lineRule="auto"/>
        <w:pBdr>
          <w:bottom w:val="single" w:sz="6" w:space="8" w:color="D7D7DA"/>
        </w:pBdr>
      </w:pPr>
      <w:r>
        <w:rPr>
          <w:rFonts w:ascii="Inter" w:hAnsi="Inter" w:cs="Inter"/>
          <w:b w:val="0"/>
          <w:i w:val="0"/>
          <w:color w:val="030205"/>
          <w:sz w:val="22"/>
        </w:rPr>
        <w:t>Be the SAIT club known for unused potential, real workflows, honest talk about AI, and work that still sounds like a person.</w:t>
      </w:r>
    </w:p>
    <w:p>
      <w:r>
        <w:br w:type="page"/>
      </w:r>
    </w:p>
    <w:p>
      <w:pPr>
        <w:pStyle w:val="Heading1"/>
        <w:spacing w:before="120" w:after="160" w:line="276" w:lineRule="auto"/>
        <w:jc w:val="center"/>
      </w:pPr>
      <w:r>
        <w:rPr>
          <w:rFonts w:ascii="Inter" w:hAnsi="Inter" w:cs="Inter"/>
          <w:b/>
          <w:i w:val="0"/>
          <w:color w:val="030205"/>
          <w:sz w:val="44"/>
        </w:rPr>
        <w:t>How We Operate</w:t>
      </w:r>
    </w:p>
    <w:p>
      <w:pPr>
        <w:spacing w:before="0" w:after="160" w:line="276" w:lineRule="auto"/>
      </w:pPr>
      <w:r>
        <w:rPr>
          <w:rFonts w:ascii="Inter" w:hAnsi="Inter" w:cs="Inter"/>
          <w:b w:val="0"/>
          <w:i/>
          <w:color w:val="5A5A5A"/>
          <w:sz w:val="22"/>
        </w:rPr>
        <w:t>From the Saitsa Clubs Handbook 2026/27</w:t>
      </w:r>
    </w:p>
    <w:p>
      <w:pPr>
        <w:pStyle w:val="Heading2"/>
        <w:spacing w:before="280" w:after="160" w:line="276" w:lineRule="auto"/>
      </w:pPr>
      <w:r>
        <w:rPr>
          <w:rFonts w:ascii="Inter" w:hAnsi="Inter" w:cs="Inter"/>
          <w:b/>
          <w:i w:val="0"/>
          <w:color w:val="030205"/>
          <w:sz w:val="26"/>
        </w:rPr>
        <w:t>Student-driven, volunteer, non-profit</w:t>
      </w:r>
    </w:p>
    <w:p>
      <w:pPr>
        <w:spacing w:before="0" w:after="200" w:line="276" w:lineRule="auto"/>
        <w:pBdr>
          <w:bottom w:val="single" w:sz="6" w:space="8" w:color="D7D7DA"/>
        </w:pBdr>
      </w:pPr>
      <w:r>
        <w:rPr>
          <w:rFonts w:ascii="Inter" w:hAnsi="Inter" w:cs="Inter"/>
          <w:b w:val="0"/>
          <w:i w:val="0"/>
          <w:color w:val="030205"/>
          <w:sz w:val="22"/>
        </w:rPr>
        <w:t>Saitsa clubs are student-led and unpaid. We cannot pay salaries or stipends to executives or members. Fundraising is encouraged; profit is not the point.</w:t>
      </w:r>
    </w:p>
    <w:p>
      <w:pPr>
        <w:pStyle w:val="Heading2"/>
        <w:spacing w:before="280" w:after="160" w:line="276" w:lineRule="auto"/>
      </w:pPr>
      <w:r>
        <w:rPr>
          <w:rFonts w:ascii="Inter" w:hAnsi="Inter" w:cs="Inter"/>
          <w:b/>
          <w:i w:val="0"/>
          <w:color w:val="030205"/>
          <w:sz w:val="26"/>
        </w:rPr>
        <w:t>Open membership</w:t>
      </w:r>
    </w:p>
    <w:p>
      <w:pPr>
        <w:spacing w:before="0" w:after="200" w:line="276" w:lineRule="auto"/>
        <w:pBdr>
          <w:bottom w:val="single" w:sz="6" w:space="8" w:color="D7D7DA"/>
        </w:pBdr>
      </w:pPr>
      <w:r>
        <w:rPr>
          <w:rFonts w:ascii="Inter" w:hAnsi="Inter" w:cs="Inter"/>
          <w:b w:val="0"/>
          <w:i w:val="0"/>
          <w:color w:val="030205"/>
          <w:sz w:val="22"/>
        </w:rPr>
        <w:t>Membership is open and inclusive to all SAIT students. At least 75% of members must be current SAIT students. Community members (including SAIT staff and faculty) may join at the executives’ discretion but cannot hold executive roles or vote. Fees are permitted, not required.</w:t>
      </w:r>
    </w:p>
    <w:p>
      <w:pPr>
        <w:pStyle w:val="Heading2"/>
        <w:spacing w:before="280" w:after="160" w:line="276" w:lineRule="auto"/>
      </w:pPr>
      <w:r>
        <w:rPr>
          <w:rFonts w:ascii="Inter" w:hAnsi="Inter" w:cs="Inter"/>
          <w:b/>
          <w:i w:val="0"/>
          <w:color w:val="030205"/>
          <w:sz w:val="26"/>
        </w:rPr>
        <w:t>Three signing authorities</w:t>
      </w:r>
    </w:p>
    <w:p>
      <w:pPr>
        <w:spacing w:before="0" w:after="200" w:line="276" w:lineRule="auto"/>
        <w:pBdr>
          <w:bottom w:val="single" w:sz="6" w:space="8" w:color="D7D7DA"/>
        </w:pBdr>
      </w:pPr>
      <w:r>
        <w:rPr>
          <w:rFonts w:ascii="Inter" w:hAnsi="Inter" w:cs="Inter"/>
          <w:b w:val="0"/>
          <w:i w:val="0"/>
          <w:color w:val="030205"/>
          <w:sz w:val="22"/>
        </w:rPr>
        <w:t>President, Vice-President Operations, and Vice-President Finance must stay filled. A vacancy in any of those roles must be filled before the club can continue to operate. Only current SAIT students who have paid their Saitsa fee, and who are in good academic standing, may hold executive positions. One person, one executive title.</w:t>
      </w:r>
    </w:p>
    <w:p>
      <w:pPr>
        <w:pStyle w:val="Heading2"/>
        <w:spacing w:before="280" w:after="160" w:line="276" w:lineRule="auto"/>
      </w:pPr>
      <w:r>
        <w:rPr>
          <w:rFonts w:ascii="Inter" w:hAnsi="Inter" w:cs="Inter"/>
          <w:b/>
          <w:i w:val="0"/>
          <w:color w:val="030205"/>
          <w:sz w:val="26"/>
        </w:rPr>
        <w:t>Portal, rooms, posters</w:t>
      </w:r>
    </w:p>
    <w:p>
      <w:pPr>
        <w:spacing w:before="0" w:after="200" w:line="276" w:lineRule="auto"/>
        <w:pBdr>
          <w:bottom w:val="single" w:sz="6" w:space="8" w:color="D7D7DA"/>
        </w:pBdr>
      </w:pPr>
      <w:r>
        <w:rPr>
          <w:rFonts w:ascii="Inter" w:hAnsi="Inter" w:cs="Inter"/>
          <w:b w:val="0"/>
          <w:i w:val="0"/>
          <w:color w:val="030205"/>
          <w:sz w:val="22"/>
        </w:rPr>
        <w:t>Register and file event proposals through the Saitsa Clubs Portal (portal.hellorubric.com). The SECC books campus rooms — the club does not. Meetings need a proposal at least two weeks ahead. Posters are tabloid 11×17, with the unaltered Saitsa Clubs logo, submitted at saitsa.com/Poster-Submission, and placed only on Saitsa General Poster Boards. Do not use the official SAIT logo.</w:t>
      </w:r>
    </w:p>
    <w:p>
      <w:pPr>
        <w:pStyle w:val="Heading2"/>
        <w:spacing w:before="280" w:after="160" w:line="276" w:lineRule="auto"/>
      </w:pPr>
      <w:r>
        <w:rPr>
          <w:rFonts w:ascii="Inter" w:hAnsi="Inter" w:cs="Inter"/>
          <w:b/>
          <w:i w:val="0"/>
          <w:color w:val="030205"/>
          <w:sz w:val="26"/>
        </w:rPr>
        <w:t>Money, like we prompt</w:t>
      </w:r>
    </w:p>
    <w:p>
      <w:pPr>
        <w:spacing w:before="0" w:after="200" w:line="276" w:lineRule="auto"/>
        <w:pBdr>
          <w:bottom w:val="single" w:sz="6" w:space="8" w:color="D7D7DA"/>
        </w:pBdr>
      </w:pPr>
      <w:r>
        <w:rPr>
          <w:rFonts w:ascii="Inter" w:hAnsi="Inter" w:cs="Inter"/>
          <w:b w:val="0"/>
          <w:i w:val="0"/>
          <w:color w:val="030205"/>
          <w:sz w:val="22"/>
        </w:rPr>
        <w:t>New clubs may claim up to $500 start-up reimbursement ($200 if returning); receipts within one month. Term grants can reach $5,000, prioritized for events over swag. Spend like we prompt: enough to do the work, nothing extra. Inform the SECC of any external monetary sponsorship. Unused grant funds are reclaimed after close-out.</w:t>
      </w:r>
    </w:p>
    <w:p>
      <w:pPr>
        <w:spacing w:before="0" w:after="160" w:line="276" w:lineRule="auto"/>
      </w:pPr>
      <w:r>
        <w:rPr>
          <w:rFonts w:ascii="Inter" w:hAnsi="Inter" w:cs="Inter"/>
          <w:b w:val="0"/>
          <w:i/>
          <w:color w:val="5A5A5A"/>
          <w:sz w:val="22"/>
        </w:rPr>
        <w:t>Should an executive change during the year, the President emails the SECC (saitsa.clubs@edu.sait.ca) with the new name, role, and email. Executives cannot sign agreements in SAIT or Saitsa’s name, and cannot run unsanctioned alcohol events. Advisors mentor; they do not run the club. Academic clubs are encouraged to find a SAIT faculty advisor. Advisors cannot be Saitsa staff.</w:t>
      </w:r>
    </w:p>
    <w:p>
      <w:r>
        <w:br w:type="page"/>
      </w:r>
    </w:p>
    <w:p>
      <w:pPr>
        <w:spacing w:before="3200" w:after="160" w:line="276" w:lineRule="auto"/>
        <w:jc w:val="center"/>
      </w:pPr>
      <w:r>
        <w:rPr>
          <w:rFonts w:ascii="Inter" w:hAnsi="Inter" w:cs="Inter"/>
          <w:b/>
          <w:i w:val="0"/>
          <w:color w:val="030205"/>
          <w:sz w:val="52"/>
        </w:rPr>
        <w:t>Executive Roles &amp; Responsibilities</w:t>
      </w:r>
    </w:p>
    <w:p>
      <w:r>
        <w:br w:type="page"/>
      </w:r>
    </w:p>
    <w:p>
      <w:pPr>
        <w:pStyle w:val="Heading1"/>
        <w:spacing w:before="120" w:after="160" w:line="276" w:lineRule="auto"/>
      </w:pPr>
      <w:r>
        <w:rPr>
          <w:rFonts w:ascii="Inter" w:hAnsi="Inter" w:cs="Inter"/>
          <w:b/>
          <w:i w:val="0"/>
          <w:color w:val="030205"/>
          <w:sz w:val="44"/>
        </w:rPr>
        <w:t>Directors</w:t>
      </w:r>
    </w:p>
    <w:p>
      <w:pPr>
        <w:pStyle w:val="Heading3"/>
        <w:spacing w:before="280" w:after="160" w:line="276" w:lineRule="auto"/>
      </w:pPr>
      <w:r>
        <w:rPr>
          <w:rFonts w:ascii="Inter" w:hAnsi="Inter" w:cs="Inter"/>
          <w:b/>
          <w:i w:val="0"/>
          <w:color w:val="030205"/>
          <w:sz w:val="24"/>
        </w:rPr>
        <w:t>President — Strategic Lead &amp; Club Coordinator</w:t>
      </w:r>
    </w:p>
    <w:p>
      <w:pPr>
        <w:spacing w:before="0" w:after="80" w:line="276" w:lineRule="auto"/>
      </w:pPr>
      <w:r>
        <w:rPr>
          <w:rFonts w:ascii="Inter" w:hAnsi="Inter" w:cs="Inter"/>
          <w:b/>
          <w:i w:val="0"/>
          <w:color w:val="030205"/>
          <w:sz w:val="22"/>
        </w:rPr>
        <w:t xml:space="preserve">Core Purpose: </w:t>
      </w:r>
      <w:r>
        <w:rPr>
          <w:rFonts w:ascii="Inter" w:hAnsi="Inter" w:cs="Inter"/>
          <w:b w:val="0"/>
          <w:i w:val="0"/>
          <w:color w:val="030205"/>
          <w:sz w:val="22"/>
        </w:rPr>
        <w:t>Keep the club organized, aligned, and progressing forward.</w:t>
      </w:r>
    </w:p>
    <w:p>
      <w:pPr>
        <w:spacing w:before="80" w:after="80" w:line="276" w:lineRule="auto"/>
      </w:pPr>
      <w:r>
        <w:rPr>
          <w:rFonts w:ascii="Inter" w:hAnsi="Inter" w:cs="Inter"/>
          <w:b/>
          <w:i w:val="0"/>
          <w:color w:val="030205"/>
          <w:sz w:val="22"/>
        </w:rPr>
        <w:t>Responsibilities:</w:t>
      </w:r>
    </w:p>
    <w:p>
      <w:pPr>
        <w:pStyle w:val="ListBullet"/>
        <w:spacing w:before="20" w:after="40" w:line="269" w:lineRule="auto"/>
        <w:ind w:left="360"/>
      </w:pPr>
      <w:r>
        <w:rPr>
          <w:rFonts w:ascii="Inter" w:hAnsi="Inter" w:cs="Inter"/>
          <w:b w:val="0"/>
          <w:i w:val="0"/>
          <w:color w:val="030205"/>
          <w:sz w:val="22"/>
        </w:rPr>
        <w:t>Hold veto power for decisions affecting club direction or budget.</w:t>
      </w:r>
    </w:p>
    <w:p>
      <w:pPr>
        <w:pStyle w:val="ListBullet"/>
        <w:spacing w:before="20" w:after="40" w:line="269" w:lineRule="auto"/>
        <w:ind w:left="360"/>
      </w:pPr>
      <w:r>
        <w:rPr>
          <w:rFonts w:ascii="Inter" w:hAnsi="Inter" w:cs="Inter"/>
          <w:b w:val="0"/>
          <w:i w:val="0"/>
          <w:color w:val="030205"/>
          <w:sz w:val="22"/>
        </w:rPr>
        <w:t>Set semester direction, themes, and goals around the foundations.</w:t>
      </w:r>
    </w:p>
    <w:p>
      <w:pPr>
        <w:pStyle w:val="ListBullet"/>
        <w:spacing w:before="20" w:after="40" w:line="269" w:lineRule="auto"/>
        <w:ind w:left="360"/>
      </w:pPr>
      <w:r>
        <w:rPr>
          <w:rFonts w:ascii="Inter" w:hAnsi="Inter" w:cs="Inter"/>
          <w:b w:val="0"/>
          <w:i w:val="0"/>
          <w:color w:val="030205"/>
          <w:sz w:val="22"/>
        </w:rPr>
        <w:t>Arrange and lead executive meetings; prepare agendas.</w:t>
      </w:r>
    </w:p>
    <w:p>
      <w:pPr>
        <w:pStyle w:val="ListBullet"/>
        <w:spacing w:before="20" w:after="40" w:line="269" w:lineRule="auto"/>
        <w:ind w:left="360"/>
      </w:pPr>
      <w:r>
        <w:rPr>
          <w:rFonts w:ascii="Inter" w:hAnsi="Inter" w:cs="Inter"/>
          <w:b w:val="0"/>
          <w:i w:val="0"/>
          <w:color w:val="030205"/>
          <w:sz w:val="22"/>
        </w:rPr>
        <w:t>Follow up with other execs on tasks and track deadlines.</w:t>
      </w:r>
    </w:p>
    <w:p>
      <w:pPr>
        <w:pStyle w:val="ListBullet"/>
        <w:spacing w:before="20" w:after="40" w:line="269" w:lineRule="auto"/>
        <w:ind w:left="360"/>
      </w:pPr>
      <w:r>
        <w:rPr>
          <w:rFonts w:ascii="Inter" w:hAnsi="Inter" w:cs="Inter"/>
          <w:b w:val="0"/>
          <w:i w:val="0"/>
          <w:color w:val="030205"/>
          <w:sz w:val="22"/>
        </w:rPr>
        <w:t>Book rooms only through the SECC; manage logistics.</w:t>
      </w:r>
    </w:p>
    <w:p>
      <w:pPr>
        <w:pStyle w:val="ListBullet"/>
        <w:spacing w:before="20" w:after="40" w:line="269" w:lineRule="auto"/>
        <w:ind w:left="360"/>
      </w:pPr>
      <w:r>
        <w:rPr>
          <w:rFonts w:ascii="Inter" w:hAnsi="Inter" w:cs="Inter"/>
          <w:b w:val="0"/>
          <w:i w:val="0"/>
          <w:color w:val="030205"/>
          <w:sz w:val="22"/>
        </w:rPr>
        <w:t>Monitor club email, Teams, Rubric, and official channels.</w:t>
      </w:r>
    </w:p>
    <w:p>
      <w:pPr>
        <w:pStyle w:val="ListBullet"/>
        <w:spacing w:before="20" w:after="40" w:line="269" w:lineRule="auto"/>
        <w:ind w:left="360"/>
      </w:pPr>
      <w:r>
        <w:rPr>
          <w:rFonts w:ascii="Inter" w:hAnsi="Inter" w:cs="Inter"/>
          <w:b w:val="0"/>
          <w:i w:val="0"/>
          <w:color w:val="030205"/>
          <w:sz w:val="22"/>
        </w:rPr>
        <w:t>Navigate communication between execs during conflict.</w:t>
      </w:r>
    </w:p>
    <w:p>
      <w:pPr>
        <w:pStyle w:val="ListBullet"/>
        <w:spacing w:before="20" w:after="40" w:line="269" w:lineRule="auto"/>
        <w:ind w:left="360"/>
      </w:pPr>
      <w:r>
        <w:rPr>
          <w:rFonts w:ascii="Inter" w:hAnsi="Inter" w:cs="Inter"/>
          <w:b w:val="0"/>
          <w:i w:val="0"/>
          <w:color w:val="030205"/>
          <w:sz w:val="22"/>
        </w:rPr>
        <w:t>Represent Unnatural Intelligence externally, including with Saitsa.</w:t>
      </w:r>
    </w:p>
    <w:p>
      <w:pPr>
        <w:pStyle w:val="ListBullet"/>
        <w:spacing w:before="20" w:after="40" w:line="269" w:lineRule="auto"/>
        <w:ind w:left="360"/>
      </w:pPr>
      <w:r>
        <w:rPr>
          <w:rFonts w:ascii="Inter" w:hAnsi="Inter" w:cs="Inter"/>
          <w:b w:val="0"/>
          <w:i w:val="0"/>
          <w:color w:val="030205"/>
          <w:sz w:val="22"/>
        </w:rPr>
        <w:t>Ensure the three Saitsa signing authorities remain filled.</w:t>
      </w:r>
    </w:p>
    <w:p>
      <w:pPr>
        <w:pStyle w:val="ListBullet"/>
        <w:spacing w:before="20" w:after="40" w:line="269" w:lineRule="auto"/>
        <w:ind w:left="360"/>
      </w:pPr>
      <w:r>
        <w:rPr>
          <w:rFonts w:ascii="Inter" w:hAnsi="Inter" w:cs="Inter"/>
          <w:b w:val="0"/>
          <w:i w:val="0"/>
          <w:color w:val="030205"/>
          <w:sz w:val="22"/>
        </w:rPr>
        <w:t>Notify the SECC of any executive change.</w:t>
      </w:r>
    </w:p>
    <w:p>
      <w:pPr>
        <w:pStyle w:val="Heading3"/>
        <w:spacing w:before="280" w:after="160" w:line="276" w:lineRule="auto"/>
      </w:pPr>
      <w:r>
        <w:rPr>
          <w:rFonts w:ascii="Inter" w:hAnsi="Inter" w:cs="Inter"/>
          <w:b/>
          <w:i w:val="0"/>
          <w:color w:val="030205"/>
          <w:sz w:val="24"/>
        </w:rPr>
        <w:t>Vice-President Operations — Operations &amp; Visionary</w:t>
      </w:r>
    </w:p>
    <w:p>
      <w:pPr>
        <w:spacing w:before="0" w:after="80" w:line="276" w:lineRule="auto"/>
      </w:pPr>
      <w:r>
        <w:rPr>
          <w:rFonts w:ascii="Inter" w:hAnsi="Inter" w:cs="Inter"/>
          <w:b/>
          <w:i w:val="0"/>
          <w:color w:val="030205"/>
          <w:sz w:val="22"/>
        </w:rPr>
        <w:t xml:space="preserve">Core Purpose: </w:t>
      </w:r>
      <w:r>
        <w:rPr>
          <w:rFonts w:ascii="Inter" w:hAnsi="Inter" w:cs="Inter"/>
          <w:b w:val="0"/>
          <w:i w:val="0"/>
          <w:color w:val="030205"/>
          <w:sz w:val="22"/>
        </w:rPr>
        <w:t>Aid overall direction and maintain operations in the absence of the president.</w:t>
      </w:r>
    </w:p>
    <w:p>
      <w:pPr>
        <w:spacing w:before="80" w:after="80" w:line="276" w:lineRule="auto"/>
      </w:pPr>
      <w:r>
        <w:rPr>
          <w:rFonts w:ascii="Inter" w:hAnsi="Inter" w:cs="Inter"/>
          <w:b/>
          <w:i w:val="0"/>
          <w:color w:val="030205"/>
          <w:sz w:val="22"/>
        </w:rPr>
        <w:t>Responsibilities:</w:t>
      </w:r>
    </w:p>
    <w:p>
      <w:pPr>
        <w:pStyle w:val="ListBullet"/>
        <w:spacing w:before="20" w:after="40" w:line="269" w:lineRule="auto"/>
        <w:ind w:left="360"/>
      </w:pPr>
      <w:r>
        <w:rPr>
          <w:rFonts w:ascii="Inter" w:hAnsi="Inter" w:cs="Inter"/>
          <w:b w:val="0"/>
          <w:i w:val="0"/>
          <w:color w:val="030205"/>
          <w:sz w:val="22"/>
        </w:rPr>
        <w:t>Serve as secondary decision-maker when the president is unavailable.</w:t>
      </w:r>
    </w:p>
    <w:p>
      <w:pPr>
        <w:pStyle w:val="ListBullet"/>
        <w:spacing w:before="20" w:after="40" w:line="269" w:lineRule="auto"/>
        <w:ind w:left="360"/>
      </w:pPr>
      <w:r>
        <w:rPr>
          <w:rFonts w:ascii="Inter" w:hAnsi="Inter" w:cs="Inter"/>
          <w:b w:val="0"/>
          <w:i w:val="0"/>
          <w:color w:val="030205"/>
          <w:sz w:val="22"/>
        </w:rPr>
        <w:t>Keep activity tied to destigmatising AI and the three foundations.</w:t>
      </w:r>
    </w:p>
    <w:p>
      <w:pPr>
        <w:pStyle w:val="ListBullet"/>
        <w:spacing w:before="20" w:after="40" w:line="269" w:lineRule="auto"/>
        <w:ind w:left="360"/>
      </w:pPr>
      <w:r>
        <w:rPr>
          <w:rFonts w:ascii="Inter" w:hAnsi="Inter" w:cs="Inter"/>
          <w:b w:val="0"/>
          <w:i w:val="0"/>
          <w:color w:val="030205"/>
          <w:sz w:val="22"/>
        </w:rPr>
        <w:t>Record meeting minutes.</w:t>
      </w:r>
    </w:p>
    <w:p>
      <w:pPr>
        <w:pStyle w:val="ListBullet"/>
        <w:spacing w:before="20" w:after="40" w:line="269" w:lineRule="auto"/>
        <w:ind w:left="360"/>
      </w:pPr>
      <w:r>
        <w:rPr>
          <w:rFonts w:ascii="Inter" w:hAnsi="Inter" w:cs="Inter"/>
          <w:b w:val="0"/>
          <w:i w:val="0"/>
          <w:color w:val="030205"/>
          <w:sz w:val="22"/>
        </w:rPr>
        <w:t>Maintain organization of documents.</w:t>
      </w:r>
    </w:p>
    <w:p>
      <w:pPr>
        <w:pStyle w:val="ListBullet"/>
        <w:spacing w:before="20" w:after="40" w:line="269" w:lineRule="auto"/>
        <w:ind w:left="720"/>
      </w:pPr>
      <w:r>
        <w:rPr>
          <w:rFonts w:ascii="Inter" w:hAnsi="Inter" w:cs="Inter"/>
          <w:b w:val="0"/>
          <w:i w:val="0"/>
          <w:color w:val="030205"/>
          <w:sz w:val="22"/>
        </w:rPr>
        <w:t>Event plans, budgets, and grant paperwork</w:t>
      </w:r>
    </w:p>
    <w:p>
      <w:pPr>
        <w:pStyle w:val="ListBullet"/>
        <w:spacing w:before="20" w:after="40" w:line="269" w:lineRule="auto"/>
        <w:ind w:left="720"/>
      </w:pPr>
      <w:r>
        <w:rPr>
          <w:rFonts w:ascii="Inter" w:hAnsi="Inter" w:cs="Inter"/>
          <w:b w:val="0"/>
          <w:i w:val="0"/>
          <w:color w:val="030205"/>
          <w:sz w:val="22"/>
        </w:rPr>
        <w:t>Saitsa forms, Rubric submissions, and transition notes</w:t>
      </w:r>
    </w:p>
    <w:p>
      <w:pPr>
        <w:pStyle w:val="ListBullet"/>
        <w:spacing w:before="20" w:after="40" w:line="269" w:lineRule="auto"/>
        <w:ind w:left="360"/>
      </w:pPr>
      <w:r>
        <w:rPr>
          <w:rFonts w:ascii="Inter" w:hAnsi="Inter" w:cs="Inter"/>
          <w:b w:val="0"/>
          <w:i w:val="0"/>
          <w:color w:val="030205"/>
          <w:sz w:val="22"/>
        </w:rPr>
        <w:t>Help onboard new execs.</w:t>
      </w:r>
    </w:p>
    <w:p>
      <w:pPr>
        <w:pStyle w:val="ListBullet"/>
        <w:spacing w:before="20" w:after="40" w:line="269" w:lineRule="auto"/>
        <w:ind w:left="360"/>
      </w:pPr>
      <w:r>
        <w:rPr>
          <w:rFonts w:ascii="Inter" w:hAnsi="Inter" w:cs="Inter"/>
          <w:b w:val="0"/>
          <w:i w:val="0"/>
          <w:color w:val="030205"/>
          <w:sz w:val="22"/>
        </w:rPr>
        <w:t>Monitor club email, Teams, Rubric, and official channels.</w:t>
      </w:r>
    </w:p>
    <w:p>
      <w:pPr>
        <w:pStyle w:val="ListBullet"/>
        <w:spacing w:before="20" w:after="40" w:line="269" w:lineRule="auto"/>
        <w:ind w:left="360"/>
      </w:pPr>
      <w:r>
        <w:rPr>
          <w:rFonts w:ascii="Inter" w:hAnsi="Inter" w:cs="Inter"/>
          <w:b w:val="0"/>
          <w:i w:val="0"/>
          <w:color w:val="030205"/>
          <w:sz w:val="22"/>
        </w:rPr>
        <w:t>Represent Unnatural Intelligence externally.</w:t>
      </w:r>
    </w:p>
    <w:p>
      <w:pPr>
        <w:pStyle w:val="Heading3"/>
        <w:spacing w:before="280" w:after="160" w:line="276" w:lineRule="auto"/>
      </w:pPr>
      <w:r>
        <w:rPr>
          <w:rFonts w:ascii="Inter" w:hAnsi="Inter" w:cs="Inter"/>
          <w:b/>
          <w:i w:val="0"/>
          <w:color w:val="030205"/>
          <w:sz w:val="24"/>
        </w:rPr>
        <w:t>Vice-President Finance — Budgeting &amp; Funding</w:t>
      </w:r>
    </w:p>
    <w:p>
      <w:pPr>
        <w:spacing w:before="0" w:after="80" w:line="276" w:lineRule="auto"/>
      </w:pPr>
      <w:r>
        <w:rPr>
          <w:rFonts w:ascii="Inter" w:hAnsi="Inter" w:cs="Inter"/>
          <w:b/>
          <w:i w:val="0"/>
          <w:color w:val="030205"/>
          <w:sz w:val="22"/>
        </w:rPr>
        <w:t xml:space="preserve">Core Purpose: </w:t>
      </w:r>
      <w:r>
        <w:rPr>
          <w:rFonts w:ascii="Inter" w:hAnsi="Inter" w:cs="Inter"/>
          <w:b w:val="0"/>
          <w:i w:val="0"/>
          <w:color w:val="030205"/>
          <w:sz w:val="22"/>
        </w:rPr>
        <w:t>Manage club finances responsibly and transparently.</w:t>
      </w:r>
    </w:p>
    <w:p>
      <w:pPr>
        <w:spacing w:before="80" w:after="80" w:line="276" w:lineRule="auto"/>
      </w:pPr>
      <w:r>
        <w:rPr>
          <w:rFonts w:ascii="Inter" w:hAnsi="Inter" w:cs="Inter"/>
          <w:b/>
          <w:i w:val="0"/>
          <w:color w:val="030205"/>
          <w:sz w:val="22"/>
        </w:rPr>
        <w:t>Responsibilities:</w:t>
      </w:r>
    </w:p>
    <w:p>
      <w:pPr>
        <w:pStyle w:val="ListBullet"/>
        <w:spacing w:before="20" w:after="40" w:line="269" w:lineRule="auto"/>
        <w:ind w:left="360"/>
      </w:pPr>
      <w:r>
        <w:rPr>
          <w:rFonts w:ascii="Inter" w:hAnsi="Inter" w:cs="Inter"/>
          <w:b w:val="0"/>
          <w:i w:val="0"/>
          <w:color w:val="030205"/>
          <w:sz w:val="22"/>
        </w:rPr>
        <w:t>Prepare semester budget forecasts.</w:t>
      </w:r>
    </w:p>
    <w:p>
      <w:pPr>
        <w:pStyle w:val="ListBullet"/>
        <w:spacing w:before="20" w:after="40" w:line="269" w:lineRule="auto"/>
        <w:ind w:left="360"/>
      </w:pPr>
      <w:r>
        <w:rPr>
          <w:rFonts w:ascii="Inter" w:hAnsi="Inter" w:cs="Inter"/>
          <w:b w:val="0"/>
          <w:i w:val="0"/>
          <w:color w:val="030205"/>
          <w:sz w:val="22"/>
        </w:rPr>
        <w:t>Track expenses and maintain a ledger.</w:t>
      </w:r>
    </w:p>
    <w:p>
      <w:pPr>
        <w:pStyle w:val="ListBullet"/>
        <w:spacing w:before="20" w:after="40" w:line="269" w:lineRule="auto"/>
        <w:ind w:left="360"/>
      </w:pPr>
      <w:r>
        <w:rPr>
          <w:rFonts w:ascii="Inter" w:hAnsi="Inter" w:cs="Inter"/>
          <w:b w:val="0"/>
          <w:i w:val="0"/>
          <w:color w:val="030205"/>
          <w:sz w:val="22"/>
        </w:rPr>
        <w:t>Manage the Saitsa-issued club bank account.</w:t>
      </w:r>
    </w:p>
    <w:p>
      <w:pPr>
        <w:pStyle w:val="ListBullet"/>
        <w:spacing w:before="20" w:after="40" w:line="269" w:lineRule="auto"/>
        <w:ind w:left="720"/>
      </w:pPr>
      <w:r>
        <w:rPr>
          <w:rFonts w:ascii="Inter" w:hAnsi="Inter" w:cs="Inter"/>
          <w:b w:val="0"/>
          <w:i w:val="0"/>
          <w:color w:val="030205"/>
          <w:sz w:val="22"/>
        </w:rPr>
        <w:t>Keep receipts for the full club year for possible audit.</w:t>
      </w:r>
    </w:p>
    <w:p>
      <w:pPr>
        <w:pStyle w:val="ListBullet"/>
        <w:spacing w:before="20" w:after="40" w:line="269" w:lineRule="auto"/>
        <w:ind w:left="360"/>
      </w:pPr>
      <w:r>
        <w:rPr>
          <w:rFonts w:ascii="Inter" w:hAnsi="Inter" w:cs="Inter"/>
          <w:b w:val="0"/>
          <w:i w:val="0"/>
          <w:color w:val="030205"/>
          <w:sz w:val="22"/>
        </w:rPr>
        <w:t>Coordinate budgets with Events Coordinators.</w:t>
      </w:r>
    </w:p>
    <w:p>
      <w:pPr>
        <w:pStyle w:val="ListBullet"/>
        <w:spacing w:before="20" w:after="40" w:line="269" w:lineRule="auto"/>
        <w:ind w:left="360"/>
      </w:pPr>
      <w:r>
        <w:rPr>
          <w:rFonts w:ascii="Inter" w:hAnsi="Inter" w:cs="Inter"/>
          <w:b w:val="0"/>
          <w:i w:val="0"/>
          <w:color w:val="030205"/>
          <w:sz w:val="22"/>
        </w:rPr>
        <w:t>Submit quotes and grant applications; never spend grant money before approval.</w:t>
      </w:r>
    </w:p>
    <w:p>
      <w:pPr>
        <w:pStyle w:val="ListBullet"/>
        <w:spacing w:before="20" w:after="40" w:line="269" w:lineRule="auto"/>
        <w:ind w:left="360"/>
      </w:pPr>
      <w:r>
        <w:rPr>
          <w:rFonts w:ascii="Inter" w:hAnsi="Inter" w:cs="Inter"/>
          <w:b w:val="0"/>
          <w:i w:val="0"/>
          <w:color w:val="030205"/>
          <w:sz w:val="22"/>
        </w:rPr>
        <w:t>Apply for start-up reimbursement (up to $500 new / $200 returning) within one month of the receipt.</w:t>
      </w:r>
    </w:p>
    <w:p>
      <w:pPr>
        <w:pStyle w:val="ListBullet"/>
        <w:spacing w:before="20" w:after="40" w:line="269" w:lineRule="auto"/>
        <w:ind w:left="360"/>
      </w:pPr>
      <w:r>
        <w:rPr>
          <w:rFonts w:ascii="Inter" w:hAnsi="Inter" w:cs="Inter"/>
          <w:b w:val="0"/>
          <w:i w:val="0"/>
          <w:color w:val="030205"/>
          <w:sz w:val="22"/>
        </w:rPr>
        <w:t>Spend like we prompt: enough to do the work, nothing extra.</w:t>
      </w:r>
    </w:p>
    <w:p>
      <w:pPr>
        <w:pStyle w:val="ListBullet"/>
        <w:spacing w:before="20" w:after="40" w:line="269" w:lineRule="auto"/>
        <w:ind w:left="360"/>
      </w:pPr>
      <w:r>
        <w:rPr>
          <w:rFonts w:ascii="Inter" w:hAnsi="Inter" w:cs="Inter"/>
          <w:b w:val="0"/>
          <w:i w:val="0"/>
          <w:color w:val="030205"/>
          <w:sz w:val="22"/>
        </w:rPr>
        <w:t>Ensure purchases follow Saitsa and SAIT guidelines.</w:t>
      </w:r>
    </w:p>
    <w:p>
      <w:pPr>
        <w:pStyle w:val="ListBullet"/>
        <w:spacing w:before="20" w:after="40" w:line="269" w:lineRule="auto"/>
        <w:ind w:left="360"/>
      </w:pPr>
      <w:r>
        <w:rPr>
          <w:rFonts w:ascii="Inter" w:hAnsi="Inter" w:cs="Inter"/>
          <w:b w:val="0"/>
          <w:i w:val="0"/>
          <w:color w:val="030205"/>
          <w:sz w:val="22"/>
        </w:rPr>
        <w:t>Inform the SECC of any external monetary sponsorship.</w:t>
      </w:r>
    </w:p>
    <w:p>
      <w:pPr>
        <w:pStyle w:val="ListBullet"/>
        <w:spacing w:before="20" w:after="40" w:line="269" w:lineRule="auto"/>
        <w:ind w:left="360"/>
      </w:pPr>
      <w:r>
        <w:rPr>
          <w:rFonts w:ascii="Inter" w:hAnsi="Inter" w:cs="Inter"/>
          <w:b w:val="0"/>
          <w:i w:val="0"/>
          <w:color w:val="030205"/>
          <w:sz w:val="22"/>
        </w:rPr>
        <w:t>Reimburse members from the club account after approved spend.</w:t>
      </w:r>
    </w:p>
    <w:p>
      <w:pPr>
        <w:spacing w:before="0" w:after="160" w:line="276" w:lineRule="auto"/>
      </w:pPr>
      <w:r>
        <w:rPr>
          <w:rFonts w:ascii="Inter" w:hAnsi="Inter" w:cs="Inter"/>
          <w:b w:val="0"/>
          <w:i/>
          <w:color w:val="5A5A5A"/>
          <w:sz w:val="22"/>
        </w:rPr>
        <w:t>Saitsa requires every club to keep three key executives filled: President, Vice-President Operations, and Vice-President Finance.</w:t>
      </w:r>
    </w:p>
    <w:p>
      <w:r>
        <w:br w:type="page"/>
      </w:r>
    </w:p>
    <w:p>
      <w:pPr>
        <w:pStyle w:val="Heading1"/>
        <w:spacing w:before="120" w:after="160" w:line="276" w:lineRule="auto"/>
      </w:pPr>
      <w:r>
        <w:rPr>
          <w:rFonts w:ascii="Inter" w:hAnsi="Inter" w:cs="Inter"/>
          <w:b/>
          <w:i w:val="0"/>
          <w:color w:val="030205"/>
          <w:sz w:val="44"/>
        </w:rPr>
        <w:t>Marketing</w:t>
      </w:r>
    </w:p>
    <w:p>
      <w:pPr>
        <w:pStyle w:val="Heading3"/>
        <w:spacing w:before="280" w:after="160" w:line="276" w:lineRule="auto"/>
      </w:pPr>
      <w:r>
        <w:rPr>
          <w:rFonts w:ascii="Inter" w:hAnsi="Inter" w:cs="Inter"/>
          <w:b/>
          <w:i w:val="0"/>
          <w:color w:val="030205"/>
          <w:sz w:val="24"/>
        </w:rPr>
        <w:t>Social Media Lead (1–3 positions) — Communication &amp; Engagement</w:t>
      </w:r>
    </w:p>
    <w:p>
      <w:pPr>
        <w:spacing w:before="0" w:after="80" w:line="276" w:lineRule="auto"/>
      </w:pPr>
      <w:r>
        <w:rPr>
          <w:rFonts w:ascii="Inter" w:hAnsi="Inter" w:cs="Inter"/>
          <w:b/>
          <w:i w:val="0"/>
          <w:color w:val="030205"/>
          <w:sz w:val="22"/>
        </w:rPr>
        <w:t xml:space="preserve">Core Purpose: </w:t>
      </w:r>
      <w:r>
        <w:rPr>
          <w:rFonts w:ascii="Inter" w:hAnsi="Inter" w:cs="Inter"/>
          <w:b w:val="0"/>
          <w:i w:val="0"/>
          <w:color w:val="030205"/>
          <w:sz w:val="22"/>
        </w:rPr>
        <w:t>Maintain active, engaging communication across platforms.</w:t>
      </w:r>
    </w:p>
    <w:p>
      <w:pPr>
        <w:spacing w:before="80" w:after="80" w:line="276" w:lineRule="auto"/>
      </w:pPr>
      <w:r>
        <w:rPr>
          <w:rFonts w:ascii="Inter" w:hAnsi="Inter" w:cs="Inter"/>
          <w:b/>
          <w:i w:val="0"/>
          <w:color w:val="030205"/>
          <w:sz w:val="22"/>
        </w:rPr>
        <w:t>Responsibilities:</w:t>
      </w:r>
    </w:p>
    <w:p>
      <w:pPr>
        <w:pStyle w:val="ListBullet"/>
        <w:spacing w:before="20" w:after="40" w:line="269" w:lineRule="auto"/>
        <w:ind w:left="360"/>
      </w:pPr>
      <w:r>
        <w:rPr>
          <w:rFonts w:ascii="Inter" w:hAnsi="Inter" w:cs="Inter"/>
          <w:b w:val="0"/>
          <w:i w:val="0"/>
          <w:color w:val="030205"/>
          <w:sz w:val="22"/>
        </w:rPr>
        <w:t>Manage socials through regular, consistent posting and active replies.</w:t>
      </w:r>
    </w:p>
    <w:p>
      <w:pPr>
        <w:pStyle w:val="ListBullet"/>
        <w:spacing w:before="20" w:after="40" w:line="269" w:lineRule="auto"/>
        <w:ind w:left="720"/>
      </w:pPr>
      <w:r>
        <w:rPr>
          <w:rFonts w:ascii="Inter" w:hAnsi="Inter" w:cs="Inter"/>
          <w:b w:val="0"/>
          <w:i w:val="0"/>
          <w:color w:val="030205"/>
          <w:sz w:val="22"/>
        </w:rPr>
        <w:t>Instagram, Discord, Teams, Rubric / Saitsa Clubs Portal, LinkedIn</w:t>
      </w:r>
    </w:p>
    <w:p>
      <w:pPr>
        <w:pStyle w:val="ListBullet"/>
        <w:spacing w:before="20" w:after="40" w:line="269" w:lineRule="auto"/>
        <w:ind w:left="360"/>
      </w:pPr>
      <w:r>
        <w:rPr>
          <w:rFonts w:ascii="Inter" w:hAnsi="Inter" w:cs="Inter"/>
          <w:b w:val="0"/>
          <w:i w:val="0"/>
          <w:color w:val="030205"/>
          <w:sz w:val="22"/>
        </w:rPr>
        <w:t>Independently create captions, announcements, recaps, stories, and engagement posts.</w:t>
      </w:r>
    </w:p>
    <w:p>
      <w:pPr>
        <w:pStyle w:val="ListBullet"/>
        <w:spacing w:before="20" w:after="40" w:line="269" w:lineRule="auto"/>
        <w:ind w:left="360"/>
      </w:pPr>
      <w:r>
        <w:rPr>
          <w:rFonts w:ascii="Inter" w:hAnsi="Inter" w:cs="Inter"/>
          <w:b w:val="0"/>
          <w:i w:val="0"/>
          <w:color w:val="030205"/>
          <w:sz w:val="22"/>
        </w:rPr>
        <w:t>In collaboration with Graphic Designers create general promotion.</w:t>
      </w:r>
    </w:p>
    <w:p>
      <w:pPr>
        <w:pStyle w:val="ListBullet"/>
        <w:spacing w:before="20" w:after="40" w:line="269" w:lineRule="auto"/>
        <w:ind w:left="360"/>
      </w:pPr>
      <w:r>
        <w:rPr>
          <w:rFonts w:ascii="Inter" w:hAnsi="Inter" w:cs="Inter"/>
          <w:b w:val="0"/>
          <w:i w:val="0"/>
          <w:color w:val="030205"/>
          <w:sz w:val="22"/>
        </w:rPr>
        <w:t>In collaboration with Graphic Designers and Event Coordination create event promotion.</w:t>
      </w:r>
    </w:p>
    <w:p>
      <w:pPr>
        <w:pStyle w:val="ListBullet"/>
        <w:spacing w:before="20" w:after="40" w:line="269" w:lineRule="auto"/>
        <w:ind w:left="360"/>
      </w:pPr>
      <w:r>
        <w:rPr>
          <w:rFonts w:ascii="Inter" w:hAnsi="Inter" w:cs="Inter"/>
          <w:b w:val="0"/>
          <w:i w:val="0"/>
          <w:color w:val="030205"/>
          <w:sz w:val="22"/>
        </w:rPr>
        <w:t>Track and optimize engagement metrics.</w:t>
      </w:r>
    </w:p>
    <w:p>
      <w:pPr>
        <w:pStyle w:val="ListBullet"/>
        <w:spacing w:before="20" w:after="40" w:line="269" w:lineRule="auto"/>
        <w:ind w:left="360"/>
      </w:pPr>
      <w:r>
        <w:rPr>
          <w:rFonts w:ascii="Inter" w:hAnsi="Inter" w:cs="Inter"/>
          <w:b w:val="0"/>
          <w:i w:val="0"/>
          <w:color w:val="030205"/>
          <w:sz w:val="22"/>
        </w:rPr>
        <w:t>Keep a human club voice — no unedited AI captions.</w:t>
      </w:r>
    </w:p>
    <w:p>
      <w:pPr>
        <w:pStyle w:val="ListBullet"/>
        <w:spacing w:before="20" w:after="40" w:line="269" w:lineRule="auto"/>
        <w:ind w:left="360"/>
      </w:pPr>
      <w:r>
        <w:rPr>
          <w:rFonts w:ascii="Inter" w:hAnsi="Inter" w:cs="Inter"/>
          <w:b w:val="0"/>
          <w:i w:val="0"/>
          <w:color w:val="030205"/>
          <w:sz w:val="22"/>
        </w:rPr>
        <w:t>Publish lean-prompt tips, unused-use finds, and honest “i hate it but its so useful” moments.</w:t>
      </w:r>
    </w:p>
    <w:p>
      <w:pPr>
        <w:pStyle w:val="Heading3"/>
        <w:spacing w:before="280" w:after="160" w:line="276" w:lineRule="auto"/>
      </w:pPr>
      <w:r>
        <w:rPr>
          <w:rFonts w:ascii="Inter" w:hAnsi="Inter" w:cs="Inter"/>
          <w:b/>
          <w:i w:val="0"/>
          <w:color w:val="030205"/>
          <w:sz w:val="24"/>
        </w:rPr>
        <w:t>Graphic Designer (1–2 positions) — Visual Identity &amp; Creative Production</w:t>
      </w:r>
    </w:p>
    <w:p>
      <w:pPr>
        <w:spacing w:before="0" w:after="80" w:line="276" w:lineRule="auto"/>
      </w:pPr>
      <w:r>
        <w:rPr>
          <w:rFonts w:ascii="Inter" w:hAnsi="Inter" w:cs="Inter"/>
          <w:b/>
          <w:i w:val="0"/>
          <w:color w:val="030205"/>
          <w:sz w:val="22"/>
        </w:rPr>
        <w:t xml:space="preserve">Core Purpose: </w:t>
      </w:r>
      <w:r>
        <w:rPr>
          <w:rFonts w:ascii="Inter" w:hAnsi="Inter" w:cs="Inter"/>
          <w:b w:val="0"/>
          <w:i w:val="0"/>
          <w:color w:val="030205"/>
          <w:sz w:val="22"/>
        </w:rPr>
        <w:t>Shape the club’s visual identity and produce design assets.</w:t>
      </w:r>
    </w:p>
    <w:p>
      <w:pPr>
        <w:spacing w:before="80" w:after="80" w:line="276" w:lineRule="auto"/>
      </w:pPr>
      <w:r>
        <w:rPr>
          <w:rFonts w:ascii="Inter" w:hAnsi="Inter" w:cs="Inter"/>
          <w:b/>
          <w:i w:val="0"/>
          <w:color w:val="030205"/>
          <w:sz w:val="22"/>
        </w:rPr>
        <w:t>Responsibilities:</w:t>
      </w:r>
    </w:p>
    <w:p>
      <w:pPr>
        <w:pStyle w:val="ListBullet"/>
        <w:spacing w:before="20" w:after="40" w:line="269" w:lineRule="auto"/>
        <w:ind w:left="360"/>
      </w:pPr>
      <w:r>
        <w:rPr>
          <w:rFonts w:ascii="Inter" w:hAnsi="Inter" w:cs="Inter"/>
          <w:b w:val="0"/>
          <w:i w:val="0"/>
          <w:color w:val="030205"/>
          <w:sz w:val="22"/>
        </w:rPr>
        <w:t>Design graphics for social media and any general or event-specific promotional material.</w:t>
      </w:r>
    </w:p>
    <w:p>
      <w:pPr>
        <w:pStyle w:val="ListBullet"/>
        <w:spacing w:before="20" w:after="40" w:line="269" w:lineRule="auto"/>
        <w:ind w:left="360"/>
      </w:pPr>
      <w:r>
        <w:rPr>
          <w:rFonts w:ascii="Inter" w:hAnsi="Inter" w:cs="Inter"/>
          <w:b w:val="0"/>
          <w:i w:val="0"/>
          <w:color w:val="030205"/>
          <w:sz w:val="22"/>
        </w:rPr>
        <w:t>Create templates for recurring content: posts, tabloid posters, presentations.</w:t>
      </w:r>
    </w:p>
    <w:p>
      <w:pPr>
        <w:pStyle w:val="ListBullet"/>
        <w:spacing w:before="20" w:after="40" w:line="269" w:lineRule="auto"/>
        <w:ind w:left="360"/>
      </w:pPr>
      <w:r>
        <w:rPr>
          <w:rFonts w:ascii="Inter" w:hAnsi="Inter" w:cs="Inter"/>
          <w:b w:val="0"/>
          <w:i w:val="0"/>
          <w:color w:val="030205"/>
          <w:sz w:val="22"/>
        </w:rPr>
        <w:t>Use the vector kit: jellyfish, squiggle, icons, and badges — not a one-off teal spark.</w:t>
      </w:r>
    </w:p>
    <w:p>
      <w:pPr>
        <w:pStyle w:val="ListBullet"/>
        <w:spacing w:before="20" w:after="40" w:line="269" w:lineRule="auto"/>
        <w:ind w:left="720"/>
      </w:pPr>
      <w:r>
        <w:rPr>
          <w:rFonts w:ascii="Inter" w:hAnsi="Inter" w:cs="Inter"/>
          <w:b w:val="0"/>
          <w:i w:val="0"/>
          <w:color w:val="030205"/>
          <w:sz w:val="22"/>
        </w:rPr>
        <w:t>Posters are 11×17 with the unaltered Saitsa Clubs logo; submit before posting.</w:t>
      </w:r>
    </w:p>
    <w:p>
      <w:pPr>
        <w:pStyle w:val="ListBullet"/>
        <w:spacing w:before="20" w:after="40" w:line="269" w:lineRule="auto"/>
        <w:ind w:left="360"/>
      </w:pPr>
      <w:r>
        <w:rPr>
          <w:rFonts w:ascii="Inter" w:hAnsi="Inter" w:cs="Inter"/>
          <w:b w:val="0"/>
          <w:i w:val="0"/>
          <w:color w:val="030205"/>
          <w:sz w:val="22"/>
        </w:rPr>
        <w:t>Ensure consistent and distinct branding; test and expand the kit.</w:t>
      </w:r>
    </w:p>
    <w:p>
      <w:pPr>
        <w:pStyle w:val="ListBullet"/>
        <w:spacing w:before="20" w:after="40" w:line="269" w:lineRule="auto"/>
        <w:ind w:left="360"/>
      </w:pPr>
      <w:r>
        <w:rPr>
          <w:rFonts w:ascii="Inter" w:hAnsi="Inter" w:cs="Inter"/>
          <w:b w:val="0"/>
          <w:i w:val="0"/>
          <w:color w:val="030205"/>
          <w:sz w:val="22"/>
        </w:rPr>
        <w:t>AI may sketch; a human always finishes what gets published.</w:t>
      </w:r>
    </w:p>
    <w:p>
      <w:pPr>
        <w:pStyle w:val="ListBullet"/>
        <w:spacing w:before="20" w:after="40" w:line="269" w:lineRule="auto"/>
        <w:ind w:left="360"/>
      </w:pPr>
      <w:r>
        <w:rPr>
          <w:rFonts w:ascii="Inter" w:hAnsi="Inter" w:cs="Inter"/>
          <w:b w:val="0"/>
          <w:i w:val="0"/>
          <w:color w:val="030205"/>
          <w:sz w:val="22"/>
        </w:rPr>
        <w:t>Do not use the official SAIT logo on club materials — student groups are not permitted to.</w:t>
      </w:r>
    </w:p>
    <w:p>
      <w:r>
        <w:br w:type="page"/>
      </w:r>
    </w:p>
    <w:p>
      <w:pPr>
        <w:pStyle w:val="Heading1"/>
        <w:spacing w:before="120" w:after="160" w:line="276" w:lineRule="auto"/>
      </w:pPr>
      <w:r>
        <w:rPr>
          <w:rFonts w:ascii="Inter" w:hAnsi="Inter" w:cs="Inter"/>
          <w:b/>
          <w:i w:val="0"/>
          <w:color w:val="030205"/>
          <w:sz w:val="44"/>
        </w:rPr>
        <w:t>Events</w:t>
      </w:r>
    </w:p>
    <w:p>
      <w:pPr>
        <w:pStyle w:val="Heading3"/>
        <w:spacing w:before="280" w:after="160" w:line="276" w:lineRule="auto"/>
      </w:pPr>
      <w:r>
        <w:rPr>
          <w:rFonts w:ascii="Inter" w:hAnsi="Inter" w:cs="Inter"/>
          <w:b/>
          <w:i w:val="0"/>
          <w:color w:val="030205"/>
          <w:sz w:val="24"/>
        </w:rPr>
        <w:t>Events Coordinator (2 positions) — Planning &amp; Execution</w:t>
      </w:r>
    </w:p>
    <w:p>
      <w:pPr>
        <w:spacing w:before="0" w:after="80" w:line="276" w:lineRule="auto"/>
      </w:pPr>
      <w:r>
        <w:rPr>
          <w:rFonts w:ascii="Inter" w:hAnsi="Inter" w:cs="Inter"/>
          <w:b/>
          <w:i w:val="0"/>
          <w:color w:val="030205"/>
          <w:sz w:val="22"/>
        </w:rPr>
        <w:t xml:space="preserve">Core Purpose: </w:t>
      </w:r>
      <w:r>
        <w:rPr>
          <w:rFonts w:ascii="Inter" w:hAnsi="Inter" w:cs="Inter"/>
          <w:b w:val="0"/>
          <w:i w:val="0"/>
          <w:color w:val="030205"/>
          <w:sz w:val="22"/>
        </w:rPr>
        <w:t>Plan and deliver high-quality events.</w:t>
      </w:r>
    </w:p>
    <w:p>
      <w:pPr>
        <w:spacing w:before="80" w:after="80" w:line="276" w:lineRule="auto"/>
      </w:pPr>
      <w:r>
        <w:rPr>
          <w:rFonts w:ascii="Inter" w:hAnsi="Inter" w:cs="Inter"/>
          <w:b/>
          <w:i w:val="0"/>
          <w:color w:val="030205"/>
          <w:sz w:val="22"/>
        </w:rPr>
        <w:t>Responsibilities:</w:t>
      </w:r>
    </w:p>
    <w:p>
      <w:pPr>
        <w:pStyle w:val="ListBullet"/>
        <w:spacing w:before="20" w:after="40" w:line="269" w:lineRule="auto"/>
        <w:ind w:left="360"/>
      </w:pPr>
      <w:r>
        <w:rPr>
          <w:rFonts w:ascii="Inter" w:hAnsi="Inter" w:cs="Inter"/>
          <w:b w:val="0"/>
          <w:i w:val="0"/>
          <w:color w:val="030205"/>
          <w:sz w:val="22"/>
        </w:rPr>
        <w:t>Brainstorm and propose event ideas, including agenda, materials, and setup.</w:t>
      </w:r>
    </w:p>
    <w:p>
      <w:pPr>
        <w:pStyle w:val="ListBullet"/>
        <w:spacing w:before="20" w:after="40" w:line="269" w:lineRule="auto"/>
        <w:ind w:left="360"/>
      </w:pPr>
      <w:r>
        <w:rPr>
          <w:rFonts w:ascii="Inter" w:hAnsi="Inter" w:cs="Inter"/>
          <w:b w:val="0"/>
          <w:i w:val="0"/>
          <w:color w:val="030205"/>
          <w:sz w:val="22"/>
        </w:rPr>
        <w:t>Name which foundation the event serves (untapped, workflow, or human/token).</w:t>
      </w:r>
    </w:p>
    <w:p>
      <w:pPr>
        <w:pStyle w:val="ListBullet"/>
        <w:spacing w:before="20" w:after="40" w:line="269" w:lineRule="auto"/>
        <w:ind w:left="360"/>
      </w:pPr>
      <w:r>
        <w:rPr>
          <w:rFonts w:ascii="Inter" w:hAnsi="Inter" w:cs="Inter"/>
          <w:b w:val="0"/>
          <w:i w:val="0"/>
          <w:color w:val="030205"/>
          <w:sz w:val="22"/>
        </w:rPr>
        <w:t>Submit event proposals through the Saitsa Clubs Portal before promoting. Unapproved events are uninsured.</w:t>
      </w:r>
    </w:p>
    <w:p>
      <w:pPr>
        <w:pStyle w:val="ListBullet"/>
        <w:spacing w:before="20" w:after="40" w:line="269" w:lineRule="auto"/>
        <w:ind w:left="360"/>
      </w:pPr>
      <w:r>
        <w:rPr>
          <w:rFonts w:ascii="Inter" w:hAnsi="Inter" w:cs="Inter"/>
          <w:b w:val="0"/>
          <w:i w:val="0"/>
          <w:color w:val="030205"/>
          <w:sz w:val="22"/>
        </w:rPr>
        <w:t>Coordinate with Finance on event budgets; do not plan events without funding.</w:t>
      </w:r>
    </w:p>
    <w:p>
      <w:pPr>
        <w:pStyle w:val="ListBullet"/>
        <w:spacing w:before="20" w:after="40" w:line="269" w:lineRule="auto"/>
        <w:ind w:left="360"/>
      </w:pPr>
      <w:r>
        <w:rPr>
          <w:rFonts w:ascii="Inter" w:hAnsi="Inter" w:cs="Inter"/>
          <w:b w:val="0"/>
          <w:i w:val="0"/>
          <w:color w:val="030205"/>
          <w:sz w:val="22"/>
        </w:rPr>
        <w:t>Coordinate with Marketing for promotional materials.</w:t>
      </w:r>
    </w:p>
    <w:p>
      <w:pPr>
        <w:pStyle w:val="ListBullet"/>
        <w:spacing w:before="20" w:after="40" w:line="269" w:lineRule="auto"/>
        <w:ind w:left="360"/>
      </w:pPr>
      <w:r>
        <w:rPr>
          <w:rFonts w:ascii="Inter" w:hAnsi="Inter" w:cs="Inter"/>
          <w:b w:val="0"/>
          <w:i w:val="0"/>
          <w:color w:val="030205"/>
          <w:sz w:val="22"/>
        </w:rPr>
        <w:t>Collaborate with Outreach to secure speakers.</w:t>
      </w:r>
    </w:p>
    <w:p>
      <w:pPr>
        <w:pStyle w:val="ListBullet"/>
        <w:spacing w:before="20" w:after="40" w:line="269" w:lineRule="auto"/>
        <w:ind w:left="360"/>
      </w:pPr>
      <w:r>
        <w:rPr>
          <w:rFonts w:ascii="Inter" w:hAnsi="Inter" w:cs="Inter"/>
          <w:b w:val="0"/>
          <w:i w:val="0"/>
          <w:color w:val="030205"/>
          <w:sz w:val="22"/>
        </w:rPr>
        <w:t>Manage event logistics and oversee execution. The Primary Event Organizer stays for the full event.</w:t>
      </w:r>
    </w:p>
    <w:p>
      <w:pPr>
        <w:pStyle w:val="ListBullet"/>
        <w:spacing w:before="20" w:after="40" w:line="269" w:lineRule="auto"/>
        <w:ind w:left="360"/>
      </w:pPr>
      <w:r>
        <w:rPr>
          <w:rFonts w:ascii="Inter" w:hAnsi="Inter" w:cs="Inter"/>
          <w:b w:val="0"/>
          <w:i w:val="0"/>
          <w:color w:val="030205"/>
          <w:sz w:val="22"/>
        </w:rPr>
        <w:t>Collect and compile feedback for future improvements.</w:t>
      </w:r>
    </w:p>
    <w:p>
      <w:pPr>
        <w:pStyle w:val="Heading3"/>
        <w:spacing w:before="280" w:after="160" w:line="276" w:lineRule="auto"/>
      </w:pPr>
      <w:r>
        <w:rPr>
          <w:rFonts w:ascii="Inter" w:hAnsi="Inter" w:cs="Inter"/>
          <w:b/>
          <w:i w:val="0"/>
          <w:color w:val="030205"/>
          <w:sz w:val="24"/>
        </w:rPr>
        <w:t>Outreach &amp; Networking — External Communication</w:t>
      </w:r>
    </w:p>
    <w:p>
      <w:pPr>
        <w:spacing w:before="0" w:after="80" w:line="276" w:lineRule="auto"/>
      </w:pPr>
      <w:r>
        <w:rPr>
          <w:rFonts w:ascii="Inter" w:hAnsi="Inter" w:cs="Inter"/>
          <w:b/>
          <w:i w:val="0"/>
          <w:color w:val="030205"/>
          <w:sz w:val="22"/>
        </w:rPr>
        <w:t xml:space="preserve">Core Purpose: </w:t>
      </w:r>
      <w:r>
        <w:rPr>
          <w:rFonts w:ascii="Inter" w:hAnsi="Inter" w:cs="Inter"/>
          <w:b w:val="0"/>
          <w:i w:val="0"/>
          <w:color w:val="030205"/>
          <w:sz w:val="22"/>
        </w:rPr>
        <w:t>Connect the club with speakers, partners, and opportunities.</w:t>
      </w:r>
    </w:p>
    <w:p>
      <w:pPr>
        <w:spacing w:before="80" w:after="80" w:line="276" w:lineRule="auto"/>
      </w:pPr>
      <w:r>
        <w:rPr>
          <w:rFonts w:ascii="Inter" w:hAnsi="Inter" w:cs="Inter"/>
          <w:b/>
          <w:i w:val="0"/>
          <w:color w:val="030205"/>
          <w:sz w:val="22"/>
        </w:rPr>
        <w:t>Responsibilities:</w:t>
      </w:r>
    </w:p>
    <w:p>
      <w:pPr>
        <w:pStyle w:val="ListBullet"/>
        <w:spacing w:before="20" w:after="40" w:line="269" w:lineRule="auto"/>
        <w:ind w:left="360"/>
      </w:pPr>
      <w:r>
        <w:rPr>
          <w:rFonts w:ascii="Inter" w:hAnsi="Inter" w:cs="Inter"/>
          <w:b w:val="0"/>
          <w:i w:val="0"/>
          <w:color w:val="030205"/>
          <w:sz w:val="22"/>
        </w:rPr>
        <w:t>Reach out to potential speakers, collaborators, or partnerships.</w:t>
      </w:r>
    </w:p>
    <w:p>
      <w:pPr>
        <w:pStyle w:val="ListBullet"/>
        <w:spacing w:before="20" w:after="40" w:line="269" w:lineRule="auto"/>
        <w:ind w:left="720"/>
      </w:pPr>
      <w:r>
        <w:rPr>
          <w:rFonts w:ascii="Inter" w:hAnsi="Inter" w:cs="Inter"/>
          <w:b w:val="0"/>
          <w:i w:val="0"/>
          <w:color w:val="030205"/>
          <w:sz w:val="22"/>
        </w:rPr>
        <w:t>Draft outreach messages and negotiate presentation details.</w:t>
      </w:r>
    </w:p>
    <w:p>
      <w:pPr>
        <w:pStyle w:val="ListBullet"/>
        <w:spacing w:before="20" w:after="40" w:line="269" w:lineRule="auto"/>
        <w:ind w:left="360"/>
      </w:pPr>
      <w:r>
        <w:rPr>
          <w:rFonts w:ascii="Inter" w:hAnsi="Inter" w:cs="Inter"/>
          <w:b w:val="0"/>
          <w:i w:val="0"/>
          <w:color w:val="030205"/>
          <w:sz w:val="22"/>
        </w:rPr>
        <w:t>Maintain a contact list.</w:t>
      </w:r>
    </w:p>
    <w:p>
      <w:pPr>
        <w:pStyle w:val="ListBullet"/>
        <w:spacing w:before="20" w:after="40" w:line="269" w:lineRule="auto"/>
        <w:ind w:left="360"/>
      </w:pPr>
      <w:r>
        <w:rPr>
          <w:rFonts w:ascii="Inter" w:hAnsi="Inter" w:cs="Inter"/>
          <w:b w:val="0"/>
          <w:i w:val="0"/>
          <w:color w:val="030205"/>
          <w:sz w:val="22"/>
        </w:rPr>
        <w:t>Identify collaboration opportunities on campus and in Calgary industry.</w:t>
      </w:r>
    </w:p>
    <w:p>
      <w:pPr>
        <w:pStyle w:val="ListBullet"/>
        <w:spacing w:before="20" w:after="40" w:line="269" w:lineRule="auto"/>
        <w:ind w:left="720"/>
      </w:pPr>
      <w:r>
        <w:rPr>
          <w:rFonts w:ascii="Inter" w:hAnsi="Inter" w:cs="Inter"/>
          <w:b w:val="0"/>
          <w:i w:val="0"/>
          <w:color w:val="030205"/>
          <w:sz w:val="22"/>
        </w:rPr>
        <w:t>Find people whose real workflows still have unused AI potential.</w:t>
      </w:r>
    </w:p>
    <w:p>
      <w:pPr>
        <w:pStyle w:val="ListBullet"/>
        <w:spacing w:before="20" w:after="40" w:line="269" w:lineRule="auto"/>
        <w:ind w:left="360"/>
      </w:pPr>
      <w:r>
        <w:rPr>
          <w:rFonts w:ascii="Inter" w:hAnsi="Inter" w:cs="Inter"/>
          <w:b w:val="0"/>
          <w:i w:val="0"/>
          <w:color w:val="030205"/>
          <w:sz w:val="22"/>
        </w:rPr>
        <w:t>Coordinate with Events Coordinators to plan and arrange guests.</w:t>
      </w:r>
    </w:p>
    <w:p>
      <w:pPr>
        <w:pStyle w:val="ListBullet"/>
        <w:spacing w:before="20" w:after="40" w:line="269" w:lineRule="auto"/>
        <w:ind w:left="360"/>
      </w:pPr>
      <w:r>
        <w:rPr>
          <w:rFonts w:ascii="Inter" w:hAnsi="Inter" w:cs="Inter"/>
          <w:b w:val="0"/>
          <w:i w:val="0"/>
          <w:color w:val="030205"/>
          <w:sz w:val="22"/>
        </w:rPr>
        <w:t>In collaboration with Social Media Leads, manage LinkedIn connections.</w:t>
      </w:r>
    </w:p>
    <w:p>
      <w:pPr>
        <w:pStyle w:val="ListBullet"/>
        <w:spacing w:before="20" w:after="40" w:line="269" w:lineRule="auto"/>
        <w:ind w:left="360"/>
      </w:pPr>
      <w:r>
        <w:rPr>
          <w:rFonts w:ascii="Inter" w:hAnsi="Inter" w:cs="Inter"/>
          <w:b w:val="0"/>
          <w:i w:val="0"/>
          <w:color w:val="030205"/>
          <w:sz w:val="22"/>
        </w:rPr>
        <w:t>Help identify a faculty advisor (encouraged; required if registered as academic).</w:t>
      </w:r>
    </w:p>
    <w:p>
      <w:r>
        <w:br w:type="page"/>
      </w:r>
    </w:p>
    <w:p>
      <w:pPr>
        <w:pStyle w:val="Heading1"/>
        <w:spacing w:before="120" w:after="160" w:line="276" w:lineRule="auto"/>
      </w:pPr>
      <w:r>
        <w:rPr>
          <w:rFonts w:ascii="Inter" w:hAnsi="Inter" w:cs="Inter"/>
          <w:b/>
          <w:i w:val="0"/>
          <w:color w:val="030205"/>
          <w:sz w:val="44"/>
        </w:rPr>
        <w:t>Event Concepts</w:t>
      </w:r>
    </w:p>
    <w:p>
      <w:pPr>
        <w:pStyle w:val="Heading2"/>
        <w:spacing w:before="280" w:after="160" w:line="276" w:lineRule="auto"/>
      </w:pPr>
      <w:r>
        <w:rPr>
          <w:rFonts w:ascii="Inter" w:hAnsi="Inter" w:cs="Inter"/>
          <w:b/>
          <w:i w:val="0"/>
          <w:color w:val="030205"/>
          <w:sz w:val="26"/>
        </w:rPr>
        <w:t>Untapped Potential — find what default chat never gets asked.</w:t>
      </w:r>
    </w:p>
    <w:p>
      <w:pPr>
        <w:pStyle w:val="ListBullet"/>
        <w:spacing w:before="20" w:after="40" w:line="269" w:lineRule="auto"/>
        <w:ind w:left="360"/>
      </w:pPr>
      <w:r>
        <w:rPr>
          <w:rFonts w:ascii="Inter" w:hAnsi="Inter" w:cs="Inter"/>
          <w:b w:val="0"/>
          <w:i w:val="0"/>
          <w:color w:val="030205"/>
          <w:sz w:val="22"/>
        </w:rPr>
        <w:t>“What’s this button for?” nights: one tool, the features nobody opens.</w:t>
      </w:r>
    </w:p>
    <w:p>
      <w:pPr>
        <w:pStyle w:val="ListBullet"/>
        <w:spacing w:before="20" w:after="40" w:line="269" w:lineRule="auto"/>
        <w:ind w:left="360"/>
      </w:pPr>
      <w:r>
        <w:rPr>
          <w:rFonts w:ascii="Inter" w:hAnsi="Inter" w:cs="Inter"/>
          <w:b w:val="0"/>
          <w:i w:val="0"/>
          <w:color w:val="030205"/>
          <w:sz w:val="22"/>
        </w:rPr>
        <w:t>Multimodal labs: a shop-floor photo, a schematic, a messy syllabus, a voice note.</w:t>
      </w:r>
    </w:p>
    <w:p>
      <w:pPr>
        <w:pStyle w:val="ListBullet"/>
        <w:spacing w:before="20" w:after="40" w:line="269" w:lineRule="auto"/>
        <w:ind w:left="360"/>
      </w:pPr>
      <w:r>
        <w:rPr>
          <w:rFonts w:ascii="Inter" w:hAnsi="Inter" w:cs="Inter"/>
          <w:b w:val="0"/>
          <w:i w:val="0"/>
          <w:color w:val="030205"/>
          <w:sz w:val="22"/>
        </w:rPr>
        <w:t>Build a tiny assistant for one recurring student task — then delete it if it is not used.</w:t>
      </w:r>
    </w:p>
    <w:p>
      <w:pPr>
        <w:pStyle w:val="ListBullet"/>
        <w:spacing w:before="20" w:after="40" w:line="269" w:lineRule="auto"/>
        <w:ind w:left="360"/>
      </w:pPr>
      <w:r>
        <w:rPr>
          <w:rFonts w:ascii="Inter" w:hAnsi="Inter" w:cs="Inter"/>
          <w:b w:val="0"/>
          <w:i w:val="0"/>
          <w:color w:val="030205"/>
          <w:sz w:val="22"/>
        </w:rPr>
        <w:t>Cross-program “I didn’t know it could do that” demos.</w:t>
      </w:r>
    </w:p>
    <w:p>
      <w:pPr>
        <w:pStyle w:val="ListBullet"/>
        <w:spacing w:before="20" w:after="40" w:line="269" w:lineRule="auto"/>
        <w:ind w:left="360"/>
      </w:pPr>
      <w:r>
        <w:rPr>
          <w:rFonts w:ascii="Inter" w:hAnsi="Inter" w:cs="Inter"/>
          <w:b w:val="0"/>
          <w:i w:val="0"/>
          <w:color w:val="030205"/>
          <w:sz w:val="22"/>
        </w:rPr>
        <w:t>Failed-experiment night: the prompt that looked clever and did nothing.</w:t>
      </w:r>
    </w:p>
    <w:p>
      <w:pPr>
        <w:pStyle w:val="Heading2"/>
        <w:spacing w:before="280" w:after="160" w:line="276" w:lineRule="auto"/>
      </w:pPr>
      <w:r>
        <w:rPr>
          <w:rFonts w:ascii="Inter" w:hAnsi="Inter" w:cs="Inter"/>
          <w:b/>
          <w:i w:val="0"/>
          <w:color w:val="030205"/>
          <w:sz w:val="26"/>
        </w:rPr>
        <w:t>Workflow Integration — from demo to a Tuesday you would actually keep.</w:t>
      </w:r>
    </w:p>
    <w:p>
      <w:pPr>
        <w:pStyle w:val="ListBullet"/>
        <w:spacing w:before="20" w:after="40" w:line="269" w:lineRule="auto"/>
        <w:ind w:left="360"/>
      </w:pPr>
      <w:r>
        <w:rPr>
          <w:rFonts w:ascii="Inter" w:hAnsi="Inter" w:cs="Inter"/>
          <w:b w:val="0"/>
          <w:i w:val="0"/>
          <w:color w:val="030205"/>
          <w:sz w:val="22"/>
        </w:rPr>
        <w:t>Bring Your Tuesday: rebuild a real day (class, shift, job hunt) with AI in the loop.</w:t>
      </w:r>
    </w:p>
    <w:p>
      <w:pPr>
        <w:pStyle w:val="ListBullet"/>
        <w:spacing w:before="20" w:after="40" w:line="269" w:lineRule="auto"/>
        <w:ind w:left="360"/>
      </w:pPr>
      <w:r>
        <w:rPr>
          <w:rFonts w:ascii="Inter" w:hAnsi="Inter" w:cs="Inter"/>
          <w:b w:val="0"/>
          <w:i w:val="0"/>
          <w:color w:val="030205"/>
          <w:sz w:val="22"/>
        </w:rPr>
        <w:t>Syllabus to system: one course, one stack, one week of use.</w:t>
      </w:r>
    </w:p>
    <w:p>
      <w:pPr>
        <w:pStyle w:val="ListBullet"/>
        <w:spacing w:before="20" w:after="40" w:line="269" w:lineRule="auto"/>
        <w:ind w:left="360"/>
      </w:pPr>
      <w:r>
        <w:rPr>
          <w:rFonts w:ascii="Inter" w:hAnsi="Inter" w:cs="Inter"/>
          <w:b w:val="0"/>
          <w:i w:val="0"/>
          <w:color w:val="030205"/>
          <w:sz w:val="22"/>
        </w:rPr>
        <w:t>Two-week Daily Driver challenge: keep only the workflow you still open on day 14.</w:t>
      </w:r>
    </w:p>
    <w:p>
      <w:pPr>
        <w:pStyle w:val="ListBullet"/>
        <w:spacing w:before="20" w:after="40" w:line="269" w:lineRule="auto"/>
        <w:ind w:left="360"/>
      </w:pPr>
      <w:r>
        <w:rPr>
          <w:rFonts w:ascii="Inter" w:hAnsi="Inter" w:cs="Inter"/>
          <w:b w:val="0"/>
          <w:i w:val="0"/>
          <w:color w:val="030205"/>
          <w:sz w:val="22"/>
        </w:rPr>
        <w:t>Workflow swap: pair with a student from another program and steal one habit.</w:t>
      </w:r>
    </w:p>
    <w:p>
      <w:pPr>
        <w:pStyle w:val="ListBullet"/>
        <w:spacing w:before="20" w:after="40" w:line="269" w:lineRule="auto"/>
        <w:ind w:left="360"/>
      </w:pPr>
      <w:r>
        <w:rPr>
          <w:rFonts w:ascii="Inter" w:hAnsi="Inter" w:cs="Inter"/>
          <w:b w:val="0"/>
          <w:i w:val="0"/>
          <w:color w:val="030205"/>
          <w:sz w:val="22"/>
        </w:rPr>
        <w:t>Student-led: host a session on the workflow you actually use, not a tool tour.</w:t>
      </w:r>
    </w:p>
    <w:p>
      <w:pPr>
        <w:pStyle w:val="ListBullet"/>
        <w:spacing w:before="20" w:after="40" w:line="269" w:lineRule="auto"/>
        <w:ind w:left="360"/>
      </w:pPr>
      <w:r>
        <w:rPr>
          <w:rFonts w:ascii="Inter" w:hAnsi="Inter" w:cs="Inter"/>
          <w:b w:val="0"/>
          <w:i w:val="0"/>
          <w:color w:val="030205"/>
          <w:sz w:val="22"/>
        </w:rPr>
        <w:t>End of semester Daily Driver showcase — the habit that survived, not the flashiest demo.</w:t>
      </w:r>
    </w:p>
    <w:p>
      <w:pPr>
        <w:pStyle w:val="Heading2"/>
        <w:spacing w:before="280" w:after="160" w:line="276" w:lineRule="auto"/>
      </w:pPr>
      <w:r>
        <w:rPr>
          <w:rFonts w:ascii="Inter" w:hAnsi="Inter" w:cs="Inter"/>
          <w:b/>
          <w:i w:val="0"/>
          <w:color w:val="030205"/>
          <w:sz w:val="26"/>
        </w:rPr>
        <w:t>Token Craft &amp; Human Touch — less spend, more of you in the result.</w:t>
      </w:r>
    </w:p>
    <w:p>
      <w:pPr>
        <w:pStyle w:val="ListBullet"/>
        <w:spacing w:before="20" w:after="40" w:line="269" w:lineRule="auto"/>
        <w:ind w:left="360"/>
      </w:pPr>
      <w:r>
        <w:rPr>
          <w:rFonts w:ascii="Inter" w:hAnsi="Inter" w:cs="Inter"/>
          <w:b w:val="0"/>
          <w:i w:val="0"/>
          <w:color w:val="030205"/>
          <w:sz w:val="22"/>
        </w:rPr>
        <w:t>Token Diet: same outcome, fewer tokens. Publish the before/after prompt.</w:t>
      </w:r>
    </w:p>
    <w:p>
      <w:pPr>
        <w:pStyle w:val="ListBullet"/>
        <w:spacing w:before="20" w:after="40" w:line="269" w:lineRule="auto"/>
        <w:ind w:left="360"/>
      </w:pPr>
      <w:r>
        <w:rPr>
          <w:rFonts w:ascii="Inter" w:hAnsi="Inter" w:cs="Inter"/>
          <w:b w:val="0"/>
          <w:i w:val="0"/>
          <w:color w:val="030205"/>
          <w:sz w:val="22"/>
        </w:rPr>
        <w:t>Human Finish Studio: take a generic draft and edit until it sounds like you.</w:t>
      </w:r>
    </w:p>
    <w:p>
      <w:pPr>
        <w:pStyle w:val="ListBullet"/>
        <w:spacing w:before="20" w:after="40" w:line="269" w:lineRule="auto"/>
        <w:ind w:left="360"/>
      </w:pPr>
      <w:r>
        <w:rPr>
          <w:rFonts w:ascii="Inter" w:hAnsi="Inter" w:cs="Inter"/>
          <w:b w:val="0"/>
          <w:i w:val="0"/>
          <w:color w:val="030205"/>
          <w:sz w:val="22"/>
        </w:rPr>
        <w:t>“Don’t send that” clinic: catch the telltale AI voice before it hits an inbox.</w:t>
      </w:r>
    </w:p>
    <w:p>
      <w:pPr>
        <w:pStyle w:val="ListBullet"/>
        <w:spacing w:before="20" w:after="40" w:line="269" w:lineRule="auto"/>
        <w:ind w:left="360"/>
      </w:pPr>
      <w:r>
        <w:rPr>
          <w:rFonts w:ascii="Inter" w:hAnsi="Inter" w:cs="Inter"/>
          <w:b w:val="0"/>
          <w:i w:val="0"/>
          <w:color w:val="030205"/>
          <w:sz w:val="22"/>
        </w:rPr>
        <w:t>Halt &amp; Restart: a live prompting lab. Write it tight. If the model drifts, halt and restart.</w:t>
      </w:r>
    </w:p>
    <w:p>
      <w:pPr>
        <w:pStyle w:val="ListBullet"/>
        <w:spacing w:before="20" w:after="40" w:line="269" w:lineRule="auto"/>
        <w:ind w:left="360"/>
      </w:pPr>
      <w:r>
        <w:rPr>
          <w:rFonts w:ascii="Inter" w:hAnsi="Inter" w:cs="Inter"/>
          <w:b w:val="0"/>
          <w:i w:val="0"/>
          <w:color w:val="030205"/>
          <w:sz w:val="22"/>
        </w:rPr>
        <w:t>When not to generate — academic integrity as keeping the human accountable.</w:t>
      </w:r>
    </w:p>
    <w:p>
      <w:pPr>
        <w:pStyle w:val="ListBullet"/>
        <w:spacing w:before="20" w:after="40" w:line="269" w:lineRule="auto"/>
        <w:ind w:left="360"/>
      </w:pPr>
      <w:r>
        <w:rPr>
          <w:rFonts w:ascii="Inter" w:hAnsi="Inter" w:cs="Inter"/>
          <w:b w:val="0"/>
          <w:i w:val="0"/>
          <w:color w:val="030205"/>
          <w:sz w:val="22"/>
        </w:rPr>
        <w:t>Blind taste tests: human, machine, and human-finished side by side.</w:t>
      </w:r>
    </w:p>
    <w:p>
      <w:pPr>
        <w:pStyle w:val="Heading2"/>
        <w:spacing w:before="280" w:after="160" w:line="276" w:lineRule="auto"/>
      </w:pPr>
      <w:r>
        <w:rPr>
          <w:rFonts w:ascii="Inter" w:hAnsi="Inter" w:cs="Inter"/>
          <w:b/>
          <w:i w:val="0"/>
          <w:color w:val="030205"/>
          <w:sz w:val="26"/>
        </w:rPr>
        <w:t>Mixer events</w:t>
      </w:r>
    </w:p>
    <w:p>
      <w:pPr>
        <w:pStyle w:val="ListBullet"/>
        <w:spacing w:before="20" w:after="40" w:line="269" w:lineRule="auto"/>
        <w:ind w:left="360"/>
      </w:pPr>
      <w:r>
        <w:rPr>
          <w:rFonts w:ascii="Inter" w:hAnsi="Inter" w:cs="Inter"/>
          <w:b w:val="0"/>
          <w:i w:val="0"/>
          <w:color w:val="030205"/>
          <w:sz w:val="22"/>
        </w:rPr>
        <w:t>Game nights (phones down for a stretch — practice being the human in the room).</w:t>
      </w:r>
    </w:p>
    <w:p>
      <w:pPr>
        <w:pStyle w:val="ListBullet"/>
        <w:spacing w:before="20" w:after="40" w:line="269" w:lineRule="auto"/>
        <w:ind w:left="360"/>
      </w:pPr>
      <w:r>
        <w:rPr>
          <w:rFonts w:ascii="Inter" w:hAnsi="Inter" w:cs="Inter"/>
          <w:b w:val="0"/>
          <w:i w:val="0"/>
          <w:color w:val="030205"/>
          <w:sz w:val="22"/>
        </w:rPr>
        <w:t>Live labs and workshops from the badge kit, not just slide decks.</w:t>
      </w:r>
    </w:p>
    <w:p>
      <w:pPr>
        <w:pStyle w:val="ListBullet"/>
        <w:spacing w:before="20" w:after="40" w:line="269" w:lineRule="auto"/>
        <w:ind w:left="360"/>
      </w:pPr>
      <w:r>
        <w:rPr>
          <w:rFonts w:ascii="Inter" w:hAnsi="Inter" w:cs="Inter"/>
          <w:b w:val="0"/>
          <w:i w:val="0"/>
          <w:color w:val="030205"/>
          <w:sz w:val="22"/>
        </w:rPr>
        <w:t>Lean-token jams and Unnatural-thons with a published brief and a token budget.</w:t>
      </w:r>
    </w:p>
    <w:p>
      <w:pPr>
        <w:pStyle w:val="ListBullet"/>
        <w:spacing w:before="20" w:after="40" w:line="269" w:lineRule="auto"/>
        <w:ind w:left="360"/>
      </w:pPr>
      <w:r>
        <w:rPr>
          <w:rFonts w:ascii="Inter" w:hAnsi="Inter" w:cs="Inter"/>
          <w:b w:val="0"/>
          <w:i w:val="0"/>
          <w:color w:val="030205"/>
          <w:sz w:val="22"/>
        </w:rPr>
        <w:t>Lunch &amp; learns and industry nights with people who kept a workflow, not a slide deck.</w:t>
      </w:r>
    </w:p>
    <w:p>
      <w:pPr>
        <w:pStyle w:val="ListBullet"/>
        <w:spacing w:before="20" w:after="40" w:line="269" w:lineRule="auto"/>
        <w:ind w:left="360"/>
      </w:pPr>
      <w:r>
        <w:rPr>
          <w:rFonts w:ascii="Inter" w:hAnsi="Inter" w:cs="Inter"/>
          <w:b w:val="0"/>
          <w:i w:val="0"/>
          <w:color w:val="030205"/>
          <w:sz w:val="22"/>
        </w:rPr>
        <w:t>Clubs Expo / Clubs Showcase tables in fall and winter.</w:t>
      </w:r>
    </w:p>
    <w:p>
      <w:r>
        <w:br w:type="page"/>
      </w:r>
    </w:p>
    <w:p>
      <w:pPr>
        <w:pStyle w:val="Heading1"/>
        <w:spacing w:before="120" w:after="160" w:line="276" w:lineRule="auto"/>
      </w:pPr>
      <w:r>
        <w:rPr>
          <w:rFonts w:ascii="Inter" w:hAnsi="Inter" w:cs="Inter"/>
          <w:b/>
          <w:i w:val="0"/>
          <w:color w:val="030205"/>
          <w:sz w:val="44"/>
        </w:rPr>
        <w:t>This Year on Campus</w:t>
      </w:r>
    </w:p>
    <w:p>
      <w:pPr>
        <w:spacing w:before="0" w:after="80" w:line="276" w:lineRule="auto"/>
      </w:pPr>
      <w:r>
        <w:rPr>
          <w:rFonts w:ascii="JetBrains Mono" w:hAnsi="JetBrains Mono" w:cs="JetBrains Mono"/>
          <w:b/>
          <w:i w:val="0"/>
          <w:color w:val="591337"/>
          <w:sz w:val="22"/>
        </w:rPr>
        <w:t xml:space="preserve">15 September 2026  </w:t>
      </w:r>
      <w:r>
        <w:rPr>
          <w:rFonts w:ascii="Inter" w:hAnsi="Inter" w:cs="Inter"/>
          <w:b w:val="0"/>
          <w:i w:val="0"/>
          <w:color w:val="030205"/>
          <w:sz w:val="22"/>
        </w:rPr>
        <w:t>Saitsa Clubs Orientation</w:t>
      </w:r>
    </w:p>
    <w:p>
      <w:pPr>
        <w:spacing w:before="0" w:after="80" w:line="276" w:lineRule="auto"/>
      </w:pPr>
      <w:r>
        <w:rPr>
          <w:rFonts w:ascii="JetBrains Mono" w:hAnsi="JetBrains Mono" w:cs="JetBrains Mono"/>
          <w:b/>
          <w:i w:val="0"/>
          <w:color w:val="591337"/>
          <w:sz w:val="22"/>
        </w:rPr>
        <w:t xml:space="preserve">18 September 2026  </w:t>
      </w:r>
      <w:r>
        <w:rPr>
          <w:rFonts w:ascii="Inter" w:hAnsi="Inter" w:cs="Inter"/>
          <w:b w:val="0"/>
          <w:i w:val="0"/>
          <w:color w:val="030205"/>
          <w:sz w:val="22"/>
        </w:rPr>
        <w:t>Halt &amp; Restart — live prompting lab (club event)</w:t>
      </w:r>
    </w:p>
    <w:p>
      <w:pPr>
        <w:spacing w:before="0" w:after="80" w:line="276" w:lineRule="auto"/>
      </w:pPr>
      <w:r>
        <w:rPr>
          <w:rFonts w:ascii="JetBrains Mono" w:hAnsi="JetBrains Mono" w:cs="JetBrains Mono"/>
          <w:b/>
          <w:i w:val="0"/>
          <w:color w:val="591337"/>
          <w:sz w:val="22"/>
        </w:rPr>
        <w:t xml:space="preserve">13–14 October 2026  </w:t>
      </w:r>
      <w:r>
        <w:rPr>
          <w:rFonts w:ascii="Inter" w:hAnsi="Inter" w:cs="Inter"/>
          <w:b w:val="0"/>
          <w:i w:val="0"/>
          <w:color w:val="030205"/>
          <w:sz w:val="22"/>
        </w:rPr>
        <w:t>Clubs Fall Showcase (Expo)</w:t>
      </w:r>
    </w:p>
    <w:p>
      <w:pPr>
        <w:spacing w:before="0" w:after="80" w:line="276" w:lineRule="auto"/>
      </w:pPr>
      <w:r>
        <w:rPr>
          <w:rFonts w:ascii="JetBrains Mono" w:hAnsi="JetBrains Mono" w:cs="JetBrains Mono"/>
          <w:b/>
          <w:i w:val="0"/>
          <w:color w:val="591337"/>
          <w:sz w:val="22"/>
        </w:rPr>
        <w:t xml:space="preserve">13 January 2027  </w:t>
      </w:r>
      <w:r>
        <w:rPr>
          <w:rFonts w:ascii="Inter" w:hAnsi="Inter" w:cs="Inter"/>
          <w:b w:val="0"/>
          <w:i w:val="0"/>
          <w:color w:val="030205"/>
          <w:sz w:val="22"/>
        </w:rPr>
        <w:t>Clubs Orientation (winter)</w:t>
      </w:r>
    </w:p>
    <w:p>
      <w:pPr>
        <w:spacing w:before="0" w:after="80" w:line="276" w:lineRule="auto"/>
      </w:pPr>
      <w:r>
        <w:rPr>
          <w:rFonts w:ascii="JetBrains Mono" w:hAnsi="JetBrains Mono" w:cs="JetBrains Mono"/>
          <w:b/>
          <w:i w:val="0"/>
          <w:color w:val="591337"/>
          <w:sz w:val="22"/>
        </w:rPr>
        <w:t xml:space="preserve">27–28 January 2027  </w:t>
      </w:r>
      <w:r>
        <w:rPr>
          <w:rFonts w:ascii="Inter" w:hAnsi="Inter" w:cs="Inter"/>
          <w:b w:val="0"/>
          <w:i w:val="0"/>
          <w:color w:val="030205"/>
          <w:sz w:val="22"/>
        </w:rPr>
        <w:t>Clubs Winter Showcase (Expo)</w:t>
      </w:r>
    </w:p>
    <w:p>
      <w:pPr>
        <w:spacing w:before="0" w:after="80" w:line="276" w:lineRule="auto"/>
      </w:pPr>
      <w:r>
        <w:rPr>
          <w:rFonts w:ascii="JetBrains Mono" w:hAnsi="JetBrains Mono" w:cs="JetBrains Mono"/>
          <w:b/>
          <w:i w:val="0"/>
          <w:color w:val="591337"/>
          <w:sz w:val="22"/>
        </w:rPr>
        <w:t xml:space="preserve">11 March 2027  </w:t>
      </w:r>
      <w:r>
        <w:rPr>
          <w:rFonts w:ascii="Inter" w:hAnsi="Inter" w:cs="Inter"/>
          <w:b w:val="0"/>
          <w:i w:val="0"/>
          <w:color w:val="030205"/>
          <w:sz w:val="22"/>
        </w:rPr>
        <w:t>Clubs Council Meeting</w:t>
      </w:r>
    </w:p>
    <w:p>
      <w:pPr>
        <w:spacing w:before="0" w:after="80" w:line="276" w:lineRule="auto"/>
      </w:pPr>
      <w:r>
        <w:rPr>
          <w:rFonts w:ascii="JetBrains Mono" w:hAnsi="JetBrains Mono" w:cs="JetBrains Mono"/>
          <w:b/>
          <w:i w:val="0"/>
          <w:color w:val="591337"/>
          <w:sz w:val="22"/>
        </w:rPr>
        <w:t xml:space="preserve">11 April 2027  </w:t>
      </w:r>
      <w:r>
        <w:rPr>
          <w:rFonts w:ascii="Inter" w:hAnsi="Inter" w:cs="Inter"/>
          <w:b w:val="0"/>
          <w:i w:val="0"/>
          <w:color w:val="030205"/>
          <w:sz w:val="22"/>
        </w:rPr>
        <w:t>Annual reports and transition documents due</w:t>
      </w:r>
    </w:p>
    <w:p>
      <w:pPr>
        <w:spacing w:before="0" w:after="80" w:line="276" w:lineRule="auto"/>
      </w:pPr>
      <w:r>
        <w:rPr>
          <w:rFonts w:ascii="JetBrains Mono" w:hAnsi="JetBrains Mono" w:cs="JetBrains Mono"/>
          <w:b/>
          <w:i w:val="0"/>
          <w:color w:val="591337"/>
          <w:sz w:val="22"/>
        </w:rPr>
        <w:t xml:space="preserve">30 June 2027  </w:t>
      </w:r>
      <w:r>
        <w:rPr>
          <w:rFonts w:ascii="Inter" w:hAnsi="Inter" w:cs="Inter"/>
          <w:b w:val="0"/>
          <w:i w:val="0"/>
          <w:color w:val="030205"/>
          <w:sz w:val="22"/>
        </w:rPr>
        <w:t>End of Saitsa Clubs fiscal year</w:t>
      </w:r>
    </w:p>
    <w:p>
      <w:pPr>
        <w:pStyle w:val="Heading2"/>
        <w:spacing w:before="280" w:after="160" w:line="276" w:lineRule="auto"/>
      </w:pPr>
      <w:r>
        <w:rPr>
          <w:rFonts w:ascii="Inter" w:hAnsi="Inter" w:cs="Inter"/>
          <w:b/>
          <w:i w:val="0"/>
          <w:color w:val="030205"/>
          <w:sz w:val="26"/>
        </w:rPr>
        <w:t>How we register</w:t>
      </w:r>
    </w:p>
    <w:p>
      <w:pPr>
        <w:pStyle w:val="ListBullet"/>
        <w:spacing w:before="20" w:after="40" w:line="269" w:lineRule="auto"/>
        <w:ind w:left="360"/>
      </w:pPr>
      <w:r>
        <w:rPr>
          <w:rFonts w:ascii="Inter" w:hAnsi="Inter" w:cs="Inter"/>
          <w:b w:val="0"/>
          <w:i w:val="0"/>
          <w:color w:val="030205"/>
          <w:sz w:val="22"/>
        </w:rPr>
        <w:t>Any currently enrolled SAIT student can start or join. Before Stage 1 on the Saitsa Clubs Portal (Rubric), confirm three executives: President, Vice-President Operations, and Vice-President Finance.</w:t>
      </w:r>
    </w:p>
    <w:p>
      <w:pPr>
        <w:pStyle w:val="ListBullet"/>
        <w:spacing w:before="20" w:after="40" w:line="269" w:lineRule="auto"/>
        <w:ind w:left="360"/>
      </w:pPr>
      <w:r>
        <w:rPr>
          <w:rFonts w:ascii="Inter" w:hAnsi="Inter" w:cs="Inter"/>
          <w:b w:val="0"/>
          <w:i w:val="0"/>
          <w:color w:val="030205"/>
          <w:sz w:val="22"/>
        </w:rPr>
        <w:t>Register at portal.hellorubric.com, select Southern Alberta Institute of Technology, and submit for Saitsa approval. Contact saitsa.clubs@edu.sait.ca with questions.</w:t>
      </w:r>
    </w:p>
    <w:p>
      <w:pPr>
        <w:pStyle w:val="ListBullet"/>
        <w:spacing w:before="20" w:after="40" w:line="269" w:lineRule="auto"/>
        <w:ind w:left="360"/>
      </w:pPr>
      <w:r>
        <w:rPr>
          <w:rFonts w:ascii="Inter" w:hAnsi="Inter" w:cs="Inter"/>
          <w:b w:val="0"/>
          <w:i w:val="0"/>
          <w:color w:val="030205"/>
          <w:sz w:val="22"/>
        </w:rPr>
        <w:t>Join an existing club at campus.hellorubric.com with SAIT credentials. Membership stays open to all SAIT students.</w:t>
      </w:r>
    </w:p>
    <w:p>
      <w:pPr>
        <w:pStyle w:val="ListBullet"/>
        <w:spacing w:before="20" w:after="40" w:line="269" w:lineRule="auto"/>
        <w:ind w:left="360"/>
      </w:pPr>
      <w:r>
        <w:rPr>
          <w:rFonts w:ascii="Inter" w:hAnsi="Inter" w:cs="Inter"/>
          <w:b w:val="0"/>
          <w:i w:val="0"/>
          <w:color w:val="030205"/>
          <w:sz w:val="22"/>
        </w:rPr>
        <w:t>Seek a faculty advisor in the School for Advanced Digital Technology (or another school if a better fit). Advisors mentor; they do not run the club.</w:t>
      </w:r>
    </w:p>
    <w:p>
      <w:r>
        <w:br w:type="page"/>
      </w:r>
    </w:p>
    <w:p>
      <w:pPr>
        <w:pStyle w:val="Heading1"/>
        <w:spacing w:before="120" w:after="160" w:line="276" w:lineRule="auto"/>
        <w:jc w:val="center"/>
      </w:pPr>
      <w:r>
        <w:rPr>
          <w:rFonts w:ascii="Inter" w:hAnsi="Inter" w:cs="Inter"/>
          <w:b/>
          <w:i w:val="0"/>
          <w:color w:val="030205"/>
          <w:sz w:val="44"/>
        </w:rPr>
        <w:t>Unnatural Intelligence Style Guide</w:t>
      </w:r>
    </w:p>
    <w:p>
      <w:pPr>
        <w:spacing w:before="120" w:after="160" w:line="276" w:lineRule="auto"/>
        <w:jc w:val="center"/>
      </w:pPr>
      <w:r>
        <w:drawing>
          <wp:inline xmlns:a="http://schemas.openxmlformats.org/drawingml/2006/main" xmlns:pic="http://schemas.openxmlformats.org/drawingml/2006/picture">
            <wp:extent cx="2011680" cy="1976002"/>
            <wp:docPr id="8" name="Picture 8"/>
            <wp:cNvGraphicFramePr>
              <a:graphicFrameLocks noChangeAspect="1"/>
            </wp:cNvGraphicFramePr>
            <a:graphic>
              <a:graphicData uri="http://schemas.openxmlformats.org/drawingml/2006/picture">
                <pic:pic>
                  <pic:nvPicPr>
                    <pic:cNvPr id="0" name="lockup-stacked.png"/>
                    <pic:cNvPicPr/>
                  </pic:nvPicPr>
                  <pic:blipFill>
                    <a:blip r:embed="rId18"/>
                    <a:stretch>
                      <a:fillRect/>
                    </a:stretch>
                  </pic:blipFill>
                  <pic:spPr>
                    <a:xfrm>
                      <a:off x="0" y="0"/>
                      <a:ext cx="2011680" cy="1976002"/>
                    </a:xfrm>
                    <a:prstGeom prst="rect"/>
                  </pic:spPr>
                </pic:pic>
              </a:graphicData>
            </a:graphic>
          </wp:inline>
        </w:drawing>
      </w:r>
    </w:p>
    <w:p>
      <w:pPr>
        <w:spacing w:before="120" w:after="160" w:line="276" w:lineRule="auto"/>
        <w:jc w:val="center"/>
      </w:pPr>
      <w:r>
        <w:drawing>
          <wp:inline xmlns:a="http://schemas.openxmlformats.org/drawingml/2006/main" xmlns:pic="http://schemas.openxmlformats.org/drawingml/2006/picture">
            <wp:extent cx="1645920" cy="1791207"/>
            <wp:docPr id="9" name="Picture 9"/>
            <wp:cNvGraphicFramePr>
              <a:graphicFrameLocks noChangeAspect="1"/>
            </wp:cNvGraphicFramePr>
            <a:graphic>
              <a:graphicData uri="http://schemas.openxmlformats.org/drawingml/2006/picture">
                <pic:pic>
                  <pic:nvPicPr>
                    <pic:cNvPr id="0" name="jellyfish.png"/>
                    <pic:cNvPicPr/>
                  </pic:nvPicPr>
                  <pic:blipFill>
                    <a:blip r:embed="rId11"/>
                    <a:stretch>
                      <a:fillRect/>
                    </a:stretch>
                  </pic:blipFill>
                  <pic:spPr>
                    <a:xfrm>
                      <a:off x="0" y="0"/>
                      <a:ext cx="1645920" cy="1791207"/>
                    </a:xfrm>
                    <a:prstGeom prst="rect"/>
                  </pic:spPr>
                </pic:pic>
              </a:graphicData>
            </a:graphic>
          </wp:inline>
        </w:drawing>
      </w:r>
    </w:p>
    <w:p>
      <w:pPr>
        <w:spacing w:before="0" w:after="160" w:line="276" w:lineRule="auto"/>
      </w:pPr>
      <w:r>
        <w:rPr>
          <w:rFonts w:ascii="Inter" w:hAnsi="Inter" w:cs="Inter"/>
          <w:b w:val="0"/>
          <w:i w:val="0"/>
          <w:color w:val="030205"/>
          <w:sz w:val="22"/>
        </w:rPr>
        <w:t>Google-friendly fonts: Inter  |  Inter Display  |  JetBrains Mono</w:t>
      </w:r>
    </w:p>
    <w:p>
      <w:pPr>
        <w:pStyle w:val="ListBullet"/>
        <w:spacing w:before="20" w:after="40" w:line="269" w:lineRule="auto"/>
        <w:ind w:left="360"/>
      </w:pPr>
      <w:r>
        <w:rPr>
          <w:rFonts w:ascii="Inter" w:hAnsi="Inter" w:cs="Inter"/>
          <w:b w:val="0"/>
          <w:i w:val="0"/>
          <w:color w:val="030205"/>
          <w:sz w:val="22"/>
        </w:rPr>
        <w:t>Primary type: Inter. Display titles: Inter Display. Mono labels, badges, and UI moments: JetBrains Mono.</w:t>
      </w:r>
    </w:p>
    <w:p>
      <w:pPr>
        <w:pStyle w:val="ListBullet"/>
        <w:spacing w:before="20" w:after="40" w:line="269" w:lineRule="auto"/>
        <w:ind w:left="360"/>
      </w:pPr>
      <w:r>
        <w:rPr>
          <w:rFonts w:ascii="Inter" w:hAnsi="Inter" w:cs="Inter"/>
          <w:b w:val="0"/>
          <w:i w:val="0"/>
          <w:color w:val="030205"/>
          <w:sz w:val="22"/>
        </w:rPr>
        <w:t>The official mark is the jellyfish (lime→pink gradient). The header device is the tentacle squiggle. Do not revive the old teal spark wordmark on new work.</w:t>
      </w:r>
    </w:p>
    <w:p>
      <w:pPr>
        <w:pStyle w:val="ListBullet"/>
        <w:spacing w:before="20" w:after="40" w:line="269" w:lineRule="auto"/>
        <w:ind w:left="360"/>
      </w:pPr>
      <w:r>
        <w:rPr>
          <w:rFonts w:ascii="Inter" w:hAnsi="Inter" w:cs="Inter"/>
          <w:b w:val="0"/>
          <w:i w:val="0"/>
          <w:color w:val="030205"/>
          <w:sz w:val="22"/>
        </w:rPr>
        <w:t>Icons (token, prompt, halt, restart, workflow, mask, spark…) and badges (member, exec, workshop, live lab, halt &amp; restart, clubs expo) are how pages and events get labelled.</w:t>
      </w:r>
    </w:p>
    <w:p>
      <w:pPr>
        <w:pStyle w:val="ListBullet"/>
        <w:spacing w:before="20" w:after="40" w:line="269" w:lineRule="auto"/>
        <w:ind w:left="360"/>
      </w:pPr>
      <w:r>
        <w:rPr>
          <w:rFonts w:ascii="Inter" w:hAnsi="Inter" w:cs="Inter"/>
          <w:b w:val="0"/>
          <w:i w:val="0"/>
          <w:color w:val="030205"/>
          <w:sz w:val="22"/>
        </w:rPr>
        <w:t>Posters: tabloid 11×17, Saitsa Clubs logo unaltered, no official SAIT logo. AI may sketch; a human finishes what gets published.</w:t>
      </w:r>
    </w:p>
    <w:p>
      <w:pPr>
        <w:pStyle w:val="Heading2"/>
        <w:spacing w:before="280" w:after="160" w:line="276" w:lineRule="auto"/>
      </w:pPr>
      <w:r>
        <w:rPr>
          <w:rFonts w:ascii="Inter" w:hAnsi="Inter" w:cs="Inter"/>
          <w:b/>
          <w:i w:val="0"/>
          <w:color w:val="030205"/>
          <w:sz w:val="26"/>
        </w:rPr>
        <w:t>Copy-paste colour codes</w:t>
      </w:r>
    </w:p>
    <w:tbl>
      <w:tblPr>
        <w:tblStyle w:val="TableGrid"/>
        <w:tblW w:type="auto" w:w="0"/>
        <w:tblLook w:firstColumn="1" w:firstRow="1" w:lastColumn="0" w:lastRow="0" w:noHBand="0" w:noVBand="1" w:val="04A0"/>
      </w:tblPr>
      <w:tblGrid>
        <w:gridCol w:w="2466"/>
        <w:gridCol w:w="2466"/>
        <w:gridCol w:w="2466"/>
        <w:gridCol w:w="2466"/>
      </w:tblGrid>
      <w:tr>
        <w:tc>
          <w:tcPr>
            <w:tcW w:type="dxa" w:w="2466"/>
            <w:shd w:fill="F9F9FA" w:val="clear"/>
          </w:tcPr>
          <w:p>
            <w:pPr>
              <w:jc w:val="center"/>
            </w:pPr>
            <w:r/>
            <w:r>
              <w:rPr>
                <w:rFonts w:ascii="JetBrains Mono" w:hAnsi="JetBrains Mono" w:cs="JetBrains Mono"/>
                <w:b/>
                <w:i w:val="0"/>
                <w:color w:val="030205"/>
                <w:sz w:val="20"/>
              </w:rPr>
              <w:t>#F9F9FA</w:t>
            </w:r>
          </w:p>
        </w:tc>
        <w:tc>
          <w:tcPr>
            <w:tcW w:type="dxa" w:w="2466"/>
            <w:shd w:fill="95B747" w:val="clear"/>
          </w:tcPr>
          <w:p>
            <w:pPr>
              <w:jc w:val="center"/>
            </w:pPr>
            <w:r/>
            <w:r>
              <w:rPr>
                <w:rFonts w:ascii="JetBrains Mono" w:hAnsi="JetBrains Mono" w:cs="JetBrains Mono"/>
                <w:b/>
                <w:i w:val="0"/>
                <w:color w:val="030205"/>
                <w:sz w:val="20"/>
              </w:rPr>
              <w:t>#95B747</w:t>
            </w:r>
          </w:p>
        </w:tc>
        <w:tc>
          <w:tcPr>
            <w:tcW w:type="dxa" w:w="2466"/>
            <w:shd w:fill="030205" w:val="clear"/>
          </w:tcPr>
          <w:p>
            <w:pPr>
              <w:jc w:val="center"/>
            </w:pPr>
            <w:r/>
            <w:r>
              <w:rPr>
                <w:rFonts w:ascii="JetBrains Mono" w:hAnsi="JetBrains Mono" w:cs="JetBrains Mono"/>
                <w:b/>
                <w:i w:val="0"/>
                <w:color w:val="FFFFFF"/>
                <w:sz w:val="20"/>
              </w:rPr>
              <w:t>#030205</w:t>
            </w:r>
          </w:p>
        </w:tc>
        <w:tc>
          <w:tcPr>
            <w:tcW w:type="dxa" w:w="2466"/>
            <w:shd w:fill="FA4A9E" w:val="clear"/>
          </w:tcPr>
          <w:p>
            <w:pPr>
              <w:jc w:val="center"/>
            </w:pPr>
            <w:r/>
            <w:r>
              <w:rPr>
                <w:rFonts w:ascii="JetBrains Mono" w:hAnsi="JetBrains Mono" w:cs="JetBrains Mono"/>
                <w:b/>
                <w:i w:val="0"/>
                <w:color w:val="FFFFFF"/>
                <w:sz w:val="20"/>
              </w:rPr>
              <w:t>#FA4A9E</w:t>
            </w:r>
          </w:p>
        </w:tc>
      </w:tr>
      <w:tr>
        <w:tc>
          <w:tcPr>
            <w:tcW w:type="dxa" w:w="2466"/>
            <w:shd w:fill="591337" w:val="clear"/>
          </w:tcPr>
          <w:p>
            <w:pPr>
              <w:jc w:val="center"/>
            </w:pPr>
            <w:r/>
            <w:r>
              <w:rPr>
                <w:rFonts w:ascii="JetBrains Mono" w:hAnsi="JetBrains Mono" w:cs="JetBrains Mono"/>
                <w:b/>
                <w:i w:val="0"/>
                <w:color w:val="FFFFFF"/>
                <w:sz w:val="20"/>
              </w:rPr>
              <w:t>#591337</w:t>
            </w:r>
          </w:p>
        </w:tc>
        <w:tc>
          <w:tcPr>
            <w:tcW w:type="dxa" w:w="2466"/>
            <w:shd w:fill="BAF837" w:val="clear"/>
          </w:tcPr>
          <w:p>
            <w:pPr>
              <w:jc w:val="center"/>
            </w:pPr>
            <w:r/>
            <w:r>
              <w:rPr>
                <w:rFonts w:ascii="JetBrains Mono" w:hAnsi="JetBrains Mono" w:cs="JetBrains Mono"/>
                <w:b/>
                <w:i w:val="0"/>
                <w:color w:val="030205"/>
                <w:sz w:val="20"/>
              </w:rPr>
              <w:t>#BAF837</w:t>
            </w:r>
          </w:p>
        </w:tc>
        <w:tc>
          <w:tcPr>
            <w:tcW w:type="dxa" w:w="2466"/>
            <w:shd w:fill="7EC8FF" w:val="clear"/>
          </w:tcPr>
          <w:p>
            <w:pPr>
              <w:jc w:val="center"/>
            </w:pPr>
            <w:r/>
            <w:r>
              <w:rPr>
                <w:rFonts w:ascii="JetBrains Mono" w:hAnsi="JetBrains Mono" w:cs="JetBrains Mono"/>
                <w:b/>
                <w:i w:val="0"/>
                <w:color w:val="030205"/>
                <w:sz w:val="20"/>
              </w:rPr>
              <w:t>#7EC8FF</w:t>
            </w:r>
          </w:p>
        </w:tc>
        <w:tc>
          <w:tcPr>
            <w:tcW w:type="dxa" w:w="2466"/>
          </w:tcPr>
          <w:p>
            <w:r/>
          </w:p>
        </w:tc>
      </w:tr>
    </w:tbl>
    <w:sectPr w:rsidR="00FC693F" w:rsidRPr="0006063C" w:rsidSect="00034616">
      <w:headerReference w:type="default" r:id="rId9"/>
      <w:footerReference w:type="default" r:id="rId10"/>
      <w:pgSz w:w="11906" w:h="16838"/>
      <w:pgMar w:top="1587" w:right="1020" w:bottom="1247" w:left="1020" w:header="34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JetBrains Mono" w:hAnsi="JetBrains Mono" w:cs="JetBrains Mono"/>
        <w:b/>
        <w:i w:val="0"/>
        <w:color w:val="591337"/>
        <w:sz w:val="22"/>
      </w:rPr>
      <w:fldChar w:fldCharType="begin"/>
      <w:instrText xml:space="preserve"> PAGE </w:instrText>
      <w:fldChar w:fldCharType="end"/>
    </w:r>
  </w:p>
  <w:p>
    <w:pPr>
      <w:jc w:val="center"/>
    </w:pPr>
    <w:r>
      <w:drawing>
        <wp:inline xmlns:a="http://schemas.openxmlformats.org/drawingml/2006/main" xmlns:pic="http://schemas.openxmlformats.org/drawingml/2006/picture">
          <wp:extent cx="384048" cy="475812"/>
          <wp:docPr id="1" name="Picture 1"/>
          <wp:cNvGraphicFramePr>
            <a:graphicFrameLocks noChangeAspect="1"/>
          </wp:cNvGraphicFramePr>
          <a:graphic>
            <a:graphicData uri="http://schemas.openxmlformats.org/drawingml/2006/picture">
              <pic:pic>
                <pic:nvPicPr>
                  <pic:cNvPr id="0" name="jellyfish-mini.png"/>
                  <pic:cNvPicPr/>
                </pic:nvPicPr>
                <pic:blipFill>
                  <a:blip r:embed="rId1"/>
                  <a:stretch>
                    <a:fillRect/>
                  </a:stretch>
                </pic:blipFill>
                <pic:spPr>
                  <a:xfrm>
                    <a:off x="0" y="0"/>
                    <a:ext cx="384048" cy="475812"/>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537960" cy="622663"/>
          <wp:docPr id="1" name="Picture 1"/>
          <wp:cNvGraphicFramePr>
            <a:graphicFrameLocks noChangeAspect="1"/>
          </wp:cNvGraphicFramePr>
          <a:graphic>
            <a:graphicData uri="http://schemas.openxmlformats.org/drawingml/2006/picture">
              <pic:pic>
                <pic:nvPicPr>
                  <pic:cNvPr id="0" name="header.png"/>
                  <pic:cNvPicPr/>
                </pic:nvPicPr>
                <pic:blipFill>
                  <a:blip r:embed="rId1"/>
                  <a:stretch>
                    <a:fillRect/>
                  </a:stretch>
                </pic:blipFill>
                <pic:spPr>
                  <a:xfrm>
                    <a:off x="0" y="0"/>
                    <a:ext cx="6537960" cy="622663"/>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03020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03020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03020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03020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Unnatural Intelligence Club Charter 2026–27</dc:title>
  <dc:subject>Pursue the untapped potential of AI. Explore integrating AI into our daily and professional workflows. Optimize token usage while still retaining that mask of humanity.</dc:subject>
  <dc:creator>Unnatural Intelligence</dc:creator>
  <cp:keywords/>
  <dc:description>generated by python-docx</dc:description>
  <cp:lastModifiedBy/>
  <cp:revision>1</cp:revision>
  <dcterms:created xsi:type="dcterms:W3CDTF">2013-12-23T23:15:00Z</dcterms:created>
  <dcterms:modified xsi:type="dcterms:W3CDTF">2013-12-23T23:15:00Z</dcterms:modified>
  <cp:category/>
</cp:coreProperties>
</file>