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ABEF" w14:textId="646BA906" w:rsidR="003F7C8B" w:rsidRPr="006F6A85" w:rsidRDefault="00FB73D9">
      <w:pPr>
        <w:rPr>
          <w:rFonts w:asciiTheme="majorHAnsi" w:hAnsiTheme="majorHAnsi" w:cstheme="majorHAnsi"/>
          <w:sz w:val="52"/>
          <w:szCs w:val="52"/>
          <w:lang w:val="en-US"/>
        </w:rPr>
      </w:pPr>
      <w:r w:rsidRPr="006F6A85">
        <w:rPr>
          <w:rFonts w:asciiTheme="majorHAnsi" w:hAnsiTheme="majorHAnsi" w:cstheme="majorHAnsi"/>
          <w:sz w:val="52"/>
          <w:szCs w:val="52"/>
          <w:lang w:val="en-US"/>
        </w:rPr>
        <w:t>PA-X Visual</w:t>
      </w:r>
      <w:r w:rsidR="00A16D43">
        <w:rPr>
          <w:rFonts w:asciiTheme="majorHAnsi" w:hAnsiTheme="majorHAnsi" w:cstheme="majorHAnsi"/>
          <w:sz w:val="52"/>
          <w:szCs w:val="52"/>
          <w:lang w:val="en-US"/>
        </w:rPr>
        <w:t xml:space="preserve"> Encodings</w:t>
      </w:r>
    </w:p>
    <w:p w14:paraId="0D57A6E4" w14:textId="76AA3C7C" w:rsidR="006F6A85" w:rsidRDefault="006F6A85">
      <w:pPr>
        <w:rPr>
          <w:lang w:val="en-US"/>
        </w:rPr>
      </w:pPr>
    </w:p>
    <w:p w14:paraId="0CA68C9F" w14:textId="77777777" w:rsidR="006F6A85" w:rsidRDefault="006F6A85">
      <w:pPr>
        <w:rPr>
          <w:sz w:val="28"/>
          <w:szCs w:val="28"/>
          <w:lang w:val="en-US"/>
        </w:rPr>
      </w:pPr>
    </w:p>
    <w:p w14:paraId="500D9B81" w14:textId="48036210" w:rsidR="006F6A85" w:rsidRPr="00DD1A27" w:rsidRDefault="006F6A85">
      <w:pPr>
        <w:rPr>
          <w:sz w:val="28"/>
          <w:szCs w:val="28"/>
          <w:u w:val="single"/>
          <w:lang w:val="en-US"/>
        </w:rPr>
      </w:pPr>
      <w:r w:rsidRPr="00DD1A27">
        <w:rPr>
          <w:sz w:val="28"/>
          <w:szCs w:val="28"/>
          <w:u w:val="single"/>
          <w:lang w:val="en-US"/>
        </w:rPr>
        <w:t>All Visualizations</w:t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</w:p>
    <w:p w14:paraId="54EEE35C" w14:textId="1E958CB3" w:rsidR="00971CC3" w:rsidRDefault="00971CC3">
      <w:pPr>
        <w:rPr>
          <w:sz w:val="20"/>
          <w:szCs w:val="20"/>
          <w:lang w:val="en-US"/>
        </w:rPr>
      </w:pPr>
    </w:p>
    <w:p w14:paraId="6A43704A" w14:textId="6275830A" w:rsidR="00971CC3" w:rsidRDefault="00971C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visual elements used to represent agreements on the timeline and map may differ in shape and size, </w:t>
      </w:r>
      <w:r w:rsidR="00E30FFE">
        <w:rPr>
          <w:sz w:val="20"/>
          <w:szCs w:val="20"/>
          <w:lang w:val="en-US"/>
        </w:rPr>
        <w:t>the color coding should remain consistent as much as possible across the timeline and map.</w:t>
      </w:r>
    </w:p>
    <w:p w14:paraId="5130FCC2" w14:textId="2B9D9371" w:rsidR="00E30FFE" w:rsidRDefault="00E30FFE">
      <w:pPr>
        <w:rPr>
          <w:sz w:val="20"/>
          <w:szCs w:val="20"/>
          <w:lang w:val="en-US"/>
        </w:rPr>
      </w:pPr>
    </w:p>
    <w:p w14:paraId="572E0F72" w14:textId="58C5D9AC" w:rsidR="005B57FF" w:rsidRDefault="005B57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Visual Elements:</w:t>
      </w:r>
    </w:p>
    <w:p w14:paraId="249ED738" w14:textId="77777777" w:rsidR="00E30FFE" w:rsidRPr="00005A4C" w:rsidRDefault="00E30FFE" w:rsidP="00E30FF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 xml:space="preserve">Agreement Stage: </w:t>
      </w:r>
      <w:r w:rsidRPr="00005A4C">
        <w:rPr>
          <w:sz w:val="20"/>
          <w:szCs w:val="20"/>
          <w:lang w:val="en-US"/>
        </w:rPr>
        <w:t>represented by dark colors</w:t>
      </w:r>
    </w:p>
    <w:p w14:paraId="7CB348FF" w14:textId="77777777" w:rsidR="00E30FFE" w:rsidRPr="00005A4C" w:rsidRDefault="00E30FFE" w:rsidP="00E30FF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Pre (pre-negotiation): dark blue</w:t>
      </w:r>
    </w:p>
    <w:p w14:paraId="05044DAF" w14:textId="77777777" w:rsidR="00E30FFE" w:rsidRPr="00005A4C" w:rsidRDefault="00E30FFE" w:rsidP="00E30FF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 w:rsidRPr="00005A4C">
        <w:rPr>
          <w:sz w:val="20"/>
          <w:szCs w:val="20"/>
          <w:lang w:val="en-US"/>
        </w:rPr>
        <w:t>SubPar</w:t>
      </w:r>
      <w:proofErr w:type="spellEnd"/>
      <w:r w:rsidRPr="00005A4C">
        <w:rPr>
          <w:sz w:val="20"/>
          <w:szCs w:val="20"/>
          <w:lang w:val="en-US"/>
        </w:rPr>
        <w:t xml:space="preserve"> (framework substantive, partial): dark yellow</w:t>
      </w:r>
    </w:p>
    <w:p w14:paraId="1124ED8C" w14:textId="77777777" w:rsidR="00E30FFE" w:rsidRPr="00005A4C" w:rsidRDefault="00E30FFE" w:rsidP="00E30FF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 w:rsidRPr="00005A4C">
        <w:rPr>
          <w:sz w:val="20"/>
          <w:szCs w:val="20"/>
          <w:lang w:val="en-US"/>
        </w:rPr>
        <w:t>SubComp</w:t>
      </w:r>
      <w:proofErr w:type="spellEnd"/>
      <w:r w:rsidRPr="00005A4C">
        <w:rPr>
          <w:sz w:val="20"/>
          <w:szCs w:val="20"/>
          <w:lang w:val="en-US"/>
        </w:rPr>
        <w:t xml:space="preserve"> (framework substantive, comprehensive): dark orange</w:t>
      </w:r>
    </w:p>
    <w:p w14:paraId="50B9C576" w14:textId="77777777" w:rsidR="00E30FFE" w:rsidRPr="00005A4C" w:rsidRDefault="00E30FFE" w:rsidP="00E30FF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Imp (implementation): dark green</w:t>
      </w:r>
    </w:p>
    <w:p w14:paraId="01D92327" w14:textId="77777777" w:rsidR="00E30FFE" w:rsidRPr="00005A4C" w:rsidRDefault="00E30FFE" w:rsidP="00E30FF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 w:rsidRPr="00005A4C">
        <w:rPr>
          <w:sz w:val="20"/>
          <w:szCs w:val="20"/>
          <w:lang w:val="en-US"/>
        </w:rPr>
        <w:t>Cea</w:t>
      </w:r>
      <w:proofErr w:type="spellEnd"/>
      <w:r w:rsidRPr="00005A4C">
        <w:rPr>
          <w:sz w:val="20"/>
          <w:szCs w:val="20"/>
          <w:lang w:val="en-US"/>
        </w:rPr>
        <w:t xml:space="preserve"> (ceasefire/relation): dark red</w:t>
      </w:r>
    </w:p>
    <w:p w14:paraId="02263623" w14:textId="77777777" w:rsidR="00E30FFE" w:rsidRPr="00005A4C" w:rsidRDefault="00E30FFE" w:rsidP="00E30FFE">
      <w:pPr>
        <w:ind w:left="1080"/>
        <w:rPr>
          <w:i/>
          <w:sz w:val="20"/>
          <w:szCs w:val="20"/>
          <w:lang w:val="en-US"/>
        </w:rPr>
      </w:pPr>
      <w:r w:rsidRPr="00005A4C">
        <w:rPr>
          <w:i/>
          <w:sz w:val="20"/>
          <w:szCs w:val="20"/>
          <w:lang w:val="en-US"/>
        </w:rPr>
        <w:t>Exclude Ren (renewal) and Other</w:t>
      </w:r>
    </w:p>
    <w:p w14:paraId="0EF77B37" w14:textId="77777777" w:rsidR="00E30FFE" w:rsidRPr="00005A4C" w:rsidRDefault="00E30FFE" w:rsidP="00E30FFE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>Gender</w:t>
      </w:r>
      <w:r w:rsidRPr="00005A4C">
        <w:rPr>
          <w:sz w:val="20"/>
          <w:szCs w:val="20"/>
          <w:lang w:val="en-US"/>
        </w:rPr>
        <w:t>: light orange-yellow</w:t>
      </w:r>
    </w:p>
    <w:p w14:paraId="473EB4AF" w14:textId="77777777" w:rsidR="00E30FFE" w:rsidRPr="00005A4C" w:rsidRDefault="00E30FFE" w:rsidP="00E30FFE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 xml:space="preserve">Power-sharing: </w:t>
      </w:r>
      <w:r w:rsidRPr="00005A4C">
        <w:rPr>
          <w:sz w:val="20"/>
          <w:szCs w:val="20"/>
          <w:lang w:val="en-US"/>
        </w:rPr>
        <w:t>light purple</w:t>
      </w:r>
    </w:p>
    <w:p w14:paraId="232D86F3" w14:textId="77777777" w:rsidR="00E30FFE" w:rsidRPr="00971CC3" w:rsidRDefault="00E30FFE">
      <w:pPr>
        <w:rPr>
          <w:sz w:val="20"/>
          <w:szCs w:val="20"/>
          <w:lang w:val="en-US"/>
        </w:rPr>
      </w:pPr>
    </w:p>
    <w:p w14:paraId="3E33EDEC" w14:textId="77777777" w:rsidR="006F6A85" w:rsidRDefault="006F6A85">
      <w:pPr>
        <w:rPr>
          <w:lang w:val="en-US"/>
        </w:rPr>
      </w:pPr>
    </w:p>
    <w:p w14:paraId="3588C0C7" w14:textId="77777777" w:rsidR="006F6A85" w:rsidRDefault="006F6A85">
      <w:pPr>
        <w:rPr>
          <w:lang w:val="en-US"/>
        </w:rPr>
      </w:pPr>
    </w:p>
    <w:p w14:paraId="0A4182E3" w14:textId="2EFD11F7" w:rsidR="006F6A85" w:rsidRPr="00005A4C" w:rsidRDefault="006F6A85">
      <w:pPr>
        <w:rPr>
          <w:sz w:val="28"/>
          <w:szCs w:val="28"/>
          <w:u w:val="single"/>
          <w:lang w:val="en-US"/>
        </w:rPr>
      </w:pPr>
      <w:r w:rsidRPr="00005A4C">
        <w:rPr>
          <w:sz w:val="28"/>
          <w:szCs w:val="28"/>
          <w:u w:val="single"/>
          <w:lang w:val="en-US"/>
        </w:rPr>
        <w:t>Timeline</w:t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</w:p>
    <w:p w14:paraId="449EABA2" w14:textId="77777777" w:rsidR="00A16D43" w:rsidRDefault="00A16D43" w:rsidP="00A16D43">
      <w:pPr>
        <w:rPr>
          <w:lang w:val="en-US"/>
        </w:rPr>
      </w:pPr>
    </w:p>
    <w:p w14:paraId="540FB921" w14:textId="54FE9A98" w:rsidR="007A5437" w:rsidRDefault="005E167B" w:rsidP="00A16D43">
      <w:pPr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Hovering and selecting visual elements to filter the timeline agreements displayed on the timeline will </w:t>
      </w:r>
      <w:r w:rsidR="00FE4738">
        <w:rPr>
          <w:sz w:val="20"/>
          <w:szCs w:val="20"/>
          <w:lang w:val="en-US"/>
        </w:rPr>
        <w:t xml:space="preserve">make </w:t>
      </w:r>
      <w:r w:rsidR="00FE4738" w:rsidRPr="0035054C">
        <w:rPr>
          <w:color w:val="FF0000"/>
          <w:sz w:val="20"/>
          <w:szCs w:val="20"/>
          <w:lang w:val="en-US"/>
        </w:rPr>
        <w:t>agreements more transparent or remove them from the timeline (DECISION TBD)</w:t>
      </w:r>
    </w:p>
    <w:p w14:paraId="467D9648" w14:textId="77777777" w:rsidR="0035054C" w:rsidRDefault="0035054C" w:rsidP="00A16D43">
      <w:pPr>
        <w:rPr>
          <w:sz w:val="20"/>
          <w:szCs w:val="20"/>
          <w:lang w:val="en-US"/>
        </w:rPr>
      </w:pPr>
    </w:p>
    <w:p w14:paraId="1D091797" w14:textId="78183755" w:rsidR="00A16D43" w:rsidRPr="00005A4C" w:rsidRDefault="00A16D43" w:rsidP="00A16D43">
      <w:p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Visual Elements:</w:t>
      </w:r>
    </w:p>
    <w:p w14:paraId="00DAB7BA" w14:textId="77777777" w:rsidR="00A16D43" w:rsidRPr="00005A4C" w:rsidRDefault="00A16D43" w:rsidP="00A16D4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>Agreements</w:t>
      </w:r>
      <w:r w:rsidRPr="00005A4C">
        <w:rPr>
          <w:sz w:val="20"/>
          <w:szCs w:val="20"/>
          <w:lang w:val="en-US"/>
        </w:rPr>
        <w:t>: represented by horizontal lines</w:t>
      </w:r>
    </w:p>
    <w:p w14:paraId="61C71311" w14:textId="77777777" w:rsidR="00A16D43" w:rsidRPr="00005A4C" w:rsidRDefault="00A16D43" w:rsidP="00A16D43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Width: span width of a year on the timeline</w:t>
      </w:r>
    </w:p>
    <w:p w14:paraId="2D334B5E" w14:textId="78B676D2" w:rsidR="00A16D43" w:rsidRPr="00005A4C" w:rsidRDefault="00A16D43" w:rsidP="00A16D43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Height: thin when displaying agreements for all country/entity values (“aggregated”), thick when displaying agreements for one country/entity (“individual”)</w:t>
      </w:r>
    </w:p>
    <w:p w14:paraId="2EB10396" w14:textId="7A6EF17A" w:rsidR="00857F7F" w:rsidRPr="00005A4C" w:rsidRDefault="00857F7F" w:rsidP="00857F7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 xml:space="preserve">Agreement Stage: </w:t>
      </w:r>
      <w:r w:rsidRPr="00005A4C">
        <w:rPr>
          <w:sz w:val="20"/>
          <w:szCs w:val="20"/>
          <w:lang w:val="en-US"/>
        </w:rPr>
        <w:t xml:space="preserve">represented by dark </w:t>
      </w:r>
      <w:r w:rsidR="00980762">
        <w:rPr>
          <w:sz w:val="20"/>
          <w:szCs w:val="20"/>
          <w:lang w:val="en-US"/>
        </w:rPr>
        <w:t>coloring of the horizontal lines representing agreements</w:t>
      </w:r>
    </w:p>
    <w:p w14:paraId="57E34CC2" w14:textId="77777777" w:rsidR="00857F7F" w:rsidRPr="00005A4C" w:rsidRDefault="00857F7F" w:rsidP="00857F7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Pre (pre-negotiation): dark blue</w:t>
      </w:r>
    </w:p>
    <w:p w14:paraId="4604A251" w14:textId="77777777" w:rsidR="00857F7F" w:rsidRPr="00005A4C" w:rsidRDefault="00857F7F" w:rsidP="00857F7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 w:rsidRPr="00005A4C">
        <w:rPr>
          <w:sz w:val="20"/>
          <w:szCs w:val="20"/>
          <w:lang w:val="en-US"/>
        </w:rPr>
        <w:t>SubPar</w:t>
      </w:r>
      <w:proofErr w:type="spellEnd"/>
      <w:r w:rsidRPr="00005A4C">
        <w:rPr>
          <w:sz w:val="20"/>
          <w:szCs w:val="20"/>
          <w:lang w:val="en-US"/>
        </w:rPr>
        <w:t xml:space="preserve"> (framework substantive, partial): dark yellow</w:t>
      </w:r>
    </w:p>
    <w:p w14:paraId="3AD3D039" w14:textId="77777777" w:rsidR="00857F7F" w:rsidRPr="00005A4C" w:rsidRDefault="00857F7F" w:rsidP="00857F7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 w:rsidRPr="00005A4C">
        <w:rPr>
          <w:sz w:val="20"/>
          <w:szCs w:val="20"/>
          <w:lang w:val="en-US"/>
        </w:rPr>
        <w:t>SubComp</w:t>
      </w:r>
      <w:proofErr w:type="spellEnd"/>
      <w:r w:rsidRPr="00005A4C">
        <w:rPr>
          <w:sz w:val="20"/>
          <w:szCs w:val="20"/>
          <w:lang w:val="en-US"/>
        </w:rPr>
        <w:t xml:space="preserve"> (framework substantive, comprehensive): dark orange</w:t>
      </w:r>
    </w:p>
    <w:p w14:paraId="6AE7E988" w14:textId="77777777" w:rsidR="00857F7F" w:rsidRPr="00005A4C" w:rsidRDefault="00857F7F" w:rsidP="00857F7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05A4C">
        <w:rPr>
          <w:sz w:val="20"/>
          <w:szCs w:val="20"/>
          <w:lang w:val="en-US"/>
        </w:rPr>
        <w:t>Imp (implementation): dark green</w:t>
      </w:r>
    </w:p>
    <w:p w14:paraId="5DF6E38A" w14:textId="77777777" w:rsidR="00857F7F" w:rsidRPr="00005A4C" w:rsidRDefault="00857F7F" w:rsidP="00857F7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proofErr w:type="spellStart"/>
      <w:r w:rsidRPr="00005A4C">
        <w:rPr>
          <w:sz w:val="20"/>
          <w:szCs w:val="20"/>
          <w:lang w:val="en-US"/>
        </w:rPr>
        <w:t>Cea</w:t>
      </w:r>
      <w:proofErr w:type="spellEnd"/>
      <w:r w:rsidRPr="00005A4C">
        <w:rPr>
          <w:sz w:val="20"/>
          <w:szCs w:val="20"/>
          <w:lang w:val="en-US"/>
        </w:rPr>
        <w:t xml:space="preserve"> (ceasefire/relation): dark red</w:t>
      </w:r>
    </w:p>
    <w:p w14:paraId="63841CF1" w14:textId="77777777" w:rsidR="00857F7F" w:rsidRPr="00005A4C" w:rsidRDefault="00857F7F" w:rsidP="00857F7F">
      <w:pPr>
        <w:ind w:left="1080"/>
        <w:rPr>
          <w:i/>
          <w:sz w:val="20"/>
          <w:szCs w:val="20"/>
          <w:lang w:val="en-US"/>
        </w:rPr>
      </w:pPr>
      <w:r w:rsidRPr="00005A4C">
        <w:rPr>
          <w:i/>
          <w:sz w:val="20"/>
          <w:szCs w:val="20"/>
          <w:lang w:val="en-US"/>
        </w:rPr>
        <w:t>Exclude Ren (renewal) and Other</w:t>
      </w:r>
    </w:p>
    <w:p w14:paraId="5E573466" w14:textId="77777777" w:rsidR="00857F7F" w:rsidRPr="00005A4C" w:rsidRDefault="00857F7F" w:rsidP="00857F7F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>Gender</w:t>
      </w:r>
      <w:r w:rsidRPr="00005A4C">
        <w:rPr>
          <w:sz w:val="20"/>
          <w:szCs w:val="20"/>
          <w:lang w:val="en-US"/>
        </w:rPr>
        <w:t>: light orange-yellow</w:t>
      </w:r>
    </w:p>
    <w:p w14:paraId="528207A4" w14:textId="77777777" w:rsidR="00857F7F" w:rsidRPr="00005A4C" w:rsidRDefault="00857F7F" w:rsidP="00857F7F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005A4C">
        <w:rPr>
          <w:b/>
          <w:sz w:val="20"/>
          <w:szCs w:val="20"/>
          <w:lang w:val="en-US"/>
        </w:rPr>
        <w:t xml:space="preserve">Power-sharing: </w:t>
      </w:r>
      <w:r w:rsidRPr="00005A4C">
        <w:rPr>
          <w:sz w:val="20"/>
          <w:szCs w:val="20"/>
          <w:lang w:val="en-US"/>
        </w:rPr>
        <w:t>light purple</w:t>
      </w:r>
    </w:p>
    <w:p w14:paraId="616C0F91" w14:textId="77777777" w:rsidR="00857F7F" w:rsidRPr="00005A4C" w:rsidRDefault="00857F7F" w:rsidP="00857F7F">
      <w:pPr>
        <w:ind w:left="360"/>
        <w:rPr>
          <w:i/>
          <w:sz w:val="20"/>
          <w:szCs w:val="20"/>
          <w:lang w:val="en-US"/>
        </w:rPr>
      </w:pPr>
    </w:p>
    <w:p w14:paraId="099E2A96" w14:textId="191A8648" w:rsidR="00857F7F" w:rsidRPr="00005A4C" w:rsidRDefault="00857F7F" w:rsidP="00857F7F">
      <w:pPr>
        <w:ind w:left="360"/>
        <w:rPr>
          <w:i/>
          <w:sz w:val="20"/>
          <w:szCs w:val="20"/>
          <w:lang w:val="en-US"/>
        </w:rPr>
      </w:pPr>
      <w:r w:rsidRPr="00005A4C">
        <w:rPr>
          <w:i/>
          <w:sz w:val="20"/>
          <w:szCs w:val="20"/>
          <w:lang w:val="en-US"/>
        </w:rPr>
        <w:t xml:space="preserve">Future additions of </w:t>
      </w:r>
      <w:r w:rsidR="0063193A" w:rsidRPr="00005A4C">
        <w:rPr>
          <w:i/>
          <w:sz w:val="20"/>
          <w:szCs w:val="20"/>
          <w:lang w:val="en-US"/>
        </w:rPr>
        <w:t xml:space="preserve">text-related, topical </w:t>
      </w:r>
      <w:r w:rsidRPr="00005A4C">
        <w:rPr>
          <w:i/>
          <w:sz w:val="20"/>
          <w:szCs w:val="20"/>
          <w:lang w:val="en-US"/>
        </w:rPr>
        <w:t>categories should b</w:t>
      </w:r>
      <w:r w:rsidR="00980523">
        <w:rPr>
          <w:i/>
          <w:sz w:val="20"/>
          <w:szCs w:val="20"/>
          <w:lang w:val="en-US"/>
        </w:rPr>
        <w:t xml:space="preserve">e represented by light colors </w:t>
      </w:r>
      <w:r w:rsidRPr="00005A4C">
        <w:rPr>
          <w:i/>
          <w:sz w:val="20"/>
          <w:szCs w:val="20"/>
          <w:lang w:val="en-US"/>
        </w:rPr>
        <w:t>to distinguish from the visual encoding of Agreement Stage</w:t>
      </w:r>
      <w:r w:rsidR="0034038A">
        <w:rPr>
          <w:i/>
          <w:sz w:val="20"/>
          <w:szCs w:val="20"/>
          <w:lang w:val="en-US"/>
        </w:rPr>
        <w:t>.</w:t>
      </w:r>
    </w:p>
    <w:p w14:paraId="0AF949E8" w14:textId="77777777" w:rsidR="00857F7F" w:rsidRPr="00857F7F" w:rsidRDefault="00857F7F" w:rsidP="00857F7F">
      <w:pPr>
        <w:rPr>
          <w:lang w:val="en-US"/>
        </w:rPr>
      </w:pPr>
    </w:p>
    <w:p w14:paraId="6ED61617" w14:textId="673EC76A" w:rsidR="006F6A85" w:rsidRDefault="006F6A85">
      <w:pPr>
        <w:rPr>
          <w:lang w:val="en-US"/>
        </w:rPr>
      </w:pPr>
    </w:p>
    <w:p w14:paraId="6E75173B" w14:textId="03E6BCFA" w:rsidR="00A16D43" w:rsidRPr="0006076E" w:rsidRDefault="00A16D43">
      <w:pPr>
        <w:rPr>
          <w:lang w:val="en-US"/>
        </w:rPr>
      </w:pPr>
      <w:r w:rsidRPr="0006076E">
        <w:rPr>
          <w:lang w:val="en-US"/>
        </w:rPr>
        <w:t>In addition to the above, the two views of the timeline have the following visual encodings:</w:t>
      </w:r>
    </w:p>
    <w:p w14:paraId="147C37DF" w14:textId="77777777" w:rsidR="00A16D43" w:rsidRDefault="00A16D43">
      <w:pPr>
        <w:rPr>
          <w:lang w:val="en-US"/>
        </w:rPr>
      </w:pPr>
    </w:p>
    <w:p w14:paraId="4011D7F0" w14:textId="69417395" w:rsidR="001F1EBC" w:rsidRPr="00005A4C" w:rsidRDefault="001F1EBC" w:rsidP="00005A4C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 w:rsidRPr="00005A4C">
        <w:rPr>
          <w:lang w:val="en-US"/>
        </w:rPr>
        <w:t>Trends View</w:t>
      </w:r>
    </w:p>
    <w:p w14:paraId="0B20453F" w14:textId="77777777" w:rsidR="0035054C" w:rsidRDefault="0035054C" w:rsidP="00005A4C">
      <w:pPr>
        <w:ind w:left="284"/>
        <w:rPr>
          <w:sz w:val="20"/>
          <w:szCs w:val="20"/>
          <w:lang w:val="en-US"/>
        </w:rPr>
      </w:pPr>
    </w:p>
    <w:p w14:paraId="0EFC1D22" w14:textId="6683A49C" w:rsidR="001F1EBC" w:rsidRPr="0006076E" w:rsidRDefault="00AE2EF6" w:rsidP="00005A4C">
      <w:pPr>
        <w:ind w:left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Timeline </w:t>
      </w:r>
      <w:r w:rsidR="00A9775B" w:rsidRPr="0006076E">
        <w:rPr>
          <w:sz w:val="20"/>
          <w:szCs w:val="20"/>
          <w:lang w:val="en-US"/>
        </w:rPr>
        <w:t>Orientation: horizontal</w:t>
      </w:r>
    </w:p>
    <w:p w14:paraId="468B5989" w14:textId="77777777" w:rsidR="0035054C" w:rsidRDefault="0035054C" w:rsidP="00005A4C">
      <w:pPr>
        <w:ind w:left="284"/>
        <w:rPr>
          <w:sz w:val="20"/>
          <w:szCs w:val="20"/>
          <w:lang w:val="en-US"/>
        </w:rPr>
      </w:pPr>
    </w:p>
    <w:p w14:paraId="074AD330" w14:textId="700D3A88" w:rsidR="00A9775B" w:rsidRPr="0006076E" w:rsidRDefault="00A9775B" w:rsidP="00005A4C">
      <w:pPr>
        <w:ind w:left="284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Visual Elements:</w:t>
      </w:r>
    </w:p>
    <w:p w14:paraId="7DE98F84" w14:textId="4AEF2015" w:rsidR="004A6C9E" w:rsidRPr="0006076E" w:rsidRDefault="002606EF" w:rsidP="00005A4C">
      <w:pPr>
        <w:pStyle w:val="ListParagraph"/>
        <w:numPr>
          <w:ilvl w:val="0"/>
          <w:numId w:val="1"/>
        </w:numPr>
        <w:ind w:left="1004"/>
        <w:rPr>
          <w:b/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lastRenderedPageBreak/>
        <w:t>Gender</w:t>
      </w:r>
      <w:r w:rsidRPr="0006076E">
        <w:rPr>
          <w:sz w:val="20"/>
          <w:szCs w:val="20"/>
          <w:lang w:val="en-US"/>
        </w:rPr>
        <w:t xml:space="preserve">: </w:t>
      </w:r>
      <w:r w:rsidR="004A6C9E" w:rsidRPr="0006076E">
        <w:rPr>
          <w:sz w:val="20"/>
          <w:szCs w:val="20"/>
          <w:lang w:val="en-US"/>
        </w:rPr>
        <w:t>light orange-yellow</w:t>
      </w:r>
      <w:r w:rsidR="00E22E45" w:rsidRPr="0006076E">
        <w:rPr>
          <w:sz w:val="20"/>
          <w:szCs w:val="20"/>
          <w:lang w:val="en-US"/>
        </w:rPr>
        <w:t xml:space="preserve"> circle</w:t>
      </w:r>
      <w:r w:rsidR="00741510" w:rsidRPr="0006076E">
        <w:rPr>
          <w:sz w:val="20"/>
          <w:szCs w:val="20"/>
          <w:lang w:val="en-US"/>
        </w:rPr>
        <w:t xml:space="preserve"> below timeline</w:t>
      </w:r>
    </w:p>
    <w:p w14:paraId="5ADEC4F3" w14:textId="003EBC2C" w:rsidR="004A6C9E" w:rsidRPr="0006076E" w:rsidRDefault="004A6C9E" w:rsidP="00005A4C">
      <w:pPr>
        <w:pStyle w:val="ListParagraph"/>
        <w:numPr>
          <w:ilvl w:val="1"/>
          <w:numId w:val="1"/>
        </w:numPr>
        <w:ind w:left="1724"/>
        <w:rPr>
          <w:b/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Proportion:</w:t>
      </w:r>
      <w:r w:rsidR="00857F7F" w:rsidRPr="0006076E">
        <w:rPr>
          <w:sz w:val="20"/>
          <w:szCs w:val="20"/>
          <w:lang w:val="en-US"/>
        </w:rPr>
        <w:t xml:space="preserve"> line graph</w:t>
      </w:r>
      <w:r w:rsidRPr="0006076E">
        <w:rPr>
          <w:sz w:val="20"/>
          <w:szCs w:val="20"/>
          <w:lang w:val="en-US"/>
        </w:rPr>
        <w:t xml:space="preserve"> positioned on top of the agreement rectangles</w:t>
      </w:r>
    </w:p>
    <w:p w14:paraId="6E4F07AF" w14:textId="5E5B0DB3" w:rsidR="004A6C9E" w:rsidRPr="0006076E" w:rsidRDefault="00212FB1" w:rsidP="00005A4C">
      <w:pPr>
        <w:pStyle w:val="ListParagraph"/>
        <w:numPr>
          <w:ilvl w:val="1"/>
          <w:numId w:val="1"/>
        </w:numPr>
        <w:ind w:left="1724"/>
        <w:rPr>
          <w:b/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 xml:space="preserve">Count of Agreements: </w:t>
      </w:r>
      <w:r w:rsidR="00EC27D9" w:rsidRPr="0006076E">
        <w:rPr>
          <w:sz w:val="20"/>
          <w:szCs w:val="20"/>
          <w:lang w:val="en-US"/>
        </w:rPr>
        <w:t xml:space="preserve">number that appears upon </w:t>
      </w:r>
      <w:r w:rsidRPr="0006076E">
        <w:rPr>
          <w:sz w:val="20"/>
          <w:szCs w:val="20"/>
          <w:lang w:val="en-US"/>
        </w:rPr>
        <w:t>ho</w:t>
      </w:r>
      <w:r w:rsidR="00EC27D9" w:rsidRPr="0006076E">
        <w:rPr>
          <w:sz w:val="20"/>
          <w:szCs w:val="20"/>
          <w:lang w:val="en-US"/>
        </w:rPr>
        <w:t xml:space="preserve">vering over </w:t>
      </w:r>
      <w:r w:rsidR="00AF08AF" w:rsidRPr="0006076E">
        <w:rPr>
          <w:sz w:val="20"/>
          <w:szCs w:val="20"/>
          <w:lang w:val="en-US"/>
        </w:rPr>
        <w:t xml:space="preserve">a </w:t>
      </w:r>
      <w:r w:rsidR="00EC27D9" w:rsidRPr="0006076E">
        <w:rPr>
          <w:sz w:val="20"/>
          <w:szCs w:val="20"/>
          <w:lang w:val="en-US"/>
        </w:rPr>
        <w:t xml:space="preserve">year </w:t>
      </w:r>
      <w:r w:rsidR="00AF08AF" w:rsidRPr="0006076E">
        <w:rPr>
          <w:sz w:val="20"/>
          <w:szCs w:val="20"/>
          <w:lang w:val="en-US"/>
        </w:rPr>
        <w:t>on the timeline</w:t>
      </w:r>
    </w:p>
    <w:p w14:paraId="0928E2C8" w14:textId="25E7BA7C" w:rsidR="00550A28" w:rsidRPr="0006076E" w:rsidRDefault="00550A28" w:rsidP="00005A4C">
      <w:pPr>
        <w:pStyle w:val="ListParagraph"/>
        <w:numPr>
          <w:ilvl w:val="0"/>
          <w:numId w:val="1"/>
        </w:numPr>
        <w:ind w:left="1004"/>
        <w:rPr>
          <w:b/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 xml:space="preserve">Power-sharing: </w:t>
      </w:r>
      <w:r w:rsidRPr="0006076E">
        <w:rPr>
          <w:sz w:val="20"/>
          <w:szCs w:val="20"/>
          <w:lang w:val="en-US"/>
        </w:rPr>
        <w:t>light purple</w:t>
      </w:r>
      <w:r w:rsidR="00E22E45" w:rsidRPr="0006076E">
        <w:rPr>
          <w:sz w:val="20"/>
          <w:szCs w:val="20"/>
          <w:lang w:val="en-US"/>
        </w:rPr>
        <w:t xml:space="preserve"> square</w:t>
      </w:r>
      <w:r w:rsidR="00741510" w:rsidRPr="0006076E">
        <w:rPr>
          <w:sz w:val="20"/>
          <w:szCs w:val="20"/>
          <w:lang w:val="en-US"/>
        </w:rPr>
        <w:t xml:space="preserve"> below timeline</w:t>
      </w:r>
    </w:p>
    <w:p w14:paraId="552CEA82" w14:textId="77777777" w:rsidR="00AF08AF" w:rsidRPr="0006076E" w:rsidRDefault="00AF08AF" w:rsidP="00005A4C">
      <w:pPr>
        <w:pStyle w:val="ListParagraph"/>
        <w:numPr>
          <w:ilvl w:val="1"/>
          <w:numId w:val="1"/>
        </w:numPr>
        <w:ind w:left="1724"/>
        <w:rPr>
          <w:b/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Proportion:</w:t>
      </w:r>
      <w:r w:rsidRPr="0006076E">
        <w:rPr>
          <w:sz w:val="20"/>
          <w:szCs w:val="20"/>
          <w:lang w:val="en-US"/>
        </w:rPr>
        <w:t xml:space="preserve"> line graph positioned on top of the agreement rectangles</w:t>
      </w:r>
    </w:p>
    <w:p w14:paraId="22C0B001" w14:textId="37E5D037" w:rsidR="00AF08AF" w:rsidRPr="0006076E" w:rsidRDefault="00AF08AF" w:rsidP="00005A4C">
      <w:pPr>
        <w:pStyle w:val="ListParagraph"/>
        <w:numPr>
          <w:ilvl w:val="1"/>
          <w:numId w:val="1"/>
        </w:numPr>
        <w:ind w:left="1724"/>
        <w:rPr>
          <w:b/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 xml:space="preserve">Count of Agreements: </w:t>
      </w:r>
      <w:r w:rsidRPr="0006076E">
        <w:rPr>
          <w:sz w:val="20"/>
          <w:szCs w:val="20"/>
          <w:lang w:val="en-US"/>
        </w:rPr>
        <w:t>number that appears upon hovering over a year on the timeline</w:t>
      </w:r>
    </w:p>
    <w:p w14:paraId="1C9B2DDE" w14:textId="77777777" w:rsidR="00BB3B51" w:rsidRPr="0006076E" w:rsidRDefault="00BB3B51" w:rsidP="00005A4C">
      <w:pPr>
        <w:ind w:left="644"/>
        <w:rPr>
          <w:i/>
          <w:sz w:val="20"/>
          <w:szCs w:val="20"/>
          <w:lang w:val="en-US"/>
        </w:rPr>
      </w:pPr>
    </w:p>
    <w:p w14:paraId="518C5981" w14:textId="073F0E76" w:rsidR="00352587" w:rsidRPr="0006076E" w:rsidRDefault="00352587" w:rsidP="00005A4C">
      <w:pPr>
        <w:ind w:left="644"/>
        <w:rPr>
          <w:i/>
          <w:sz w:val="20"/>
          <w:szCs w:val="20"/>
          <w:lang w:val="en-US"/>
        </w:rPr>
      </w:pPr>
      <w:r w:rsidRPr="0006076E">
        <w:rPr>
          <w:i/>
          <w:sz w:val="20"/>
          <w:szCs w:val="20"/>
          <w:lang w:val="en-US"/>
        </w:rPr>
        <w:t xml:space="preserve">Future additions of </w:t>
      </w:r>
      <w:r w:rsidR="0063193A" w:rsidRPr="0006076E">
        <w:rPr>
          <w:i/>
          <w:sz w:val="20"/>
          <w:szCs w:val="20"/>
          <w:lang w:val="en-US"/>
        </w:rPr>
        <w:t xml:space="preserve">text-related, topical categories should </w:t>
      </w:r>
      <w:r w:rsidRPr="0006076E">
        <w:rPr>
          <w:i/>
          <w:sz w:val="20"/>
          <w:szCs w:val="20"/>
          <w:lang w:val="en-US"/>
        </w:rPr>
        <w:t>represent</w:t>
      </w:r>
      <w:r w:rsidR="00AF08AF" w:rsidRPr="0006076E">
        <w:rPr>
          <w:i/>
          <w:sz w:val="20"/>
          <w:szCs w:val="20"/>
          <w:lang w:val="en-US"/>
        </w:rPr>
        <w:t xml:space="preserve"> proportions and count of</w:t>
      </w:r>
      <w:r w:rsidR="0063193A" w:rsidRPr="0006076E">
        <w:rPr>
          <w:i/>
          <w:sz w:val="20"/>
          <w:szCs w:val="20"/>
          <w:lang w:val="en-US"/>
        </w:rPr>
        <w:t xml:space="preserve"> agreements in the same pattern</w:t>
      </w:r>
      <w:r w:rsidR="0034038A">
        <w:rPr>
          <w:i/>
          <w:sz w:val="20"/>
          <w:szCs w:val="20"/>
          <w:lang w:val="en-US"/>
        </w:rPr>
        <w:t>.</w:t>
      </w:r>
    </w:p>
    <w:p w14:paraId="4273D764" w14:textId="3D8F4423" w:rsidR="002606EF" w:rsidRDefault="002606EF">
      <w:pPr>
        <w:rPr>
          <w:b/>
          <w:sz w:val="20"/>
          <w:szCs w:val="20"/>
          <w:lang w:val="en-US"/>
        </w:rPr>
      </w:pPr>
    </w:p>
    <w:p w14:paraId="3C35C00B" w14:textId="77777777" w:rsidR="0035054C" w:rsidRPr="0006076E" w:rsidRDefault="0035054C">
      <w:pPr>
        <w:rPr>
          <w:b/>
          <w:sz w:val="20"/>
          <w:szCs w:val="20"/>
          <w:lang w:val="en-US"/>
        </w:rPr>
      </w:pPr>
    </w:p>
    <w:p w14:paraId="0C4C1216" w14:textId="408770D9" w:rsidR="001F1EBC" w:rsidRPr="00005A4C" w:rsidRDefault="001F1EBC" w:rsidP="00005A4C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 w:rsidRPr="00005A4C">
        <w:rPr>
          <w:lang w:val="en-US"/>
        </w:rPr>
        <w:t>Chronology View</w:t>
      </w:r>
    </w:p>
    <w:p w14:paraId="135B6C48" w14:textId="77777777" w:rsidR="0035054C" w:rsidRDefault="0035054C" w:rsidP="00005A4C">
      <w:pPr>
        <w:ind w:left="284"/>
        <w:rPr>
          <w:sz w:val="20"/>
          <w:szCs w:val="20"/>
          <w:lang w:val="en-US"/>
        </w:rPr>
      </w:pPr>
    </w:p>
    <w:p w14:paraId="77C30348" w14:textId="77B50F59" w:rsidR="006F6A85" w:rsidRPr="0006076E" w:rsidRDefault="00AE2EF6" w:rsidP="00005A4C">
      <w:pPr>
        <w:ind w:left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Timeline </w:t>
      </w:r>
      <w:r w:rsidR="00A9775B" w:rsidRPr="0006076E">
        <w:rPr>
          <w:sz w:val="20"/>
          <w:szCs w:val="20"/>
          <w:lang w:val="en-US"/>
        </w:rPr>
        <w:t xml:space="preserve">Orientation: </w:t>
      </w:r>
      <w:r w:rsidR="00CA77F6" w:rsidRPr="0006076E">
        <w:rPr>
          <w:sz w:val="20"/>
          <w:szCs w:val="20"/>
          <w:lang w:val="en-US"/>
        </w:rPr>
        <w:t>vertical</w:t>
      </w:r>
    </w:p>
    <w:p w14:paraId="35DEC097" w14:textId="77777777" w:rsidR="0035054C" w:rsidRDefault="0035054C" w:rsidP="00005A4C">
      <w:pPr>
        <w:ind w:left="284"/>
        <w:rPr>
          <w:sz w:val="20"/>
          <w:szCs w:val="20"/>
          <w:lang w:val="en-US"/>
        </w:rPr>
      </w:pPr>
    </w:p>
    <w:p w14:paraId="64EDE204" w14:textId="3555C120" w:rsidR="00CA77F6" w:rsidRPr="0006076E" w:rsidRDefault="00CA77F6" w:rsidP="00005A4C">
      <w:pPr>
        <w:ind w:left="284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Visual Elements</w:t>
      </w:r>
      <w:r w:rsidR="00765653" w:rsidRPr="0006076E">
        <w:rPr>
          <w:sz w:val="20"/>
          <w:szCs w:val="20"/>
          <w:lang w:val="en-US"/>
        </w:rPr>
        <w:t>:</w:t>
      </w:r>
    </w:p>
    <w:p w14:paraId="0972A41C" w14:textId="77777777" w:rsidR="00CA77F6" w:rsidRPr="0006076E" w:rsidRDefault="00CA77F6" w:rsidP="00005A4C">
      <w:pPr>
        <w:pStyle w:val="ListParagraph"/>
        <w:numPr>
          <w:ilvl w:val="0"/>
          <w:numId w:val="1"/>
        </w:numPr>
        <w:ind w:left="1004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 xml:space="preserve">Agreement Stage: </w:t>
      </w:r>
      <w:r w:rsidRPr="0006076E">
        <w:rPr>
          <w:sz w:val="20"/>
          <w:szCs w:val="20"/>
          <w:lang w:val="en-US"/>
        </w:rPr>
        <w:t>represented by dark colors</w:t>
      </w:r>
    </w:p>
    <w:p w14:paraId="0E0E6A11" w14:textId="77777777" w:rsidR="00CA77F6" w:rsidRPr="0006076E" w:rsidRDefault="00CA77F6" w:rsidP="00005A4C">
      <w:pPr>
        <w:pStyle w:val="ListParagraph"/>
        <w:numPr>
          <w:ilvl w:val="1"/>
          <w:numId w:val="1"/>
        </w:numPr>
        <w:ind w:left="1724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Pre (pre-negotiation): dark blue</w:t>
      </w:r>
    </w:p>
    <w:p w14:paraId="5A07C1E0" w14:textId="77777777" w:rsidR="00CA77F6" w:rsidRPr="0006076E" w:rsidRDefault="00CA77F6" w:rsidP="00005A4C">
      <w:pPr>
        <w:pStyle w:val="ListParagraph"/>
        <w:numPr>
          <w:ilvl w:val="1"/>
          <w:numId w:val="1"/>
        </w:numPr>
        <w:ind w:left="1724"/>
        <w:rPr>
          <w:sz w:val="20"/>
          <w:szCs w:val="20"/>
          <w:lang w:val="en-US"/>
        </w:rPr>
      </w:pPr>
      <w:proofErr w:type="spellStart"/>
      <w:r w:rsidRPr="0006076E">
        <w:rPr>
          <w:sz w:val="20"/>
          <w:szCs w:val="20"/>
          <w:lang w:val="en-US"/>
        </w:rPr>
        <w:t>SubPar</w:t>
      </w:r>
      <w:proofErr w:type="spellEnd"/>
      <w:r w:rsidRPr="0006076E">
        <w:rPr>
          <w:sz w:val="20"/>
          <w:szCs w:val="20"/>
          <w:lang w:val="en-US"/>
        </w:rPr>
        <w:t xml:space="preserve"> (framework substantive, partial): dark yellow</w:t>
      </w:r>
    </w:p>
    <w:p w14:paraId="76A594F3" w14:textId="77777777" w:rsidR="00CA77F6" w:rsidRPr="0006076E" w:rsidRDefault="00CA77F6" w:rsidP="00005A4C">
      <w:pPr>
        <w:pStyle w:val="ListParagraph"/>
        <w:numPr>
          <w:ilvl w:val="1"/>
          <w:numId w:val="1"/>
        </w:numPr>
        <w:ind w:left="1724"/>
        <w:rPr>
          <w:sz w:val="20"/>
          <w:szCs w:val="20"/>
          <w:lang w:val="en-US"/>
        </w:rPr>
      </w:pPr>
      <w:proofErr w:type="spellStart"/>
      <w:r w:rsidRPr="0006076E">
        <w:rPr>
          <w:sz w:val="20"/>
          <w:szCs w:val="20"/>
          <w:lang w:val="en-US"/>
        </w:rPr>
        <w:t>SubComp</w:t>
      </w:r>
      <w:proofErr w:type="spellEnd"/>
      <w:r w:rsidRPr="0006076E">
        <w:rPr>
          <w:sz w:val="20"/>
          <w:szCs w:val="20"/>
          <w:lang w:val="en-US"/>
        </w:rPr>
        <w:t xml:space="preserve"> (framework substantive, comprehensive): dark orange</w:t>
      </w:r>
    </w:p>
    <w:p w14:paraId="495021AB" w14:textId="77777777" w:rsidR="00CA77F6" w:rsidRPr="0006076E" w:rsidRDefault="00CA77F6" w:rsidP="00005A4C">
      <w:pPr>
        <w:pStyle w:val="ListParagraph"/>
        <w:numPr>
          <w:ilvl w:val="1"/>
          <w:numId w:val="1"/>
        </w:numPr>
        <w:ind w:left="1724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Imp (implementation): dark green</w:t>
      </w:r>
    </w:p>
    <w:p w14:paraId="22286C79" w14:textId="77777777" w:rsidR="00CA77F6" w:rsidRPr="0006076E" w:rsidRDefault="00CA77F6" w:rsidP="00005A4C">
      <w:pPr>
        <w:pStyle w:val="ListParagraph"/>
        <w:numPr>
          <w:ilvl w:val="1"/>
          <w:numId w:val="1"/>
        </w:numPr>
        <w:ind w:left="1724"/>
        <w:rPr>
          <w:sz w:val="20"/>
          <w:szCs w:val="20"/>
          <w:lang w:val="en-US"/>
        </w:rPr>
      </w:pPr>
      <w:proofErr w:type="spellStart"/>
      <w:r w:rsidRPr="0006076E">
        <w:rPr>
          <w:sz w:val="20"/>
          <w:szCs w:val="20"/>
          <w:lang w:val="en-US"/>
        </w:rPr>
        <w:t>Cea</w:t>
      </w:r>
      <w:proofErr w:type="spellEnd"/>
      <w:r w:rsidRPr="0006076E">
        <w:rPr>
          <w:sz w:val="20"/>
          <w:szCs w:val="20"/>
          <w:lang w:val="en-US"/>
        </w:rPr>
        <w:t xml:space="preserve"> (ceasefire/relation): dark red</w:t>
      </w:r>
    </w:p>
    <w:p w14:paraId="03D61F26" w14:textId="38ED3A42" w:rsidR="00CA77F6" w:rsidRPr="0006076E" w:rsidRDefault="00CA77F6" w:rsidP="00005A4C">
      <w:pPr>
        <w:ind w:left="1364"/>
        <w:rPr>
          <w:i/>
          <w:sz w:val="20"/>
          <w:szCs w:val="20"/>
          <w:lang w:val="en-US"/>
        </w:rPr>
      </w:pPr>
      <w:r w:rsidRPr="0006076E">
        <w:rPr>
          <w:i/>
          <w:sz w:val="20"/>
          <w:szCs w:val="20"/>
          <w:lang w:val="en-US"/>
        </w:rPr>
        <w:t>Exclude Ren (renewal) and Other</w:t>
      </w:r>
    </w:p>
    <w:p w14:paraId="76B696C0" w14:textId="77777777" w:rsidR="00AE2EF6" w:rsidRDefault="00AE2EF6" w:rsidP="00005A4C">
      <w:pPr>
        <w:ind w:left="284"/>
        <w:rPr>
          <w:sz w:val="20"/>
          <w:szCs w:val="20"/>
          <w:lang w:val="en-US"/>
        </w:rPr>
      </w:pPr>
    </w:p>
    <w:p w14:paraId="032D8134" w14:textId="4F407433" w:rsidR="00DD1A27" w:rsidRDefault="00DD1A27" w:rsidP="00005A4C">
      <w:pPr>
        <w:ind w:left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Tooltips:</w:t>
      </w:r>
    </w:p>
    <w:p w14:paraId="088F3B3B" w14:textId="77777777" w:rsidR="00061CC4" w:rsidRDefault="004E4BD7" w:rsidP="00E128D6">
      <w:pPr>
        <w:pStyle w:val="ListParagraph"/>
        <w:numPr>
          <w:ilvl w:val="0"/>
          <w:numId w:val="1"/>
        </w:numPr>
        <w:ind w:left="993"/>
        <w:rPr>
          <w:sz w:val="20"/>
          <w:szCs w:val="20"/>
          <w:lang w:val="en-US"/>
        </w:rPr>
      </w:pPr>
      <w:r w:rsidRPr="00E128D6">
        <w:rPr>
          <w:sz w:val="20"/>
          <w:szCs w:val="20"/>
          <w:lang w:val="en-US"/>
        </w:rPr>
        <w:t xml:space="preserve">Agreement </w:t>
      </w:r>
      <w:r w:rsidR="00765653" w:rsidRPr="00E128D6">
        <w:rPr>
          <w:sz w:val="20"/>
          <w:szCs w:val="20"/>
          <w:lang w:val="en-US"/>
        </w:rPr>
        <w:t>Tooltip:</w:t>
      </w:r>
      <w:r w:rsidRPr="00E128D6">
        <w:rPr>
          <w:sz w:val="20"/>
          <w:szCs w:val="20"/>
          <w:lang w:val="en-US"/>
        </w:rPr>
        <w:t xml:space="preserve"> appears upon hovering over an agreement rectangle</w:t>
      </w:r>
      <w:r w:rsidR="00E128D6" w:rsidRPr="00E128D6">
        <w:rPr>
          <w:sz w:val="20"/>
          <w:szCs w:val="20"/>
          <w:lang w:val="en-US"/>
        </w:rPr>
        <w:t xml:space="preserve">, </w:t>
      </w:r>
    </w:p>
    <w:p w14:paraId="0537E7DB" w14:textId="5F9E703A" w:rsidR="004E4BD7" w:rsidRPr="00E128D6" w:rsidRDefault="00061CC4" w:rsidP="00061CC4">
      <w:pPr>
        <w:pStyle w:val="ListParagraph"/>
        <w:numPr>
          <w:ilvl w:val="1"/>
          <w:numId w:val="1"/>
        </w:numPr>
        <w:ind w:left="1701" w:hanging="28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="004E4BD7" w:rsidRPr="00E128D6">
        <w:rPr>
          <w:sz w:val="20"/>
          <w:szCs w:val="20"/>
          <w:lang w:val="en-US"/>
        </w:rPr>
        <w:t>isplays core data for an agreement:</w:t>
      </w:r>
    </w:p>
    <w:p w14:paraId="3FBB6C7F" w14:textId="092D4B9E" w:rsidR="004E4BD7" w:rsidRPr="00FA1451" w:rsidRDefault="004E4BD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Name</w:t>
      </w:r>
    </w:p>
    <w:p w14:paraId="29BA9C6E" w14:textId="435592CC" w:rsidR="00FA1451" w:rsidRPr="0006076E" w:rsidRDefault="00FA1451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Date</w:t>
      </w:r>
    </w:p>
    <w:p w14:paraId="4EA366D0" w14:textId="393CEFB1" w:rsidR="004E4BD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Stage</w:t>
      </w:r>
    </w:p>
    <w:p w14:paraId="71C43396" w14:textId="5E710E83" w:rsidR="001E532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Type</w:t>
      </w:r>
    </w:p>
    <w:p w14:paraId="32469B9F" w14:textId="4983F3FE" w:rsidR="001E532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Status</w:t>
      </w:r>
    </w:p>
    <w:p w14:paraId="66342CEA" w14:textId="48771DE4" w:rsidR="001E532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Parties</w:t>
      </w:r>
    </w:p>
    <w:p w14:paraId="1CC28D5F" w14:textId="33A4E700" w:rsidR="001E532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Third Parties</w:t>
      </w:r>
    </w:p>
    <w:p w14:paraId="34DE2726" w14:textId="583EC5BD" w:rsidR="00765653" w:rsidRPr="0006076E" w:rsidRDefault="004E4BD7" w:rsidP="00061CC4">
      <w:pPr>
        <w:pStyle w:val="ListParagraph"/>
        <w:numPr>
          <w:ilvl w:val="1"/>
          <w:numId w:val="1"/>
        </w:numPr>
        <w:ind w:left="1701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Displays category and subcategory information for an agreement</w:t>
      </w:r>
    </w:p>
    <w:p w14:paraId="7B34BC39" w14:textId="6F4CF1D9" w:rsidR="001E532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Gender</w:t>
      </w:r>
      <w:r w:rsidR="00E22E45" w:rsidRPr="0006076E">
        <w:rPr>
          <w:b/>
          <w:sz w:val="20"/>
          <w:szCs w:val="20"/>
          <w:lang w:val="en-US"/>
        </w:rPr>
        <w:t xml:space="preserve">: </w:t>
      </w:r>
      <w:r w:rsidR="00741510" w:rsidRPr="0006076E">
        <w:rPr>
          <w:sz w:val="20"/>
          <w:szCs w:val="20"/>
          <w:lang w:val="en-US"/>
        </w:rPr>
        <w:t>light</w:t>
      </w:r>
      <w:r w:rsidR="00741510" w:rsidRPr="0006076E">
        <w:rPr>
          <w:b/>
          <w:sz w:val="20"/>
          <w:szCs w:val="20"/>
          <w:lang w:val="en-US"/>
        </w:rPr>
        <w:t xml:space="preserve"> </w:t>
      </w:r>
      <w:r w:rsidR="00E22E45" w:rsidRPr="0006076E">
        <w:rPr>
          <w:sz w:val="20"/>
          <w:szCs w:val="20"/>
          <w:lang w:val="en-US"/>
        </w:rPr>
        <w:t>orange-yellow</w:t>
      </w:r>
      <w:r w:rsidR="001961E8">
        <w:rPr>
          <w:sz w:val="20"/>
          <w:szCs w:val="20"/>
          <w:lang w:val="en-US"/>
        </w:rPr>
        <w:t xml:space="preserve"> circle</w:t>
      </w:r>
    </w:p>
    <w:p w14:paraId="28836F84" w14:textId="60819A2A" w:rsidR="001E5327" w:rsidRPr="0006076E" w:rsidRDefault="001E5327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proofErr w:type="spellStart"/>
      <w:r w:rsidRPr="0006076E">
        <w:rPr>
          <w:b/>
          <w:sz w:val="20"/>
          <w:szCs w:val="20"/>
          <w:lang w:val="en-US"/>
        </w:rPr>
        <w:t>GeWom</w:t>
      </w:r>
      <w:proofErr w:type="spellEnd"/>
      <w:r w:rsidR="00741510" w:rsidRPr="0006076E">
        <w:rPr>
          <w:b/>
          <w:sz w:val="20"/>
          <w:szCs w:val="20"/>
          <w:lang w:val="en-US"/>
        </w:rPr>
        <w:t xml:space="preserve">: </w:t>
      </w:r>
      <w:r w:rsidR="00741510" w:rsidRPr="0006076E">
        <w:rPr>
          <w:sz w:val="20"/>
          <w:szCs w:val="20"/>
          <w:lang w:val="en-US"/>
        </w:rPr>
        <w:t>the letter “W”</w:t>
      </w:r>
    </w:p>
    <w:p w14:paraId="7AD2B18F" w14:textId="398A3021" w:rsidR="001E5327" w:rsidRPr="0006076E" w:rsidRDefault="001E5327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proofErr w:type="spellStart"/>
      <w:r w:rsidRPr="0006076E">
        <w:rPr>
          <w:b/>
          <w:sz w:val="20"/>
          <w:szCs w:val="20"/>
          <w:lang w:val="en-US"/>
        </w:rPr>
        <w:t>GeMe</w:t>
      </w:r>
      <w:proofErr w:type="spellEnd"/>
      <w:r w:rsidR="00741510" w:rsidRPr="0006076E">
        <w:rPr>
          <w:b/>
          <w:sz w:val="20"/>
          <w:szCs w:val="20"/>
          <w:lang w:val="en-US"/>
        </w:rPr>
        <w:t xml:space="preserve">: </w:t>
      </w:r>
      <w:r w:rsidR="00741510" w:rsidRPr="0006076E">
        <w:rPr>
          <w:sz w:val="20"/>
          <w:szCs w:val="20"/>
          <w:lang w:val="en-US"/>
        </w:rPr>
        <w:t>the letter “M”</w:t>
      </w:r>
    </w:p>
    <w:p w14:paraId="164EDE9A" w14:textId="5DAD6D99" w:rsidR="001E5327" w:rsidRPr="0006076E" w:rsidRDefault="001E5327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proofErr w:type="spellStart"/>
      <w:r w:rsidRPr="0006076E">
        <w:rPr>
          <w:b/>
          <w:sz w:val="20"/>
          <w:szCs w:val="20"/>
          <w:lang w:val="en-US"/>
        </w:rPr>
        <w:t>GeFa</w:t>
      </w:r>
      <w:proofErr w:type="spellEnd"/>
      <w:r w:rsidR="00741510" w:rsidRPr="0006076E">
        <w:rPr>
          <w:b/>
          <w:sz w:val="20"/>
          <w:szCs w:val="20"/>
          <w:lang w:val="en-US"/>
        </w:rPr>
        <w:t xml:space="preserve">: </w:t>
      </w:r>
      <w:r w:rsidR="00741510" w:rsidRPr="0006076E">
        <w:rPr>
          <w:sz w:val="20"/>
          <w:szCs w:val="20"/>
          <w:lang w:val="en-US"/>
        </w:rPr>
        <w:t>the letter “F”</w:t>
      </w:r>
    </w:p>
    <w:p w14:paraId="068C0604" w14:textId="650FA862" w:rsidR="001E5327" w:rsidRPr="0006076E" w:rsidRDefault="001E5327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proofErr w:type="spellStart"/>
      <w:r w:rsidRPr="0006076E">
        <w:rPr>
          <w:b/>
          <w:sz w:val="20"/>
          <w:szCs w:val="20"/>
          <w:lang w:val="en-US"/>
        </w:rPr>
        <w:t>GeSo</w:t>
      </w:r>
      <w:proofErr w:type="spellEnd"/>
      <w:r w:rsidR="00741510" w:rsidRPr="0006076E">
        <w:rPr>
          <w:b/>
          <w:sz w:val="20"/>
          <w:szCs w:val="20"/>
          <w:lang w:val="en-US"/>
        </w:rPr>
        <w:t xml:space="preserve">: </w:t>
      </w:r>
      <w:r w:rsidR="00741510" w:rsidRPr="0006076E">
        <w:rPr>
          <w:sz w:val="20"/>
          <w:szCs w:val="20"/>
          <w:lang w:val="en-US"/>
        </w:rPr>
        <w:t>the letter “S”</w:t>
      </w:r>
    </w:p>
    <w:p w14:paraId="34299092" w14:textId="13BB7C46" w:rsidR="001E5327" w:rsidRPr="0006076E" w:rsidRDefault="001E5327" w:rsidP="00061CC4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Power sharing</w:t>
      </w:r>
      <w:r w:rsidR="00E22E45" w:rsidRPr="0006076E">
        <w:rPr>
          <w:b/>
          <w:sz w:val="20"/>
          <w:szCs w:val="20"/>
          <w:lang w:val="en-US"/>
        </w:rPr>
        <w:t xml:space="preserve">: </w:t>
      </w:r>
      <w:r w:rsidR="00E22E45" w:rsidRPr="0006076E">
        <w:rPr>
          <w:sz w:val="20"/>
          <w:szCs w:val="20"/>
          <w:lang w:val="en-US"/>
        </w:rPr>
        <w:t>light purple square</w:t>
      </w:r>
    </w:p>
    <w:p w14:paraId="38508598" w14:textId="253CDBA7" w:rsidR="001E5327" w:rsidRPr="0006076E" w:rsidRDefault="00E22E45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Political</w:t>
      </w:r>
      <w:r w:rsidR="004B1D1B" w:rsidRPr="0006076E">
        <w:rPr>
          <w:b/>
          <w:sz w:val="20"/>
          <w:szCs w:val="20"/>
          <w:lang w:val="en-US"/>
        </w:rPr>
        <w:t xml:space="preserve">: </w:t>
      </w:r>
      <w:r w:rsidR="004B1D1B" w:rsidRPr="0006076E">
        <w:rPr>
          <w:sz w:val="20"/>
          <w:szCs w:val="20"/>
          <w:lang w:val="en-US"/>
        </w:rPr>
        <w:t>the letter “P”</w:t>
      </w:r>
    </w:p>
    <w:p w14:paraId="44A80C10" w14:textId="01931731" w:rsidR="00E22E45" w:rsidRPr="0006076E" w:rsidRDefault="00E22E45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Military</w:t>
      </w:r>
      <w:r w:rsidR="004B1D1B" w:rsidRPr="0006076E">
        <w:rPr>
          <w:b/>
          <w:sz w:val="20"/>
          <w:szCs w:val="20"/>
          <w:lang w:val="en-US"/>
        </w:rPr>
        <w:t xml:space="preserve">: </w:t>
      </w:r>
      <w:r w:rsidR="004B1D1B" w:rsidRPr="0006076E">
        <w:rPr>
          <w:sz w:val="20"/>
          <w:szCs w:val="20"/>
          <w:lang w:val="en-US"/>
        </w:rPr>
        <w:t>the letter “M”</w:t>
      </w:r>
    </w:p>
    <w:p w14:paraId="54CF060F" w14:textId="3E01B7BC" w:rsidR="00E22E45" w:rsidRPr="0006076E" w:rsidRDefault="00E22E45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Territorial</w:t>
      </w:r>
      <w:r w:rsidR="004B1D1B" w:rsidRPr="0006076E">
        <w:rPr>
          <w:b/>
          <w:sz w:val="20"/>
          <w:szCs w:val="20"/>
          <w:lang w:val="en-US"/>
        </w:rPr>
        <w:t xml:space="preserve">: </w:t>
      </w:r>
      <w:r w:rsidR="004B1D1B" w:rsidRPr="0006076E">
        <w:rPr>
          <w:sz w:val="20"/>
          <w:szCs w:val="20"/>
          <w:lang w:val="en-US"/>
        </w:rPr>
        <w:t>the letter “T”</w:t>
      </w:r>
    </w:p>
    <w:p w14:paraId="00FFF54B" w14:textId="77777777" w:rsidR="00061CC4" w:rsidRDefault="00E22E45" w:rsidP="00061CC4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Economic</w:t>
      </w:r>
      <w:r w:rsidR="004B1D1B" w:rsidRPr="0006076E">
        <w:rPr>
          <w:b/>
          <w:sz w:val="20"/>
          <w:szCs w:val="20"/>
          <w:lang w:val="en-US"/>
        </w:rPr>
        <w:t xml:space="preserve">: </w:t>
      </w:r>
      <w:r w:rsidR="004B1D1B" w:rsidRPr="0006076E">
        <w:rPr>
          <w:sz w:val="20"/>
          <w:szCs w:val="20"/>
          <w:lang w:val="en-US"/>
        </w:rPr>
        <w:t>the letter “E”</w:t>
      </w:r>
    </w:p>
    <w:p w14:paraId="7D2E4921" w14:textId="77777777" w:rsidR="00061CC4" w:rsidRDefault="00105303" w:rsidP="00061CC4">
      <w:pPr>
        <w:pStyle w:val="ListParagraph"/>
        <w:numPr>
          <w:ilvl w:val="0"/>
          <w:numId w:val="1"/>
        </w:numPr>
        <w:ind w:left="993"/>
        <w:rPr>
          <w:sz w:val="20"/>
          <w:szCs w:val="20"/>
          <w:lang w:val="en-US"/>
        </w:rPr>
      </w:pPr>
      <w:r w:rsidRPr="00061CC4">
        <w:rPr>
          <w:sz w:val="20"/>
          <w:szCs w:val="20"/>
          <w:lang w:val="en-US"/>
        </w:rPr>
        <w:t>Year</w:t>
      </w:r>
      <w:r w:rsidR="004E4BD7" w:rsidRPr="00061CC4">
        <w:rPr>
          <w:sz w:val="20"/>
          <w:szCs w:val="20"/>
          <w:lang w:val="en-US"/>
        </w:rPr>
        <w:t xml:space="preserve"> Tooltip: appears upon hovering over a</w:t>
      </w:r>
      <w:r w:rsidRPr="00061CC4">
        <w:rPr>
          <w:sz w:val="20"/>
          <w:szCs w:val="20"/>
          <w:lang w:val="en-US"/>
        </w:rPr>
        <w:t xml:space="preserve"> year on the timeline</w:t>
      </w:r>
    </w:p>
    <w:p w14:paraId="10C9A074" w14:textId="77777777" w:rsidR="00061CC4" w:rsidRDefault="00105303" w:rsidP="00EF01C3">
      <w:pPr>
        <w:pStyle w:val="ListParagraph"/>
        <w:numPr>
          <w:ilvl w:val="1"/>
          <w:numId w:val="1"/>
        </w:numPr>
        <w:ind w:left="1701"/>
        <w:rPr>
          <w:sz w:val="20"/>
          <w:szCs w:val="20"/>
          <w:lang w:val="en-US"/>
        </w:rPr>
      </w:pPr>
      <w:r w:rsidRPr="00061CC4">
        <w:rPr>
          <w:sz w:val="20"/>
          <w:szCs w:val="20"/>
          <w:lang w:val="en-US"/>
        </w:rPr>
        <w:t>Displays total count of agreements</w:t>
      </w:r>
    </w:p>
    <w:p w14:paraId="2AC09842" w14:textId="1411FAA7" w:rsidR="00A9775B" w:rsidRPr="00061CC4" w:rsidRDefault="004E4BD7" w:rsidP="00EF01C3">
      <w:pPr>
        <w:pStyle w:val="ListParagraph"/>
        <w:numPr>
          <w:ilvl w:val="1"/>
          <w:numId w:val="1"/>
        </w:numPr>
        <w:ind w:left="1701"/>
        <w:rPr>
          <w:sz w:val="20"/>
          <w:szCs w:val="20"/>
          <w:lang w:val="en-US"/>
        </w:rPr>
      </w:pPr>
      <w:r w:rsidRPr="00061CC4">
        <w:rPr>
          <w:sz w:val="20"/>
          <w:szCs w:val="20"/>
          <w:lang w:val="en-US"/>
        </w:rPr>
        <w:t xml:space="preserve">Displays </w:t>
      </w:r>
      <w:r w:rsidR="00105303" w:rsidRPr="00061CC4">
        <w:rPr>
          <w:sz w:val="20"/>
          <w:szCs w:val="20"/>
          <w:lang w:val="en-US"/>
        </w:rPr>
        <w:t>summary of category information for an agreement</w:t>
      </w:r>
    </w:p>
    <w:p w14:paraId="23DD2DE0" w14:textId="22827E7F" w:rsidR="00BD7CB1" w:rsidRPr="0006076E" w:rsidRDefault="00BD7CB1" w:rsidP="00EF01C3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Gender</w:t>
      </w:r>
      <w:r w:rsidR="00005A4C" w:rsidRPr="0006076E">
        <w:rPr>
          <w:b/>
          <w:sz w:val="20"/>
          <w:szCs w:val="20"/>
          <w:lang w:val="en-US"/>
        </w:rPr>
        <w:t>:</w:t>
      </w:r>
      <w:r w:rsidR="00980523">
        <w:rPr>
          <w:b/>
          <w:sz w:val="20"/>
          <w:szCs w:val="20"/>
          <w:lang w:val="en-US"/>
        </w:rPr>
        <w:t xml:space="preserve"> </w:t>
      </w:r>
      <w:r w:rsidR="00980523">
        <w:rPr>
          <w:sz w:val="20"/>
          <w:szCs w:val="20"/>
          <w:lang w:val="en-US"/>
        </w:rPr>
        <w:t>light orange-yellow circle</w:t>
      </w:r>
    </w:p>
    <w:p w14:paraId="10CF9D16" w14:textId="179AACA0" w:rsidR="00BD7CB1" w:rsidRPr="0006076E" w:rsidRDefault="00BD7CB1" w:rsidP="00EF01C3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Proportions: light orange-yellow percentage</w:t>
      </w:r>
    </w:p>
    <w:p w14:paraId="7F3882B3" w14:textId="7735A33E" w:rsidR="00BD7CB1" w:rsidRPr="0006076E" w:rsidRDefault="00BD7CB1" w:rsidP="00EF01C3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076E">
        <w:rPr>
          <w:sz w:val="20"/>
          <w:szCs w:val="20"/>
          <w:lang w:val="en-US"/>
        </w:rPr>
        <w:t>Count: light orange-yellow number</w:t>
      </w:r>
    </w:p>
    <w:p w14:paraId="55A1E276" w14:textId="3E79A481" w:rsidR="00BD7CB1" w:rsidRPr="0006076E" w:rsidRDefault="00BD7CB1" w:rsidP="00EF01C3">
      <w:pPr>
        <w:pStyle w:val="ListParagraph"/>
        <w:numPr>
          <w:ilvl w:val="2"/>
          <w:numId w:val="1"/>
        </w:numPr>
        <w:ind w:left="2410"/>
        <w:rPr>
          <w:sz w:val="20"/>
          <w:szCs w:val="20"/>
          <w:lang w:val="en-US"/>
        </w:rPr>
      </w:pPr>
      <w:r w:rsidRPr="0006076E">
        <w:rPr>
          <w:b/>
          <w:sz w:val="20"/>
          <w:szCs w:val="20"/>
          <w:lang w:val="en-US"/>
        </w:rPr>
        <w:t>Power sharing:</w:t>
      </w:r>
      <w:r w:rsidRPr="0006076E">
        <w:rPr>
          <w:b/>
          <w:sz w:val="20"/>
          <w:szCs w:val="20"/>
          <w:lang w:val="en-US"/>
        </w:rPr>
        <w:t xml:space="preserve"> </w:t>
      </w:r>
    </w:p>
    <w:p w14:paraId="7D964A41" w14:textId="1E9BAF54" w:rsidR="00BD7CB1" w:rsidRPr="00061CC4" w:rsidRDefault="00BD7CB1" w:rsidP="00EF01C3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1CC4">
        <w:rPr>
          <w:sz w:val="20"/>
          <w:szCs w:val="20"/>
          <w:lang w:val="en-US"/>
        </w:rPr>
        <w:t>Proportions: light orange-yellow percentage</w:t>
      </w:r>
    </w:p>
    <w:p w14:paraId="76C84F47" w14:textId="4ACE4344" w:rsidR="00BD7CB1" w:rsidRPr="00EF01C3" w:rsidRDefault="00BD7CB1" w:rsidP="00EF01C3">
      <w:pPr>
        <w:pStyle w:val="ListParagraph"/>
        <w:numPr>
          <w:ilvl w:val="3"/>
          <w:numId w:val="1"/>
        </w:numPr>
        <w:ind w:left="3119"/>
        <w:rPr>
          <w:sz w:val="20"/>
          <w:szCs w:val="20"/>
          <w:lang w:val="en-US"/>
        </w:rPr>
      </w:pPr>
      <w:r w:rsidRPr="00061CC4">
        <w:rPr>
          <w:sz w:val="20"/>
          <w:szCs w:val="20"/>
          <w:lang w:val="en-US"/>
        </w:rPr>
        <w:t>Count:</w:t>
      </w:r>
      <w:r w:rsidRPr="0006076E">
        <w:rPr>
          <w:sz w:val="20"/>
          <w:szCs w:val="20"/>
          <w:lang w:val="en-US"/>
        </w:rPr>
        <w:t xml:space="preserve"> light orange-yellow number</w:t>
      </w:r>
    </w:p>
    <w:p w14:paraId="6EFC56D8" w14:textId="1A5D593A" w:rsidR="004E4BD7" w:rsidRDefault="004E4BD7">
      <w:pPr>
        <w:rPr>
          <w:lang w:val="en-US"/>
        </w:rPr>
      </w:pPr>
    </w:p>
    <w:p w14:paraId="269C70CB" w14:textId="77777777" w:rsidR="00FB61A2" w:rsidRDefault="00FB61A2" w:rsidP="00FB61A2">
      <w:pPr>
        <w:ind w:left="360"/>
        <w:rPr>
          <w:i/>
          <w:sz w:val="20"/>
          <w:szCs w:val="20"/>
          <w:lang w:val="en-US"/>
        </w:rPr>
      </w:pPr>
      <w:r w:rsidRPr="00005A4C">
        <w:rPr>
          <w:i/>
          <w:sz w:val="20"/>
          <w:szCs w:val="20"/>
          <w:lang w:val="en-US"/>
        </w:rPr>
        <w:lastRenderedPageBreak/>
        <w:t xml:space="preserve">Future additions of text-related, topical categories should be represented by light colors </w:t>
      </w:r>
      <w:r>
        <w:rPr>
          <w:i/>
          <w:sz w:val="20"/>
          <w:szCs w:val="20"/>
          <w:lang w:val="en-US"/>
        </w:rPr>
        <w:t xml:space="preserve">and different shapes </w:t>
      </w:r>
      <w:r w:rsidRPr="00005A4C">
        <w:rPr>
          <w:i/>
          <w:sz w:val="20"/>
          <w:szCs w:val="20"/>
          <w:lang w:val="en-US"/>
        </w:rPr>
        <w:t xml:space="preserve">to </w:t>
      </w:r>
      <w:r>
        <w:rPr>
          <w:i/>
          <w:sz w:val="20"/>
          <w:szCs w:val="20"/>
          <w:lang w:val="en-US"/>
        </w:rPr>
        <w:t xml:space="preserve">remain consistent with </w:t>
      </w:r>
      <w:r w:rsidRPr="00005A4C">
        <w:rPr>
          <w:i/>
          <w:sz w:val="20"/>
          <w:szCs w:val="20"/>
          <w:lang w:val="en-US"/>
        </w:rPr>
        <w:t xml:space="preserve">the visual encoding of </w:t>
      </w:r>
      <w:r>
        <w:rPr>
          <w:i/>
          <w:sz w:val="20"/>
          <w:szCs w:val="20"/>
          <w:lang w:val="en-US"/>
        </w:rPr>
        <w:t>the above categories.</w:t>
      </w:r>
    </w:p>
    <w:p w14:paraId="37B09B09" w14:textId="58393B15" w:rsidR="0034038A" w:rsidRPr="00005A4C" w:rsidRDefault="00FB61A2" w:rsidP="00FB61A2">
      <w:pPr>
        <w:ind w:left="360"/>
        <w:rPr>
          <w:i/>
          <w:sz w:val="20"/>
          <w:szCs w:val="20"/>
          <w:lang w:val="en-US"/>
        </w:rPr>
      </w:pPr>
      <w:r w:rsidRPr="0006076E">
        <w:rPr>
          <w:i/>
          <w:sz w:val="20"/>
          <w:szCs w:val="20"/>
          <w:lang w:val="en-US"/>
        </w:rPr>
        <w:t>Future additions of text-related, topical categories should represent proportions and count of agreements in the same pattern</w:t>
      </w:r>
      <w:r>
        <w:rPr>
          <w:i/>
          <w:sz w:val="20"/>
          <w:szCs w:val="20"/>
          <w:lang w:val="en-US"/>
        </w:rPr>
        <w:t>.</w:t>
      </w:r>
      <w:bookmarkStart w:id="0" w:name="_GoBack"/>
      <w:bookmarkEnd w:id="0"/>
    </w:p>
    <w:p w14:paraId="0A34D37A" w14:textId="77777777" w:rsidR="00980523" w:rsidRDefault="00980523">
      <w:pPr>
        <w:rPr>
          <w:lang w:val="en-US"/>
        </w:rPr>
      </w:pPr>
    </w:p>
    <w:p w14:paraId="5AC5EBC4" w14:textId="77777777" w:rsidR="00BD7CB1" w:rsidRDefault="00BD7CB1">
      <w:pPr>
        <w:rPr>
          <w:lang w:val="en-US"/>
        </w:rPr>
      </w:pPr>
    </w:p>
    <w:p w14:paraId="5FE409B1" w14:textId="437BAE02" w:rsidR="006F6A85" w:rsidRPr="00DD1A27" w:rsidRDefault="006F6A85">
      <w:pPr>
        <w:rPr>
          <w:sz w:val="28"/>
          <w:szCs w:val="28"/>
          <w:u w:val="single"/>
          <w:lang w:val="en-US"/>
        </w:rPr>
      </w:pPr>
      <w:r w:rsidRPr="00DD1A27">
        <w:rPr>
          <w:sz w:val="28"/>
          <w:szCs w:val="28"/>
          <w:u w:val="single"/>
          <w:lang w:val="en-US"/>
        </w:rPr>
        <w:t>Map</w:t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  <w:r w:rsidR="004A4366">
        <w:rPr>
          <w:sz w:val="28"/>
          <w:szCs w:val="28"/>
          <w:u w:val="single"/>
          <w:lang w:val="en-US"/>
        </w:rPr>
        <w:tab/>
      </w:r>
    </w:p>
    <w:sectPr w:rsidR="006F6A85" w:rsidRPr="00DD1A27" w:rsidSect="002B5B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3D39"/>
    <w:multiLevelType w:val="hybridMultilevel"/>
    <w:tmpl w:val="EAAE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65CF"/>
    <w:multiLevelType w:val="hybridMultilevel"/>
    <w:tmpl w:val="FFCE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51"/>
    <w:rsid w:val="00005A4C"/>
    <w:rsid w:val="00040FFA"/>
    <w:rsid w:val="0006076E"/>
    <w:rsid w:val="00061CC4"/>
    <w:rsid w:val="00105303"/>
    <w:rsid w:val="00117FC5"/>
    <w:rsid w:val="00127C33"/>
    <w:rsid w:val="001961E8"/>
    <w:rsid w:val="001E5327"/>
    <w:rsid w:val="001F1EBC"/>
    <w:rsid w:val="00212FB1"/>
    <w:rsid w:val="002606EF"/>
    <w:rsid w:val="002B1F34"/>
    <w:rsid w:val="002B5BC2"/>
    <w:rsid w:val="002B65A5"/>
    <w:rsid w:val="003133B0"/>
    <w:rsid w:val="0034038A"/>
    <w:rsid w:val="0035054C"/>
    <w:rsid w:val="00352587"/>
    <w:rsid w:val="004055A0"/>
    <w:rsid w:val="004A4366"/>
    <w:rsid w:val="004A49CC"/>
    <w:rsid w:val="004A6C9E"/>
    <w:rsid w:val="004B1D1B"/>
    <w:rsid w:val="004E4BD7"/>
    <w:rsid w:val="00550A28"/>
    <w:rsid w:val="005609B1"/>
    <w:rsid w:val="005B57FF"/>
    <w:rsid w:val="005D1B5B"/>
    <w:rsid w:val="005E167B"/>
    <w:rsid w:val="005F1151"/>
    <w:rsid w:val="0063193A"/>
    <w:rsid w:val="006F6A85"/>
    <w:rsid w:val="00741510"/>
    <w:rsid w:val="00765653"/>
    <w:rsid w:val="007A5437"/>
    <w:rsid w:val="007F0D00"/>
    <w:rsid w:val="00857F7F"/>
    <w:rsid w:val="00971CC3"/>
    <w:rsid w:val="00980523"/>
    <w:rsid w:val="00980762"/>
    <w:rsid w:val="00A16D43"/>
    <w:rsid w:val="00A9775B"/>
    <w:rsid w:val="00AE2EF6"/>
    <w:rsid w:val="00AF08AF"/>
    <w:rsid w:val="00BB3B51"/>
    <w:rsid w:val="00BD7CB1"/>
    <w:rsid w:val="00C36853"/>
    <w:rsid w:val="00CA77F6"/>
    <w:rsid w:val="00CB6A16"/>
    <w:rsid w:val="00D305B8"/>
    <w:rsid w:val="00DD1A27"/>
    <w:rsid w:val="00E128D6"/>
    <w:rsid w:val="00E22E45"/>
    <w:rsid w:val="00E30FFE"/>
    <w:rsid w:val="00EC27D9"/>
    <w:rsid w:val="00EF01C3"/>
    <w:rsid w:val="00FA1451"/>
    <w:rsid w:val="00FB61A2"/>
    <w:rsid w:val="00FB73D9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F420"/>
  <w14:defaultImageDpi w14:val="32767"/>
  <w15:chartTrackingRefBased/>
  <w15:docId w15:val="{69C4833D-C385-7247-9E15-7F441F3D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HAVENS Lucy</dc:creator>
  <cp:keywords/>
  <dc:description/>
  <cp:lastModifiedBy>HAVENS Lucy</cp:lastModifiedBy>
  <cp:revision>59</cp:revision>
  <dcterms:created xsi:type="dcterms:W3CDTF">2018-06-28T15:36:00Z</dcterms:created>
  <dcterms:modified xsi:type="dcterms:W3CDTF">2018-06-28T16:27:00Z</dcterms:modified>
</cp:coreProperties>
</file>