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RISK REGISTER</w:t>
      </w:r>
    </w:p>
    <w:p>
      <w:r>
        <w:t>Risk Register Template - Score = Probability ×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Risk ID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Probability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Mitigation</w:t>
            </w:r>
          </w:p>
        </w:tc>
        <w:tc>
          <w:tcPr>
            <w:tcW w:type="dxa" w:w="108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pPr>
        <w:pStyle w:val="IntenseQuote"/>
      </w:pPr>
      <w:r>
        <w:t>Status Options: Green, Yellow, Red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