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RISK HEAT MAP</w:t>
      </w:r>
    </w:p>
    <w:p>
      <w:r>
        <w:t>Risk Heat Map Template - Score = Likelihood ×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Likelihood</w:t>
            </w:r>
          </w:p>
        </w:tc>
        <w:tc>
          <w:tcPr>
            <w:tcW w:type="dxa" w:w="28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28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Score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