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AISCR GLOBAL PMO - PROJECT BUDGET</w:t>
      </w:r>
    </w:p>
    <w:p>
      <w:r>
        <w:t>Budget Template - Variance = Actual Cost - Estimated Cost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144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144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Estimated Cost</w:t>
            </w:r>
          </w:p>
        </w:tc>
        <w:tc>
          <w:tcPr>
            <w:tcW w:type="dxa" w:w="144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Actual Cost</w:t>
            </w:r>
          </w:p>
        </w:tc>
        <w:tc>
          <w:tcPr>
            <w:tcW w:type="dxa" w:w="144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Variance</w:t>
            </w:r>
          </w:p>
        </w:tc>
        <w:tc>
          <w:tcPr>
            <w:tcW w:type="dxa" w:w="144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