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ACUERDO DE CONFIDENCIALIDAD PARA PROBADOR DE BETA</w:t>
      </w:r>
    </w:p>
    <w:p>
      <w:pPr>
        <w:jc w:val="center"/>
      </w:pPr>
      <w:r>
        <w:rPr>
          <w:i/>
          <w:color w:val="333333"/>
          <w:sz w:val="22"/>
        </w:rPr>
        <w:t>Casa·Orquesta · Programa de pruebas cerradas · Junio 2026</w:t>
      </w:r>
    </w:p>
    <w:p>
      <w:pPr>
        <w:pBdr>
          <w:bottom w:val="single" w:sz="6" w:space="1" w:color="D4A24C"/>
        </w:pBdr>
      </w:pPr>
    </w:p>
    <w:p/>
    <w:p>
      <w:pPr>
        <w:spacing w:before="240" w:after="120"/>
      </w:pPr>
      <w:r>
        <w:rPr>
          <w:b/>
          <w:sz w:val="26"/>
        </w:rPr>
        <w:t>Partes</w:t>
      </w:r>
    </w:p>
    <w:p>
      <w:pPr>
        <w:spacing w:after="80" w:line="312" w:lineRule="auto"/>
      </w:pPr>
      <w:r>
        <w:t>Por una parte, Casa·Orquesta S.A. de C.V., con domicilio en Ciudad de México, México, representada por su apoderado legal ("Casa·Orquesta" o "la Empresa"), y por la otra, la persona física que firma al final de este documento (el "Probador").</w:t>
      </w:r>
    </w:p>
    <w:p>
      <w:pPr>
        <w:spacing w:before="240" w:after="120"/>
      </w:pPr>
      <w:r>
        <w:rPr>
          <w:b/>
          <w:sz w:val="26"/>
        </w:rPr>
        <w:t>Antecedentes</w:t>
      </w:r>
    </w:p>
    <w:p>
      <w:pPr>
        <w:spacing w:after="80" w:line="312" w:lineRule="auto"/>
      </w:pPr>
      <w:r>
        <w:t>I.   Casa·Orquesta está desarrollando una aplicación móvil de asesoría inmobiliaria por voz para CDMX y Morelos, actualmente en beta cerrada.</w:t>
      </w:r>
    </w:p>
    <w:p>
      <w:pPr>
        <w:spacing w:after="80" w:line="312" w:lineRule="auto"/>
      </w:pPr>
      <w:r>
        <w:t>II.  La Empresa desea invitar al Probador a usar la aplicación en su fase pre-lanzamiento y recibir retroalimentación honesta y constructiva.</w:t>
      </w:r>
    </w:p>
    <w:p>
      <w:pPr>
        <w:spacing w:after="80" w:line="312" w:lineRule="auto"/>
      </w:pPr>
      <w:r>
        <w:t>III. Durante esta participación el Probador tendrá acceso a información confidencial de la Empresa que no es del dominio público.</w:t>
      </w:r>
    </w:p>
    <w:p>
      <w:pPr>
        <w:spacing w:before="240" w:after="120"/>
      </w:pPr>
      <w:r>
        <w:rPr>
          <w:b/>
          <w:sz w:val="28"/>
        </w:rPr>
        <w:t>Cláusulas</w:t>
      </w:r>
    </w:p>
    <w:p>
      <w:pPr>
        <w:spacing w:before="240" w:after="120"/>
      </w:pPr>
      <w:r>
        <w:rPr>
          <w:b/>
          <w:sz w:val="24"/>
        </w:rPr>
        <w:t>1. Objeto</w:t>
      </w:r>
    </w:p>
    <w:p>
      <w:pPr>
        <w:spacing w:after="80" w:line="312" w:lineRule="auto"/>
      </w:pPr>
      <w:r>
        <w:t>El presente acuerdo regula la confidencialidad de toda información que el Probador reciba o conozca de Casa·Orquesta con motivo de su participación en el programa de beta cerrada, incluyendo —sin limitarse a— funcionalidades no lanzadas, estrategia de producto, métricas internas, materiales gráficos, listados de propiedades ficticias o reales, y conversaciones con el equipo.</w:t>
      </w:r>
    </w:p>
    <w:p>
      <w:pPr>
        <w:spacing w:before="240" w:after="120"/>
      </w:pPr>
      <w:r>
        <w:rPr>
          <w:b/>
          <w:sz w:val="24"/>
        </w:rPr>
        <w:t>2. Definición de información confidencial</w:t>
      </w:r>
    </w:p>
    <w:p>
      <w:pPr>
        <w:spacing w:after="80" w:line="312" w:lineRule="auto"/>
      </w:pPr>
      <w:r>
        <w:t>Se considerará Información Confidencial cualquier dato que: (a) esté marcado como tal; (b) razonablemente se entienda como confidencial por su naturaleza; o (c) haya sido revelado bajo expectativa de confidencialidad. No incluye información que sea o llegue a ser de dominio público sin culpa del Probador.</w:t>
      </w:r>
    </w:p>
    <w:p>
      <w:pPr>
        <w:spacing w:before="240" w:after="120"/>
      </w:pPr>
      <w:r>
        <w:rPr>
          <w:b/>
          <w:sz w:val="24"/>
        </w:rPr>
        <w:t>3. Obligaciones del Probador</w:t>
      </w:r>
    </w:p>
    <w:p>
      <w:pPr>
        <w:spacing w:after="80" w:line="312" w:lineRule="auto"/>
      </w:pPr>
      <w:r>
        <w:t>El Probador se compromete a: (a) usar la Información Confidencial únicamente para el propósito de probar la aplicación; (b) no compartirla con terceros sin consentimiento escrito de Casa·Orquesta; (c) no publicar capturas de pantalla, videos, o descripciones de la aplicación en redes sociales o medios públicos hasta el lanzamiento oficial; (d) reportar de buena fe los errores que encuentre a través de los canales designados.</w:t>
      </w:r>
    </w:p>
    <w:p>
      <w:pPr>
        <w:spacing w:before="240" w:after="120"/>
      </w:pPr>
      <w:r>
        <w:rPr>
          <w:b/>
          <w:sz w:val="24"/>
        </w:rPr>
        <w:t>4. Vigencia</w:t>
      </w:r>
    </w:p>
    <w:p>
      <w:pPr>
        <w:spacing w:after="80" w:line="312" w:lineRule="auto"/>
      </w:pPr>
      <w:r>
        <w:t>Este acuerdo entra en vigor en la fecha de firma y permanece vigente por un (1) año a partir del lanzamiento público de la aplicación, o por dos (2) años a partir de la firma, lo que ocurra primero.</w:t>
      </w:r>
    </w:p>
    <w:p>
      <w:pPr>
        <w:spacing w:before="240" w:after="120"/>
      </w:pPr>
      <w:r>
        <w:rPr>
          <w:b/>
          <w:sz w:val="24"/>
        </w:rPr>
        <w:t>5. Protección de datos personales (LFPDPPP)</w:t>
      </w:r>
    </w:p>
    <w:p>
      <w:pPr>
        <w:spacing w:after="80" w:line="312" w:lineRule="auto"/>
      </w:pPr>
      <w:r>
        <w:t>Casa·Orquesta tratará los datos personales del Probador (nombre, teléfono, voz, transcripciones y uso de la aplicación) conforme a la Ley Federal de Protección de Datos Personales en Posesión de los Particulares (LFPDPPP) y a su Aviso de Privacidad integral publicado en https://casaorquesta.mx/aviso-de-privacidad. El Probador podrá ejercer sus derechos ARCO (Acceso, Rectificación, Cancelación, Oposición) escribiendo a privacidad@casaorquesta.mx.</w:t>
      </w:r>
    </w:p>
    <w:p>
      <w:pPr>
        <w:spacing w:before="240" w:after="120"/>
      </w:pPr>
      <w:r>
        <w:rPr>
          <w:b/>
          <w:sz w:val="24"/>
        </w:rPr>
        <w:t>6. Devolución / destrucción de materiales</w:t>
      </w:r>
    </w:p>
    <w:p>
      <w:pPr>
        <w:spacing w:after="80" w:line="312" w:lineRule="auto"/>
      </w:pPr>
      <w:r>
        <w:t>Al término de este acuerdo, el Probador deberá desinstalar la aplicación y destruir cualquier material físico o digital que haya recibido de Casa·Orquesta. La Empresa eliminará los datos personales del Probador conforme al artículo 11 de la LFPDPPP salvo las obligaciones legales contables (CFDI 4.0).</w:t>
      </w:r>
    </w:p>
    <w:p>
      <w:pPr>
        <w:spacing w:before="240" w:after="120"/>
      </w:pPr>
      <w:r>
        <w:rPr>
          <w:b/>
          <w:sz w:val="24"/>
        </w:rPr>
        <w:t>7. Incumplimiento y reparación</w:t>
      </w:r>
    </w:p>
    <w:p>
      <w:pPr>
        <w:spacing w:after="80" w:line="312" w:lineRule="auto"/>
      </w:pPr>
      <w:r>
        <w:t>El Probador reconoce que el incumplimiento de este acuerdo puede causar daños difíciles de cuantificar. Las partes acuerdan que Casa·Orquesta podrá solicitar medidas precautorias y compensación por daños comprobados ante los tribunales competentes de la Ciudad de México.</w:t>
      </w:r>
    </w:p>
    <w:p>
      <w:pPr>
        <w:spacing w:before="240" w:after="120"/>
      </w:pPr>
      <w:r>
        <w:rPr>
          <w:b/>
          <w:sz w:val="24"/>
        </w:rPr>
        <w:t>8. Independencia del acuerdo</w:t>
      </w:r>
    </w:p>
    <w:p>
      <w:pPr>
        <w:spacing w:after="80" w:line="312" w:lineRule="auto"/>
      </w:pPr>
      <w:r>
        <w:t>Este documento no crea relación laboral, asociativa, ni representativa entre las partes. El Probador participa por voluntad propia y sin remuneración.</w:t>
      </w:r>
    </w:p>
    <w:p>
      <w:pPr>
        <w:spacing w:before="240" w:after="120"/>
      </w:pPr>
      <w:r>
        <w:rPr>
          <w:b/>
          <w:sz w:val="24"/>
        </w:rPr>
        <w:t>9. Modificaciones</w:t>
      </w:r>
    </w:p>
    <w:p>
      <w:pPr>
        <w:spacing w:after="80" w:line="312" w:lineRule="auto"/>
      </w:pPr>
      <w:r>
        <w:t>Cualquier modificación al presente acuerdo deberá ser por escrito y firmada por ambas partes.</w:t>
      </w:r>
    </w:p>
    <w:p>
      <w:pPr>
        <w:spacing w:before="240" w:after="120"/>
      </w:pPr>
      <w:r>
        <w:rPr>
          <w:b/>
          <w:sz w:val="24"/>
        </w:rPr>
        <w:t>10. Jurisdicción y ley aplicable</w:t>
      </w:r>
    </w:p>
    <w:p>
      <w:pPr>
        <w:spacing w:after="80" w:line="312" w:lineRule="auto"/>
      </w:pPr>
      <w:r>
        <w:t>Este acuerdo se rige por las leyes vigentes en los Estados Unidos Mexicanos. Las partes se someten a la jurisdicción de los tribunales competentes de la Ciudad de México, renunciando a cualquier otro fuero que pudiera corresponderles por razón de domicilio presente o futuro.</w:t>
      </w:r>
    </w:p>
    <w:p/>
    <w:p>
      <w:r>
        <w:rPr>
          <w:i/>
          <w:color w:val="444444"/>
          <w:sz w:val="20"/>
        </w:rPr>
        <w:t>Leído y aceptado en su totalidad. Al firmar, el Probador manifiesta que ha tenido la oportunidad de leer cada cláusula, formular preguntas y consultar con un asesor legal si así lo deseó.</w:t>
      </w:r>
    </w:p>
    <w:p/>
    <w:tbl>
      <w:tblPr>
        <w:tblW w:type="auto" w:w="0"/>
        <w:tblLayout w:type="autofit"/>
        <w:tblLook w:firstColumn="1" w:firstRow="1" w:lastColumn="0" w:lastRow="0" w:noHBand="0" w:noVBand="1" w:val="04A0"/>
        <w:tblBorders>
          <w:top w:val="nil"/>
          <w:left w:val="nil"/>
          <w:bottom w:val="nil"/>
          <w:right w:val="nil"/>
          <w:insideH w:val="nil"/>
          <w:insideV w:val="nil"/>
        </w:tblBorders>
      </w:tblPr>
      <w:tblGrid>
        <w:gridCol w:w="4536"/>
        <w:gridCol w:w="4536"/>
      </w:tblGrid>
      <w:tr>
        <w:tc>
          <w:tcPr>
            <w:tcW w:type="dxa" w:w="4536"/>
          </w:tcPr>
          <w:p>
            <w:pPr>
              <w:jc w:val="center"/>
            </w:pPr>
            <w:r>
              <w:rPr>
                <w:sz w:val="20"/>
              </w:rPr>
              <w:t>Casa·Orquesta S.A. de C.V.</w:t>
            </w:r>
          </w:p>
        </w:tc>
        <w:tc>
          <w:tcPr>
            <w:tcW w:type="dxa" w:w="4536"/>
          </w:tcPr>
          <w:p>
            <w:pPr>
              <w:jc w:val="center"/>
            </w:pPr>
            <w:r>
              <w:rPr>
                <w:sz w:val="20"/>
              </w:rPr>
              <w:t>El Probador</w:t>
            </w:r>
          </w:p>
        </w:tc>
      </w:tr>
      <w:tr>
        <w:tc>
          <w:tcPr>
            <w:tcW w:type="dxa" w:w="4536"/>
          </w:tcPr>
          <w:p>
            <w:pPr>
              <w:jc w:val="center"/>
            </w:pPr>
            <w:r>
              <w:rPr>
                <w:sz w:val="20"/>
              </w:rPr>
            </w:r>
          </w:p>
        </w:tc>
        <w:tc>
          <w:tcPr>
            <w:tcW w:type="dxa" w:w="4536"/>
          </w:tcPr>
          <w:p>
            <w:pPr>
              <w:jc w:val="center"/>
            </w:pPr>
            <w:r>
              <w:rPr>
                <w:sz w:val="20"/>
              </w:rPr>
            </w:r>
          </w:p>
        </w:tc>
      </w:tr>
      <w:tr>
        <w:tc>
          <w:tcPr>
            <w:tcW w:type="dxa" w:w="4536"/>
          </w:tcPr>
          <w:p>
            <w:pPr>
              <w:jc w:val="center"/>
            </w:pPr>
            <w:r>
              <w:rPr>
                <w:sz w:val="20"/>
              </w:rPr>
              <w:t>_____________________________________</w:t>
            </w:r>
          </w:p>
        </w:tc>
        <w:tc>
          <w:tcPr>
            <w:tcW w:type="dxa" w:w="4536"/>
          </w:tcPr>
          <w:p>
            <w:pPr>
              <w:jc w:val="center"/>
            </w:pPr>
            <w:r>
              <w:rPr>
                <w:sz w:val="20"/>
              </w:rPr>
              <w:t>_____________________________________</w:t>
            </w:r>
          </w:p>
        </w:tc>
      </w:tr>
      <w:tr>
        <w:tc>
          <w:tcPr>
            <w:tcW w:type="dxa" w:w="4536"/>
          </w:tcPr>
          <w:p>
            <w:pPr>
              <w:jc w:val="center"/>
            </w:pPr>
            <w:r>
              <w:rPr>
                <w:sz w:val="20"/>
              </w:rPr>
              <w:t>Nombre / Cargo</w:t>
            </w:r>
          </w:p>
        </w:tc>
        <w:tc>
          <w:tcPr>
            <w:tcW w:type="dxa" w:w="4536"/>
          </w:tcPr>
          <w:p>
            <w:pPr>
              <w:jc w:val="center"/>
            </w:pPr>
            <w:r>
              <w:rPr>
                <w:sz w:val="20"/>
              </w:rPr>
              <w:t>Nombre</w:t>
            </w:r>
          </w:p>
        </w:tc>
      </w:tr>
    </w:tbl>
    <w:p/>
    <w:p>
      <w:pPr>
        <w:jc w:val="center"/>
      </w:pPr>
      <w:r>
        <w:rPr>
          <w:sz w:val="20"/>
        </w:rPr>
        <w:t>Fecha: ________ / ________ / 2026</w:t>
      </w:r>
    </w:p>
    <w:sectPr w:rsidR="00FC693F" w:rsidRPr="0006063C" w:rsidSect="00034616">
      <w:footerReference w:type="default" r:id="rId9"/>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Casa·Orquesta S.A. de C.V. · NDA Beta · nda-v1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Fonts w:ascii="Helvetica" w:hAnsi="Helvetica" w:cs="Helvetic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