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BC" w:rsidRPr="004B32BC" w:rsidRDefault="004B32BC" w:rsidP="00E72612">
      <w:pPr>
        <w:pStyle w:val="Heading1"/>
        <w:ind w:left="2880" w:firstLine="720"/>
        <w:rPr>
          <w:rFonts w:eastAsia="Times New Roman"/>
          <w:u w:val="single"/>
          <w:lang w:eastAsia="en-IN"/>
        </w:rPr>
      </w:pPr>
      <w:r w:rsidRPr="004B32BC">
        <w:rPr>
          <w:rFonts w:eastAsia="Times New Roman"/>
          <w:u w:val="single"/>
          <w:lang w:eastAsia="en-IN"/>
        </w:rPr>
        <w:t>Active MQ Training Plan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Introduction to Messaging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What is messaging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What problems does Messaging solve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What types of Messaging systems exist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Getting Started with </w:t>
      </w:r>
      <w:proofErr w:type="spellStart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>ActiveMQ</w:t>
      </w:r>
      <w:proofErr w:type="spellEnd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What is </w:t>
      </w:r>
      <w:proofErr w:type="spellStart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ActiveMQ</w:t>
      </w:r>
      <w:proofErr w:type="spellEnd"/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How is </w:t>
      </w:r>
      <w:proofErr w:type="spellStart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ActiveMQ</w:t>
      </w:r>
      <w:proofErr w:type="spellEnd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 used in the enterprise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Downloading and Installing </w:t>
      </w:r>
      <w:proofErr w:type="spellStart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ActiveMQ</w:t>
      </w:r>
      <w:proofErr w:type="spellEnd"/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Standard administration: start / test/ monitor / stop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Basic configuration concepts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Understanding </w:t>
      </w:r>
      <w:proofErr w:type="spellStart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>ActiveMQ</w:t>
      </w:r>
      <w:proofErr w:type="spellEnd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Architecture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Relation to Java and other technologies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Key concepts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Brokers, Transports, and Topologies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Developing a Basic Solution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Choosing a Topic or a Queue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Creating a consumer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Creating a producer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Running the solution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Configuration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Required libraries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Optional libraries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Configuring Brokers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Configuring Transports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Working with an embedded broker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Working with </w:t>
      </w:r>
      <w:proofErr w:type="spellStart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>ActiveMQ</w:t>
      </w:r>
      <w:proofErr w:type="spellEnd"/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 Features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Clustering support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lang w:eastAsia="en-IN"/>
        </w:rPr>
        <w:t>JMX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lang w:eastAsia="en-IN"/>
        </w:rPr>
        <w:t>JMS</w:t>
      </w: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 to </w:t>
      </w:r>
      <w:r w:rsidRPr="004B32BC">
        <w:rPr>
          <w:rFonts w:ascii="Source Sans Pro" w:eastAsia="Times New Roman" w:hAnsi="Source Sans Pro" w:cs="Times New Roman"/>
          <w:color w:val="666666"/>
          <w:sz w:val="16"/>
          <w:lang w:eastAsia="en-IN"/>
        </w:rPr>
        <w:t>JMS</w:t>
      </w: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 Bridge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Persistence support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Security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Integration with other Technologies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C++ / C# / .NET / Java / Python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Ajax and Web Services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Frameworks, like Spring</w:t>
      </w:r>
      <w:r w:rsidRPr="004B32BC">
        <w:rPr>
          <w:rFonts w:ascii="MS Mincho" w:eastAsia="MS Mincho" w:hAnsi="MS Mincho" w:cs="MS Mincho"/>
          <w:color w:val="666666"/>
          <w:sz w:val="16"/>
          <w:szCs w:val="16"/>
          <w:lang w:eastAsia="en-IN"/>
        </w:rPr>
        <w:t> </w:t>
      </w:r>
    </w:p>
    <w:p w:rsidR="004B32BC" w:rsidRPr="004B32BC" w:rsidRDefault="004B32BC" w:rsidP="004B3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</w:pPr>
      <w:r w:rsidRPr="004B32BC">
        <w:rPr>
          <w:rFonts w:ascii="Source Sans Pro" w:eastAsia="Times New Roman" w:hAnsi="Source Sans Pro" w:cs="Times New Roman"/>
          <w:b/>
          <w:color w:val="666666"/>
          <w:sz w:val="16"/>
          <w:szCs w:val="16"/>
          <w:u w:val="single"/>
          <w:lang w:eastAsia="en-IN"/>
        </w:rPr>
        <w:t xml:space="preserve">Performance Tuning 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Performance Tuning concepts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lang w:eastAsia="en-IN"/>
        </w:rPr>
        <w:t>JVM</w:t>
      </w: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 Performance Tuning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proofErr w:type="spellStart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Async</w:t>
      </w:r>
      <w:proofErr w:type="spellEnd"/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 xml:space="preserve"> publishing</w:t>
      </w:r>
    </w:p>
    <w:p w:rsidR="004B32BC" w:rsidRPr="004B32BC" w:rsidRDefault="004B32BC" w:rsidP="004B32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Defining pre-fetch sizes</w:t>
      </w:r>
    </w:p>
    <w:p w:rsidR="00B15837" w:rsidRDefault="004B32BC" w:rsidP="00E726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893"/>
      </w:pPr>
      <w:r w:rsidRPr="004B32BC">
        <w:rPr>
          <w:rFonts w:ascii="Source Sans Pro" w:eastAsia="Times New Roman" w:hAnsi="Source Sans Pro" w:cs="Times New Roman"/>
          <w:color w:val="666666"/>
          <w:sz w:val="16"/>
          <w:szCs w:val="16"/>
          <w:lang w:eastAsia="en-IN"/>
        </w:rPr>
        <w:t>Other tunings</w:t>
      </w:r>
    </w:p>
    <w:sectPr w:rsidR="00B15837" w:rsidSect="00DF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615B1"/>
    <w:multiLevelType w:val="multilevel"/>
    <w:tmpl w:val="7FD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32BC"/>
    <w:rsid w:val="003F59A0"/>
    <w:rsid w:val="004B32BC"/>
    <w:rsid w:val="008878B4"/>
    <w:rsid w:val="00DF5C3C"/>
    <w:rsid w:val="00E7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3C"/>
  </w:style>
  <w:style w:type="paragraph" w:styleId="Heading1">
    <w:name w:val="heading 1"/>
    <w:basedOn w:val="Normal"/>
    <w:next w:val="Normal"/>
    <w:link w:val="Heading1Char"/>
    <w:uiPriority w:val="9"/>
    <w:qFormat/>
    <w:rsid w:val="004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4B32BC"/>
  </w:style>
  <w:style w:type="character" w:customStyle="1" w:styleId="Heading1Char">
    <w:name w:val="Heading 1 Char"/>
    <w:basedOn w:val="DefaultParagraphFont"/>
    <w:link w:val="Heading1"/>
    <w:uiPriority w:val="9"/>
    <w:rsid w:val="004B3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9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2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2017-11-26T16:03:00Z</dcterms:created>
  <dcterms:modified xsi:type="dcterms:W3CDTF">2017-11-26T16:06:00Z</dcterms:modified>
</cp:coreProperties>
</file>