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170D" w14:textId="77777777" w:rsidR="00013BB2" w:rsidRPr="00B80955" w:rsidRDefault="00013BB2">
      <w:pPr>
        <w:spacing w:before="400"/>
        <w:rPr>
          <w:rFonts w:ascii="Garamond" w:hAnsi="Garamond" w:cs="Calibri"/>
          <w:sz w:val="24"/>
          <w:szCs w:val="24"/>
        </w:rPr>
      </w:pPr>
    </w:p>
    <w:p w14:paraId="0BB14A08" w14:textId="77777777" w:rsidR="00013BB2" w:rsidRPr="00B80955" w:rsidRDefault="00000000">
      <w:pPr>
        <w:spacing w:after="120"/>
        <w:jc w:val="center"/>
        <w:rPr>
          <w:rFonts w:ascii="Garamond" w:hAnsi="Garamond" w:cs="Calibri"/>
          <w:sz w:val="24"/>
          <w:szCs w:val="24"/>
        </w:rPr>
      </w:pPr>
      <w:r w:rsidRPr="00B80955">
        <w:rPr>
          <w:rFonts w:ascii="Garamond" w:hAnsi="Garamond" w:cs="Calibri"/>
          <w:b/>
          <w:bCs/>
          <w:color w:val="2E86C1"/>
          <w:sz w:val="24"/>
          <w:szCs w:val="24"/>
        </w:rPr>
        <w:t>WHITE PAPER</w:t>
      </w:r>
    </w:p>
    <w:p w14:paraId="2B71D592" w14:textId="77777777" w:rsidR="00013BB2" w:rsidRPr="00B80955" w:rsidRDefault="00000000">
      <w:pPr>
        <w:spacing w:after="120"/>
        <w:jc w:val="center"/>
        <w:rPr>
          <w:rFonts w:ascii="Garamond" w:hAnsi="Garamond" w:cs="Calibri"/>
          <w:sz w:val="24"/>
          <w:szCs w:val="24"/>
        </w:rPr>
      </w:pPr>
      <w:r w:rsidRPr="00B80955">
        <w:rPr>
          <w:rFonts w:ascii="Garamond" w:hAnsi="Garamond" w:cs="Calibri"/>
          <w:b/>
          <w:bCs/>
          <w:color w:val="1B4F8A"/>
          <w:sz w:val="24"/>
          <w:szCs w:val="24"/>
        </w:rPr>
        <w:t>PeopleSoft to Cloud ERP</w:t>
      </w:r>
    </w:p>
    <w:p w14:paraId="491B1283" w14:textId="77777777" w:rsidR="00013BB2" w:rsidRPr="00B80955" w:rsidRDefault="00000000">
      <w:pPr>
        <w:spacing w:after="280"/>
        <w:jc w:val="center"/>
        <w:rPr>
          <w:rFonts w:ascii="Garamond" w:hAnsi="Garamond" w:cs="Calibri"/>
          <w:sz w:val="24"/>
          <w:szCs w:val="24"/>
        </w:rPr>
      </w:pPr>
      <w:r w:rsidRPr="00B80955">
        <w:rPr>
          <w:rFonts w:ascii="Garamond" w:hAnsi="Garamond" w:cs="Calibri"/>
          <w:b/>
          <w:bCs/>
          <w:color w:val="1A1A2E"/>
          <w:sz w:val="24"/>
          <w:szCs w:val="24"/>
        </w:rPr>
        <w:t>A Migration Framework for Mid-Size Enterprises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2DED55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200" w:type="dxa"/>
              <w:left w:w="300" w:type="dxa"/>
              <w:bottom w:w="200" w:type="dxa"/>
              <w:right w:w="300" w:type="dxa"/>
            </w:tcMar>
          </w:tcPr>
          <w:p w14:paraId="2EA20894" w14:textId="77777777" w:rsidR="00013BB2" w:rsidRPr="00B80955" w:rsidRDefault="00000000">
            <w:pPr>
              <w:spacing w:after="80"/>
              <w:jc w:val="center"/>
              <w:rPr>
                <w:rFonts w:ascii="Garamond" w:hAnsi="Garamond" w:cs="Calibri"/>
                <w:sz w:val="24"/>
                <w:szCs w:val="24"/>
              </w:rPr>
            </w:pPr>
            <w:r w:rsidRPr="00B80955">
              <w:rPr>
                <w:rFonts w:ascii="Garamond" w:hAnsi="Garamond" w:cs="Calibri"/>
                <w:b/>
                <w:bCs/>
                <w:color w:val="1A1A2E"/>
                <w:sz w:val="24"/>
                <w:szCs w:val="24"/>
              </w:rPr>
              <w:t>Payal Devendra Jarviya</w:t>
            </w:r>
          </w:p>
          <w:p w14:paraId="192FD934" w14:textId="77777777" w:rsidR="00013BB2" w:rsidRPr="00B80955" w:rsidRDefault="00000000">
            <w:pPr>
              <w:spacing w:after="40"/>
              <w:jc w:val="center"/>
              <w:rPr>
                <w:rFonts w:ascii="Garamond" w:hAnsi="Garamond" w:cs="Calibri"/>
                <w:sz w:val="24"/>
                <w:szCs w:val="24"/>
              </w:rPr>
            </w:pPr>
            <w:r w:rsidRPr="00B80955">
              <w:rPr>
                <w:rFonts w:ascii="Garamond" w:hAnsi="Garamond" w:cs="Calibri"/>
                <w:color w:val="666666"/>
                <w:sz w:val="24"/>
                <w:szCs w:val="24"/>
              </w:rPr>
              <w:t>MBA Candidate | SKKU Graduate School of Business, Seoul, South Korea</w:t>
            </w:r>
          </w:p>
          <w:p w14:paraId="5BAC65A6" w14:textId="77777777" w:rsidR="00013BB2" w:rsidRPr="00B80955" w:rsidRDefault="00000000">
            <w:pPr>
              <w:spacing w:after="40"/>
              <w:jc w:val="center"/>
              <w:rPr>
                <w:rFonts w:ascii="Garamond" w:hAnsi="Garamond" w:cs="Calibri"/>
                <w:sz w:val="24"/>
                <w:szCs w:val="24"/>
              </w:rPr>
            </w:pPr>
            <w:r w:rsidRPr="00B80955">
              <w:rPr>
                <w:rFonts w:ascii="Garamond" w:hAnsi="Garamond" w:cs="Calibri"/>
                <w:color w:val="666666"/>
                <w:sz w:val="24"/>
                <w:szCs w:val="24"/>
              </w:rPr>
              <w:t>Former IT Analyst | NTT DATA North America | PeopleSoft Oracle Practice (4 Years)</w:t>
            </w:r>
          </w:p>
          <w:p w14:paraId="7FC46F43" w14:textId="7BD1A5EA" w:rsidR="00013BB2" w:rsidRPr="00B80955" w:rsidRDefault="005B39BF">
            <w:pPr>
              <w:jc w:val="center"/>
              <w:rPr>
                <w:rFonts w:ascii="Garamond" w:hAnsi="Garamond" w:cs="Calibri"/>
                <w:sz w:val="24"/>
                <w:szCs w:val="24"/>
              </w:rPr>
            </w:pPr>
            <w:hyperlink r:id="rId5" w:history="1">
              <w:r w:rsidR="00000000" w:rsidRPr="005B39BF">
                <w:rPr>
                  <w:rStyle w:val="Hyperlink"/>
                  <w:rFonts w:ascii="Garamond" w:hAnsi="Garamond" w:cs="Calibri"/>
                  <w:sz w:val="24"/>
                  <w:szCs w:val="24"/>
                </w:rPr>
                <w:t>linkedin.com/in/</w:t>
              </w:r>
              <w:proofErr w:type="spellStart"/>
              <w:r w:rsidR="00000000" w:rsidRPr="005B39BF">
                <w:rPr>
                  <w:rStyle w:val="Hyperlink"/>
                  <w:rFonts w:ascii="Garamond" w:hAnsi="Garamond" w:cs="Calibri"/>
                  <w:sz w:val="24"/>
                  <w:szCs w:val="24"/>
                </w:rPr>
                <w:t>payal-jarviya</w:t>
              </w:r>
              <w:proofErr w:type="spellEnd"/>
            </w:hyperlink>
            <w:r w:rsidR="00000000" w:rsidRPr="00B80955">
              <w:rPr>
                <w:rFonts w:ascii="Garamond" w:hAnsi="Garamond" w:cs="Calibri"/>
                <w:color w:val="2E86C1"/>
                <w:sz w:val="24"/>
                <w:szCs w:val="24"/>
              </w:rPr>
              <w:t xml:space="preserve">  |  2025</w:t>
            </w:r>
          </w:p>
        </w:tc>
      </w:tr>
    </w:tbl>
    <w:p w14:paraId="04E2BDFD" w14:textId="77777777" w:rsidR="00013BB2" w:rsidRPr="00B80955" w:rsidRDefault="00013BB2">
      <w:pPr>
        <w:spacing w:before="24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13BB2" w:rsidRPr="00B80955" w14:paraId="634438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99F5659" w14:textId="77777777" w:rsidR="00013BB2" w:rsidRPr="00B80955" w:rsidRDefault="00000000">
            <w:pPr>
              <w:spacing w:after="40"/>
              <w:rPr>
                <w:rFonts w:ascii="Garamond" w:hAnsi="Garamond" w:cs="Calibri"/>
                <w:sz w:val="24"/>
                <w:szCs w:val="24"/>
              </w:rPr>
            </w:pPr>
            <w:r w:rsidRPr="00B80955">
              <w:rPr>
                <w:rFonts w:ascii="Garamond" w:hAnsi="Garamond" w:cs="Calibri"/>
                <w:b/>
                <w:bCs/>
                <w:color w:val="1B4F8A"/>
                <w:sz w:val="24"/>
                <w:szCs w:val="24"/>
              </w:rPr>
              <w:t>Topic</w:t>
            </w:r>
          </w:p>
          <w:p w14:paraId="40C05A1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ERP Migration &amp; Cloud Strategy</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E4D0251" w14:textId="77777777" w:rsidR="00013BB2" w:rsidRPr="00B80955" w:rsidRDefault="00000000">
            <w:pPr>
              <w:spacing w:after="40"/>
              <w:rPr>
                <w:rFonts w:ascii="Garamond" w:hAnsi="Garamond" w:cs="Calibri"/>
                <w:sz w:val="24"/>
                <w:szCs w:val="24"/>
              </w:rPr>
            </w:pPr>
            <w:r w:rsidRPr="00B80955">
              <w:rPr>
                <w:rFonts w:ascii="Garamond" w:hAnsi="Garamond" w:cs="Calibri"/>
                <w:b/>
                <w:bCs/>
                <w:color w:val="1B4F8A"/>
                <w:sz w:val="24"/>
                <w:szCs w:val="24"/>
              </w:rPr>
              <w:t>Industry</w:t>
            </w:r>
          </w:p>
          <w:p w14:paraId="5B5EAEB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Enterprise Technology / Consulting</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A61CC1E" w14:textId="77777777" w:rsidR="00013BB2" w:rsidRPr="00B80955" w:rsidRDefault="00000000">
            <w:pPr>
              <w:spacing w:after="40"/>
              <w:rPr>
                <w:rFonts w:ascii="Garamond" w:hAnsi="Garamond" w:cs="Calibri"/>
                <w:sz w:val="24"/>
                <w:szCs w:val="24"/>
              </w:rPr>
            </w:pPr>
            <w:r w:rsidRPr="00B80955">
              <w:rPr>
                <w:rFonts w:ascii="Garamond" w:hAnsi="Garamond" w:cs="Calibri"/>
                <w:b/>
                <w:bCs/>
                <w:color w:val="1B4F8A"/>
                <w:sz w:val="24"/>
                <w:szCs w:val="24"/>
              </w:rPr>
              <w:t>Audience</w:t>
            </w:r>
          </w:p>
          <w:p w14:paraId="74E07DB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IT Leaders, CFOs, Operations Directors</w:t>
            </w:r>
          </w:p>
        </w:tc>
      </w:tr>
    </w:tbl>
    <w:p w14:paraId="4B446126"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194FC3A0"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013BB2" w:rsidRPr="00B80955" w14:paraId="6883113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4109C48"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Section</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C4830C0"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Page</w:t>
            </w:r>
          </w:p>
        </w:tc>
      </w:tr>
      <w:tr w:rsidR="00013BB2" w:rsidRPr="00B80955" w14:paraId="7AEE660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73922B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Executive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F45F0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3</w:t>
            </w:r>
          </w:p>
        </w:tc>
      </w:tr>
      <w:tr w:rsidR="00013BB2" w:rsidRPr="00B80955" w14:paraId="5E88A14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6CC4C18"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1.  The Case for Migration</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69007D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4</w:t>
            </w:r>
          </w:p>
        </w:tc>
      </w:tr>
      <w:tr w:rsidR="00013BB2" w:rsidRPr="00B80955" w14:paraId="1EA0033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A9F53FE"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2.  Pre-Migration Assessment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660A2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5</w:t>
            </w:r>
          </w:p>
        </w:tc>
      </w:tr>
      <w:tr w:rsidR="00013BB2" w:rsidRPr="00B80955" w14:paraId="233CB52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BA8EDCF"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3.  The Migration Framework</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AB8165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7</w:t>
            </w:r>
          </w:p>
        </w:tc>
      </w:tr>
      <w:tr w:rsidR="00013BB2" w:rsidRPr="00B80955" w14:paraId="64B2063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AFDAA6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4.  Cost-Benefit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7FDF9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11</w:t>
            </w:r>
          </w:p>
        </w:tc>
      </w:tr>
      <w:tr w:rsidR="00013BB2" w:rsidRPr="00B80955" w14:paraId="62B0918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CA53BB5"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5.  Real-World Case References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9F04C6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13</w:t>
            </w:r>
          </w:p>
        </w:tc>
      </w:tr>
      <w:tr w:rsidR="00013BB2" w:rsidRPr="00B80955" w14:paraId="5A72880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ACB5D54"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6.  Risk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C83A5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14</w:t>
            </w:r>
          </w:p>
        </w:tc>
      </w:tr>
      <w:tr w:rsidR="00013BB2" w:rsidRPr="00B80955" w14:paraId="3FE9AED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6DA24E6"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7.  Success Metrics</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9C6850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15</w:t>
            </w:r>
          </w:p>
        </w:tc>
      </w:tr>
      <w:tr w:rsidR="00013BB2" w:rsidRPr="00B80955" w14:paraId="55A80F1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2E627E9"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8.  Tools and Technology Guide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95BE0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16</w:t>
            </w:r>
          </w:p>
        </w:tc>
      </w:tr>
      <w:tr w:rsidR="00013BB2" w:rsidRPr="00B80955" w14:paraId="555D73D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B573866"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9.  Conclusion</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C1B7B7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22</w:t>
            </w:r>
          </w:p>
        </w:tc>
      </w:tr>
      <w:tr w:rsidR="00013BB2" w:rsidRPr="00B80955" w14:paraId="4D5C819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D316AC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Glossary of ERP Terms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DB0BB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23</w:t>
            </w:r>
          </w:p>
        </w:tc>
      </w:tr>
      <w:tr w:rsidR="00013BB2" w:rsidRPr="00B80955" w14:paraId="7961BE7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0E4FE55"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Appendix A: Readiness Assessment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BFDF9B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19</w:t>
            </w:r>
          </w:p>
        </w:tc>
      </w:tr>
      <w:tr w:rsidR="00013BB2" w:rsidRPr="00B80955" w14:paraId="56891CB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5D4C508"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Appendix B: Fit-Gap Analysis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9789A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20</w:t>
            </w:r>
          </w:p>
        </w:tc>
      </w:tr>
      <w:tr w:rsidR="00013BB2" w:rsidRPr="00B80955" w14:paraId="499279B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51F9024"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Appendix C: UAT Sign-Off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6E991F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21</w:t>
            </w:r>
          </w:p>
        </w:tc>
      </w:tr>
    </w:tbl>
    <w:p w14:paraId="135537E8"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474E7681"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Executive Summary</w:t>
      </w:r>
    </w:p>
    <w:p w14:paraId="282507AF" w14:textId="77777777" w:rsidR="00013BB2" w:rsidRPr="00B80955" w:rsidRDefault="00000000" w:rsidP="00E07E98">
      <w:pPr>
        <w:spacing w:before="60" w:after="80"/>
        <w:jc w:val="both"/>
        <w:rPr>
          <w:rFonts w:ascii="Garamond" w:hAnsi="Garamond" w:cs="Calibri"/>
          <w:sz w:val="24"/>
          <w:szCs w:val="24"/>
        </w:rPr>
      </w:pPr>
      <w:r w:rsidRPr="00B80955">
        <w:rPr>
          <w:rFonts w:ascii="Garamond" w:hAnsi="Garamond" w:cs="Calibri"/>
          <w:color w:val="444444"/>
          <w:sz w:val="24"/>
          <w:szCs w:val="24"/>
        </w:rPr>
        <w:t>Many mid-size enterprises continue to rely on legacy PeopleSoft ERP systems implemented a decade or more ago. While these systems remain functional, they increasingly struggle to meet modern business demands: real-time analytics, remote accessibility, scalability, and AI integration.</w:t>
      </w:r>
    </w:p>
    <w:p w14:paraId="2FA48FBB" w14:textId="77777777" w:rsidR="00013BB2" w:rsidRPr="00B80955" w:rsidRDefault="00013BB2" w:rsidP="00E07E98">
      <w:pPr>
        <w:spacing w:before="60"/>
        <w:jc w:val="both"/>
        <w:rPr>
          <w:rFonts w:ascii="Garamond" w:hAnsi="Garamond" w:cs="Calibri"/>
          <w:sz w:val="24"/>
          <w:szCs w:val="24"/>
        </w:rPr>
      </w:pPr>
    </w:p>
    <w:p w14:paraId="572AB387" w14:textId="1B7727B1" w:rsidR="00013BB2" w:rsidRPr="00B80955" w:rsidRDefault="00000000" w:rsidP="00E07E98">
      <w:pPr>
        <w:spacing w:before="60" w:after="80"/>
        <w:jc w:val="both"/>
        <w:rPr>
          <w:rFonts w:ascii="Garamond" w:hAnsi="Garamond" w:cs="Calibri"/>
          <w:sz w:val="24"/>
          <w:szCs w:val="24"/>
        </w:rPr>
      </w:pPr>
      <w:r w:rsidRPr="00B80955">
        <w:rPr>
          <w:rFonts w:ascii="Garamond" w:hAnsi="Garamond" w:cs="Calibri"/>
          <w:color w:val="444444"/>
          <w:sz w:val="24"/>
          <w:szCs w:val="24"/>
        </w:rPr>
        <w:t xml:space="preserve">This white paper provides a structured, practical framework for migrating from </w:t>
      </w:r>
      <w:r w:rsidR="007D01B6" w:rsidRPr="00B80955">
        <w:rPr>
          <w:rFonts w:ascii="Garamond" w:hAnsi="Garamond" w:cs="Calibri"/>
          <w:color w:val="444444"/>
          <w:sz w:val="24"/>
          <w:szCs w:val="24"/>
        </w:rPr>
        <w:t>on-premises</w:t>
      </w:r>
      <w:r w:rsidRPr="00B80955">
        <w:rPr>
          <w:rFonts w:ascii="Garamond" w:hAnsi="Garamond" w:cs="Calibri"/>
          <w:color w:val="444444"/>
          <w:sz w:val="24"/>
          <w:szCs w:val="24"/>
        </w:rPr>
        <w:t xml:space="preserve"> PeopleSoft to modern cloud ERP. It is designed specifically for mid-size enterprises with limited IT budgets, lean transformation teams, and complex stakeholder environments.</w:t>
      </w:r>
    </w:p>
    <w:p w14:paraId="1C361D88" w14:textId="77777777" w:rsidR="00013BB2" w:rsidRPr="00B80955" w:rsidRDefault="00013BB2" w:rsidP="00E07E98">
      <w:pPr>
        <w:spacing w:before="60"/>
        <w:jc w:val="both"/>
        <w:rPr>
          <w:rFonts w:ascii="Garamond" w:hAnsi="Garamond" w:cs="Calibri"/>
          <w:sz w:val="24"/>
          <w:szCs w:val="24"/>
        </w:rPr>
      </w:pPr>
    </w:p>
    <w:p w14:paraId="6317BBED" w14:textId="6639DE76" w:rsidR="00013BB2" w:rsidRPr="00B80955" w:rsidRDefault="00000000" w:rsidP="00E07E98">
      <w:pPr>
        <w:spacing w:before="60" w:after="80"/>
        <w:jc w:val="both"/>
        <w:rPr>
          <w:rFonts w:ascii="Garamond" w:hAnsi="Garamond" w:cs="Calibri"/>
          <w:sz w:val="24"/>
          <w:szCs w:val="24"/>
        </w:rPr>
      </w:pPr>
      <w:r w:rsidRPr="00B80955">
        <w:rPr>
          <w:rFonts w:ascii="Garamond" w:hAnsi="Garamond" w:cs="Calibri"/>
          <w:color w:val="444444"/>
          <w:sz w:val="24"/>
          <w:szCs w:val="24"/>
        </w:rPr>
        <w:t xml:space="preserve">Drawing on four years of hands-on PeopleSoft consulting experience at NTT DATA North America, this framework addresses the full migration lifecycle from readiness assessment through to post-migration </w:t>
      </w:r>
      <w:r w:rsidR="00B52737" w:rsidRPr="00B80955">
        <w:rPr>
          <w:rFonts w:ascii="Garamond" w:hAnsi="Garamond" w:cs="Calibri"/>
          <w:color w:val="444444"/>
          <w:sz w:val="24"/>
          <w:szCs w:val="24"/>
        </w:rPr>
        <w:t>optimization</w:t>
      </w:r>
      <w:r w:rsidRPr="00B80955">
        <w:rPr>
          <w:rFonts w:ascii="Garamond" w:hAnsi="Garamond" w:cs="Calibri"/>
          <w:color w:val="444444"/>
          <w:sz w:val="24"/>
          <w:szCs w:val="24"/>
        </w:rPr>
        <w:t>.</w:t>
      </w:r>
    </w:p>
    <w:p w14:paraId="209164EA"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1831B4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04D93B7B" w14:textId="77777777" w:rsidR="00013BB2" w:rsidRPr="00B80955" w:rsidRDefault="00000000">
            <w:pPr>
              <w:spacing w:after="80"/>
              <w:rPr>
                <w:rFonts w:ascii="Garamond" w:hAnsi="Garamond" w:cs="Calibri"/>
                <w:sz w:val="24"/>
                <w:szCs w:val="24"/>
              </w:rPr>
            </w:pPr>
            <w:r w:rsidRPr="00B80955">
              <w:rPr>
                <w:rFonts w:ascii="Garamond" w:hAnsi="Garamond" w:cs="Calibri"/>
                <w:b/>
                <w:bCs/>
                <w:color w:val="1B4F8A"/>
                <w:sz w:val="24"/>
                <w:szCs w:val="24"/>
              </w:rPr>
              <w:t>Key Findings</w:t>
            </w:r>
          </w:p>
          <w:p w14:paraId="1CCB8253" w14:textId="77777777" w:rsidR="00013BB2" w:rsidRPr="00B80955" w:rsidRDefault="00000000" w:rsidP="00E356B2">
            <w:pPr>
              <w:spacing w:before="30" w:after="30"/>
              <w:jc w:val="both"/>
              <w:rPr>
                <w:rFonts w:ascii="Garamond" w:hAnsi="Garamond" w:cs="Calibri"/>
                <w:sz w:val="24"/>
                <w:szCs w:val="24"/>
              </w:rPr>
            </w:pPr>
            <w:r w:rsidRPr="00B80955">
              <w:rPr>
                <w:rFonts w:ascii="Garamond" w:hAnsi="Garamond" w:cs="Calibri"/>
                <w:color w:val="1A1A2E"/>
                <w:sz w:val="24"/>
                <w:szCs w:val="24"/>
              </w:rPr>
              <w:t>Global cloud ERP market projected to reach USD 40.5 billion by 2025, growing at 13.6% CAGR (Gartner, 2024).</w:t>
            </w:r>
          </w:p>
          <w:p w14:paraId="46537D2C" w14:textId="77777777" w:rsidR="00013BB2" w:rsidRPr="00B80955" w:rsidRDefault="00000000" w:rsidP="00E356B2">
            <w:pPr>
              <w:spacing w:before="30" w:after="30"/>
              <w:jc w:val="both"/>
              <w:rPr>
                <w:rFonts w:ascii="Garamond" w:hAnsi="Garamond" w:cs="Calibri"/>
                <w:sz w:val="24"/>
                <w:szCs w:val="24"/>
              </w:rPr>
            </w:pPr>
            <w:r w:rsidRPr="00B80955">
              <w:rPr>
                <w:rFonts w:ascii="Garamond" w:hAnsi="Garamond" w:cs="Calibri"/>
                <w:color w:val="1A1A2E"/>
                <w:sz w:val="24"/>
                <w:szCs w:val="24"/>
              </w:rPr>
              <w:t>Mid-size enterprises migrating to cloud ERP report an average 25 to 30% reduction in IT infrastructure costs within 2 years.</w:t>
            </w:r>
          </w:p>
          <w:p w14:paraId="0BF5E4B8" w14:textId="77777777" w:rsidR="00013BB2" w:rsidRPr="00B80955" w:rsidRDefault="00000000" w:rsidP="00E356B2">
            <w:pPr>
              <w:spacing w:before="30" w:after="30"/>
              <w:jc w:val="both"/>
              <w:rPr>
                <w:rFonts w:ascii="Garamond" w:hAnsi="Garamond" w:cs="Calibri"/>
                <w:sz w:val="24"/>
                <w:szCs w:val="24"/>
              </w:rPr>
            </w:pPr>
            <w:r w:rsidRPr="00B80955">
              <w:rPr>
                <w:rFonts w:ascii="Garamond" w:hAnsi="Garamond" w:cs="Calibri"/>
                <w:color w:val="1A1A2E"/>
                <w:sz w:val="24"/>
                <w:szCs w:val="24"/>
              </w:rPr>
              <w:t>70% of ERP migration failures are attributable to change management and people factors, not technical issues (McKinsey, 2023).</w:t>
            </w:r>
          </w:p>
          <w:p w14:paraId="73541140" w14:textId="789EC5D9" w:rsidR="00013BB2" w:rsidRPr="00B80955" w:rsidRDefault="00000000" w:rsidP="00E356B2">
            <w:pPr>
              <w:spacing w:before="30" w:after="30"/>
              <w:jc w:val="both"/>
              <w:rPr>
                <w:rFonts w:ascii="Garamond" w:hAnsi="Garamond" w:cs="Calibri"/>
                <w:sz w:val="24"/>
                <w:szCs w:val="24"/>
              </w:rPr>
            </w:pPr>
            <w:r w:rsidRPr="00B80955">
              <w:rPr>
                <w:rFonts w:ascii="Garamond" w:hAnsi="Garamond" w:cs="Calibri"/>
                <w:color w:val="1A1A2E"/>
                <w:sz w:val="24"/>
                <w:szCs w:val="24"/>
              </w:rPr>
              <w:t xml:space="preserve">Companies on </w:t>
            </w:r>
            <w:r w:rsidR="00C90967" w:rsidRPr="00B80955">
              <w:rPr>
                <w:rFonts w:ascii="Garamond" w:hAnsi="Garamond" w:cs="Calibri"/>
                <w:color w:val="1A1A2E"/>
                <w:sz w:val="24"/>
                <w:szCs w:val="24"/>
              </w:rPr>
              <w:t>on-premises</w:t>
            </w:r>
            <w:r w:rsidRPr="00B80955">
              <w:rPr>
                <w:rFonts w:ascii="Garamond" w:hAnsi="Garamond" w:cs="Calibri"/>
                <w:color w:val="1A1A2E"/>
                <w:sz w:val="24"/>
                <w:szCs w:val="24"/>
              </w:rPr>
              <w:t xml:space="preserve"> PeopleSoft face average annual maintenance costs of USD 500K to USD 2M.</w:t>
            </w:r>
          </w:p>
          <w:p w14:paraId="7B26BD1B" w14:textId="77777777" w:rsidR="00013BB2" w:rsidRPr="00B80955" w:rsidRDefault="00000000" w:rsidP="00E356B2">
            <w:pPr>
              <w:spacing w:before="30" w:after="30"/>
              <w:jc w:val="both"/>
              <w:rPr>
                <w:rFonts w:ascii="Garamond" w:hAnsi="Garamond" w:cs="Calibri"/>
                <w:sz w:val="24"/>
                <w:szCs w:val="24"/>
              </w:rPr>
            </w:pPr>
            <w:r w:rsidRPr="00B80955">
              <w:rPr>
                <w:rFonts w:ascii="Garamond" w:hAnsi="Garamond" w:cs="Calibri"/>
                <w:color w:val="1A1A2E"/>
                <w:sz w:val="24"/>
                <w:szCs w:val="24"/>
              </w:rPr>
              <w:t>Cloud ERP implementations deliver full ROI within 2.5 to 3 years on average for mid-size enterprises.</w:t>
            </w:r>
          </w:p>
        </w:tc>
      </w:tr>
    </w:tbl>
    <w:p w14:paraId="45E8C69D"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0E1847C2"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1.  The Case for Migration</w:t>
      </w:r>
    </w:p>
    <w:p w14:paraId="5485A555" w14:textId="63661C19" w:rsidR="00013BB2" w:rsidRPr="00B80955" w:rsidRDefault="00BB3301">
      <w:pPr>
        <w:pStyle w:val="Heading2"/>
        <w:rPr>
          <w:rFonts w:ascii="Garamond" w:hAnsi="Garamond" w:cs="Calibri"/>
          <w:sz w:val="24"/>
          <w:szCs w:val="24"/>
        </w:rPr>
      </w:pPr>
      <w:r w:rsidRPr="00B80955">
        <w:rPr>
          <w:rFonts w:ascii="Garamond" w:hAnsi="Garamond" w:cs="Calibri"/>
          <w:sz w:val="24"/>
          <w:szCs w:val="24"/>
        </w:rPr>
        <w:t>1.1 Why</w:t>
      </w:r>
      <w:r w:rsidR="00000000" w:rsidRPr="00B80955">
        <w:rPr>
          <w:rFonts w:ascii="Garamond" w:hAnsi="Garamond" w:cs="Calibri"/>
          <w:sz w:val="24"/>
          <w:szCs w:val="24"/>
        </w:rPr>
        <w:t xml:space="preserve"> PeopleSoft Enterprises Are at a Crossroads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13BB2" w:rsidRPr="00B80955" w14:paraId="4038E7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6248F23"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Pressure Factor</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39402B6"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Detail</w:t>
            </w:r>
          </w:p>
        </w:tc>
      </w:tr>
      <w:tr w:rsidR="00013BB2" w:rsidRPr="00B80955" w14:paraId="77749A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216A644"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Vendor Direction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F56D7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Oracle has shifted primary R&amp;D to Oracle Cloud Fusion. PeopleSoft receives security patches but minimal new functionality.</w:t>
            </w:r>
          </w:p>
        </w:tc>
      </w:tr>
      <w:tr w:rsidR="00013BB2" w:rsidRPr="00B80955" w14:paraId="206C3D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F481881"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Infrastructure Costs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BE0F6E4" w14:textId="1C511131" w:rsidR="00013BB2" w:rsidRPr="00B80955" w:rsidRDefault="00E025FB">
            <w:pPr>
              <w:rPr>
                <w:rFonts w:ascii="Garamond" w:hAnsi="Garamond" w:cs="Calibri"/>
                <w:sz w:val="24"/>
                <w:szCs w:val="24"/>
              </w:rPr>
            </w:pPr>
            <w:r w:rsidRPr="00B80955">
              <w:rPr>
                <w:rFonts w:ascii="Garamond" w:hAnsi="Garamond" w:cs="Calibri"/>
                <w:color w:val="444444"/>
                <w:sz w:val="24"/>
                <w:szCs w:val="24"/>
              </w:rPr>
              <w:t>On-premises</w:t>
            </w:r>
            <w:r w:rsidR="00000000" w:rsidRPr="00B80955">
              <w:rPr>
                <w:rFonts w:ascii="Garamond" w:hAnsi="Garamond" w:cs="Calibri"/>
                <w:color w:val="444444"/>
                <w:sz w:val="24"/>
                <w:szCs w:val="24"/>
              </w:rPr>
              <w:t xml:space="preserve"> PeopleSoft requires dedicated servers, DBA resources, and ongoing patches. Annual costs: USD 500K to USD 2M for mid-size firms.</w:t>
            </w:r>
          </w:p>
        </w:tc>
      </w:tr>
      <w:tr w:rsidR="00013BB2" w:rsidRPr="00B80955" w14:paraId="07F8CB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371EC95"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Integration Complexity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8E08E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Modern enterprises need seamless integration with CRM, BI, and AI tools. PeopleSoft integrations are largely custom-built and brittle.</w:t>
            </w:r>
          </w:p>
        </w:tc>
      </w:tr>
      <w:tr w:rsidR="00013BB2" w:rsidRPr="00B80955" w14:paraId="7C14F7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E9E2D82"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Talent Scarcity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544D10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The pool of certified PeopleSoft consultants is shrinking. Cloud ERP skills are widely available.</w:t>
            </w:r>
          </w:p>
        </w:tc>
      </w:tr>
      <w:tr w:rsidR="00013BB2" w:rsidRPr="00B80955" w14:paraId="497822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B65F029"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Remote Accessibility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BB38A0" w14:textId="6C0ECE79"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PeopleSoft was built for </w:t>
            </w:r>
            <w:r w:rsidR="009A6B0E" w:rsidRPr="00B80955">
              <w:rPr>
                <w:rFonts w:ascii="Garamond" w:hAnsi="Garamond" w:cs="Calibri"/>
                <w:color w:val="444444"/>
                <w:sz w:val="24"/>
                <w:szCs w:val="24"/>
              </w:rPr>
              <w:t>on-premises</w:t>
            </w:r>
            <w:r w:rsidRPr="00B80955">
              <w:rPr>
                <w:rFonts w:ascii="Garamond" w:hAnsi="Garamond" w:cs="Calibri"/>
                <w:color w:val="444444"/>
                <w:sz w:val="24"/>
                <w:szCs w:val="24"/>
              </w:rPr>
              <w:t xml:space="preserve"> access. Post-pandemic hybrid work demands cloud-native, device-agnostic systems.</w:t>
            </w:r>
          </w:p>
        </w:tc>
      </w:tr>
      <w:tr w:rsidR="00013BB2" w:rsidRPr="00B80955" w14:paraId="696226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0DFA40E"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Reporting Limitations</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EA5600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PeopleSoft reporting requires SQL or PS Query knowledge. Cloud ERPs offer self-service dashboards out of the box.</w:t>
            </w:r>
          </w:p>
        </w:tc>
      </w:tr>
    </w:tbl>
    <w:p w14:paraId="757AC8B3" w14:textId="77777777" w:rsidR="00013BB2" w:rsidRPr="00B80955" w:rsidRDefault="00013BB2">
      <w:pPr>
        <w:spacing w:before="100"/>
        <w:rPr>
          <w:rFonts w:ascii="Garamond" w:hAnsi="Garamond" w:cs="Calibri"/>
          <w:sz w:val="24"/>
          <w:szCs w:val="24"/>
        </w:rPr>
      </w:pPr>
    </w:p>
    <w:p w14:paraId="02726CFF" w14:textId="709BE6C7" w:rsidR="00013BB2" w:rsidRPr="00B80955" w:rsidRDefault="00CE3CC7">
      <w:pPr>
        <w:pStyle w:val="Heading2"/>
        <w:rPr>
          <w:rFonts w:ascii="Garamond" w:hAnsi="Garamond" w:cs="Calibri"/>
          <w:sz w:val="24"/>
          <w:szCs w:val="24"/>
        </w:rPr>
      </w:pPr>
      <w:r w:rsidRPr="00B80955">
        <w:rPr>
          <w:rFonts w:ascii="Garamond" w:hAnsi="Garamond" w:cs="Calibri"/>
          <w:sz w:val="24"/>
          <w:szCs w:val="24"/>
        </w:rPr>
        <w:t>1.2 Market</w:t>
      </w:r>
      <w:r w:rsidR="00000000" w:rsidRPr="00B80955">
        <w:rPr>
          <w:rFonts w:ascii="Garamond" w:hAnsi="Garamond" w:cs="Calibri"/>
          <w:sz w:val="24"/>
          <w:szCs w:val="24"/>
        </w:rPr>
        <w:t xml:space="preserve"> Growth</w:t>
      </w:r>
    </w:p>
    <w:p w14:paraId="7ACC30C0" w14:textId="77777777" w:rsidR="00013BB2" w:rsidRPr="00B80955" w:rsidRDefault="00013BB2">
      <w:pPr>
        <w:spacing w:before="6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23F3B6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067725D9"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Cloud ERP Market Size (USD Billions)</w:t>
            </w:r>
          </w:p>
        </w:tc>
      </w:tr>
      <w:tr w:rsidR="00013BB2" w:rsidRPr="00B80955" w14:paraId="251546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2846"/>
              <w:gridCol w:w="2393"/>
              <w:gridCol w:w="1006"/>
            </w:tblGrid>
            <w:tr w:rsidR="00013BB2" w:rsidRPr="00B80955" w14:paraId="4CE0253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79BB762"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2020</w:t>
                  </w:r>
                </w:p>
              </w:tc>
              <w:tc>
                <w:tcPr>
                  <w:tcW w:w="2716" w:type="dxa"/>
                  <w:tcBorders>
                    <w:top w:val="none" w:sz="0" w:space="0" w:color="FFFFFF"/>
                    <w:left w:val="none" w:sz="0" w:space="0" w:color="FFFFFF"/>
                    <w:bottom w:val="none" w:sz="0" w:space="0" w:color="FFFFFF"/>
                    <w:right w:val="none" w:sz="0" w:space="0" w:color="FFFFFF"/>
                  </w:tcBorders>
                  <w:shd w:val="clear" w:color="auto" w:fill="AED6F1"/>
                  <w:tcMar>
                    <w:top w:w="60" w:type="dxa"/>
                    <w:left w:w="0" w:type="dxa"/>
                    <w:bottom w:w="60" w:type="dxa"/>
                    <w:right w:w="0" w:type="dxa"/>
                  </w:tcMar>
                </w:tcPr>
                <w:p w14:paraId="0BD72051" w14:textId="77777777" w:rsidR="00013BB2" w:rsidRPr="00B80955" w:rsidRDefault="00013BB2">
                  <w:pPr>
                    <w:rPr>
                      <w:rFonts w:ascii="Garamond" w:hAnsi="Garamond" w:cs="Calibri"/>
                      <w:sz w:val="24"/>
                      <w:szCs w:val="24"/>
                    </w:rPr>
                  </w:pPr>
                </w:p>
              </w:tc>
              <w:tc>
                <w:tcPr>
                  <w:tcW w:w="228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FF849D"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38F55ED"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$22B</w:t>
                  </w:r>
                </w:p>
              </w:tc>
            </w:tr>
          </w:tbl>
          <w:p w14:paraId="4E015B38" w14:textId="77777777" w:rsidR="00013BB2" w:rsidRPr="00B80955" w:rsidRDefault="00013BB2">
            <w:pPr>
              <w:rPr>
                <w:rFonts w:ascii="Garamond" w:hAnsi="Garamond" w:cs="Calibri"/>
                <w:sz w:val="24"/>
                <w:szCs w:val="24"/>
              </w:rPr>
            </w:pPr>
          </w:p>
        </w:tc>
      </w:tr>
      <w:tr w:rsidR="00013BB2" w:rsidRPr="00B80955" w14:paraId="29CC98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3364"/>
              <w:gridCol w:w="1876"/>
              <w:gridCol w:w="1006"/>
            </w:tblGrid>
            <w:tr w:rsidR="00013BB2" w:rsidRPr="00B80955" w14:paraId="31C0B67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C4A80BD"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2021</w:t>
                  </w:r>
                </w:p>
              </w:tc>
              <w:tc>
                <w:tcPr>
                  <w:tcW w:w="3210" w:type="dxa"/>
                  <w:tcBorders>
                    <w:top w:val="none" w:sz="0" w:space="0" w:color="FFFFFF"/>
                    <w:left w:val="none" w:sz="0" w:space="0" w:color="FFFFFF"/>
                    <w:bottom w:val="none" w:sz="0" w:space="0" w:color="FFFFFF"/>
                    <w:right w:val="none" w:sz="0" w:space="0" w:color="FFFFFF"/>
                  </w:tcBorders>
                  <w:shd w:val="clear" w:color="auto" w:fill="85C1E9"/>
                  <w:tcMar>
                    <w:top w:w="60" w:type="dxa"/>
                    <w:left w:w="0" w:type="dxa"/>
                    <w:bottom w:w="60" w:type="dxa"/>
                    <w:right w:w="0" w:type="dxa"/>
                  </w:tcMar>
                </w:tcPr>
                <w:p w14:paraId="1139B113" w14:textId="77777777" w:rsidR="00013BB2" w:rsidRPr="00B80955" w:rsidRDefault="00013BB2">
                  <w:pPr>
                    <w:rPr>
                      <w:rFonts w:ascii="Garamond" w:hAnsi="Garamond" w:cs="Calibri"/>
                      <w:sz w:val="24"/>
                      <w:szCs w:val="24"/>
                    </w:rPr>
                  </w:pPr>
                </w:p>
              </w:tc>
              <w:tc>
                <w:tcPr>
                  <w:tcW w:w="179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4AD448"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ABEB8B4"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$26B</w:t>
                  </w:r>
                </w:p>
              </w:tc>
            </w:tr>
          </w:tbl>
          <w:p w14:paraId="4924F4B5" w14:textId="77777777" w:rsidR="00013BB2" w:rsidRPr="00B80955" w:rsidRDefault="00013BB2">
            <w:pPr>
              <w:rPr>
                <w:rFonts w:ascii="Garamond" w:hAnsi="Garamond" w:cs="Calibri"/>
                <w:sz w:val="24"/>
                <w:szCs w:val="24"/>
              </w:rPr>
            </w:pPr>
          </w:p>
        </w:tc>
      </w:tr>
      <w:tr w:rsidR="00013BB2" w:rsidRPr="00B80955" w14:paraId="4C6FC7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881"/>
              <w:gridCol w:w="1358"/>
              <w:gridCol w:w="1006"/>
            </w:tblGrid>
            <w:tr w:rsidR="00013BB2" w:rsidRPr="00B80955" w14:paraId="6F44C0B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90EAA2B"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2022</w:t>
                  </w:r>
                </w:p>
              </w:tc>
              <w:tc>
                <w:tcPr>
                  <w:tcW w:w="3704" w:type="dxa"/>
                  <w:tcBorders>
                    <w:top w:val="none" w:sz="0" w:space="0" w:color="FFFFFF"/>
                    <w:left w:val="none" w:sz="0" w:space="0" w:color="FFFFFF"/>
                    <w:bottom w:val="none" w:sz="0" w:space="0" w:color="FFFFFF"/>
                    <w:right w:val="none" w:sz="0" w:space="0" w:color="FFFFFF"/>
                  </w:tcBorders>
                  <w:shd w:val="clear" w:color="auto" w:fill="5DADE2"/>
                  <w:tcMar>
                    <w:top w:w="60" w:type="dxa"/>
                    <w:left w:w="0" w:type="dxa"/>
                    <w:bottom w:w="60" w:type="dxa"/>
                    <w:right w:w="0" w:type="dxa"/>
                  </w:tcMar>
                </w:tcPr>
                <w:p w14:paraId="32A30837" w14:textId="77777777" w:rsidR="00013BB2" w:rsidRPr="00B80955" w:rsidRDefault="00013BB2">
                  <w:pPr>
                    <w:rPr>
                      <w:rFonts w:ascii="Garamond" w:hAnsi="Garamond" w:cs="Calibri"/>
                      <w:sz w:val="24"/>
                      <w:szCs w:val="24"/>
                    </w:rPr>
                  </w:pPr>
                </w:p>
              </w:tc>
              <w:tc>
                <w:tcPr>
                  <w:tcW w:w="129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37F0298"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A93482D"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$30B</w:t>
                  </w:r>
                </w:p>
              </w:tc>
            </w:tr>
          </w:tbl>
          <w:p w14:paraId="3BA1E234" w14:textId="77777777" w:rsidR="00013BB2" w:rsidRPr="00B80955" w:rsidRDefault="00013BB2">
            <w:pPr>
              <w:rPr>
                <w:rFonts w:ascii="Garamond" w:hAnsi="Garamond" w:cs="Calibri"/>
                <w:sz w:val="24"/>
                <w:szCs w:val="24"/>
              </w:rPr>
            </w:pPr>
          </w:p>
        </w:tc>
      </w:tr>
      <w:tr w:rsidR="00013BB2" w:rsidRPr="00B80955" w14:paraId="378FC7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528"/>
              <w:gridCol w:w="711"/>
              <w:gridCol w:w="1006"/>
            </w:tblGrid>
            <w:tr w:rsidR="00013BB2" w:rsidRPr="00B80955" w14:paraId="3DFD289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7538DD3"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2023</w:t>
                  </w:r>
                </w:p>
              </w:tc>
              <w:tc>
                <w:tcPr>
                  <w:tcW w:w="4321" w:type="dxa"/>
                  <w:tcBorders>
                    <w:top w:val="none" w:sz="0" w:space="0" w:color="FFFFFF"/>
                    <w:left w:val="none" w:sz="0" w:space="0" w:color="FFFFFF"/>
                    <w:bottom w:val="none" w:sz="0" w:space="0" w:color="FFFFFF"/>
                    <w:right w:val="none" w:sz="0" w:space="0" w:color="FFFFFF"/>
                  </w:tcBorders>
                  <w:shd w:val="clear" w:color="auto" w:fill="2E86C1"/>
                  <w:tcMar>
                    <w:top w:w="60" w:type="dxa"/>
                    <w:left w:w="0" w:type="dxa"/>
                    <w:bottom w:w="60" w:type="dxa"/>
                    <w:right w:w="0" w:type="dxa"/>
                  </w:tcMar>
                </w:tcPr>
                <w:p w14:paraId="5B74D35C" w14:textId="77777777" w:rsidR="00013BB2" w:rsidRPr="00B80955" w:rsidRDefault="00013BB2">
                  <w:pPr>
                    <w:rPr>
                      <w:rFonts w:ascii="Garamond" w:hAnsi="Garamond" w:cs="Calibri"/>
                      <w:sz w:val="24"/>
                      <w:szCs w:val="24"/>
                    </w:rPr>
                  </w:pPr>
                </w:p>
              </w:tc>
              <w:tc>
                <w:tcPr>
                  <w:tcW w:w="67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BDD4611"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2D5C541"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$35B</w:t>
                  </w:r>
                </w:p>
              </w:tc>
            </w:tr>
          </w:tbl>
          <w:p w14:paraId="340B7B8E" w14:textId="77777777" w:rsidR="00013BB2" w:rsidRPr="00B80955" w:rsidRDefault="00013BB2">
            <w:pPr>
              <w:rPr>
                <w:rFonts w:ascii="Garamond" w:hAnsi="Garamond" w:cs="Calibri"/>
                <w:sz w:val="24"/>
                <w:szCs w:val="24"/>
              </w:rPr>
            </w:pPr>
          </w:p>
        </w:tc>
      </w:tr>
      <w:tr w:rsidR="00013BB2" w:rsidRPr="00B80955" w14:paraId="72738E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915"/>
              <w:gridCol w:w="324"/>
              <w:gridCol w:w="1006"/>
            </w:tblGrid>
            <w:tr w:rsidR="00013BB2" w:rsidRPr="00B80955" w14:paraId="734FA4C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1EE4646"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2024</w:t>
                  </w:r>
                </w:p>
              </w:tc>
              <w:tc>
                <w:tcPr>
                  <w:tcW w:w="4691" w:type="dxa"/>
                  <w:tcBorders>
                    <w:top w:val="none" w:sz="0" w:space="0" w:color="FFFFFF"/>
                    <w:left w:val="none" w:sz="0" w:space="0" w:color="FFFFFF"/>
                    <w:bottom w:val="none" w:sz="0" w:space="0" w:color="FFFFFF"/>
                    <w:right w:val="none" w:sz="0" w:space="0" w:color="FFFFFF"/>
                  </w:tcBorders>
                  <w:shd w:val="clear" w:color="auto" w:fill="1A5276"/>
                  <w:tcMar>
                    <w:top w:w="60" w:type="dxa"/>
                    <w:left w:w="0" w:type="dxa"/>
                    <w:bottom w:w="60" w:type="dxa"/>
                    <w:right w:w="0" w:type="dxa"/>
                  </w:tcMar>
                </w:tcPr>
                <w:p w14:paraId="4D0AB023" w14:textId="77777777" w:rsidR="00013BB2" w:rsidRPr="00B80955" w:rsidRDefault="00013BB2">
                  <w:pPr>
                    <w:rPr>
                      <w:rFonts w:ascii="Garamond" w:hAnsi="Garamond" w:cs="Calibri"/>
                      <w:sz w:val="24"/>
                      <w:szCs w:val="24"/>
                    </w:rPr>
                  </w:pPr>
                </w:p>
              </w:tc>
              <w:tc>
                <w:tcPr>
                  <w:tcW w:w="30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141E36"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4D7BBE2"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$38B</w:t>
                  </w:r>
                </w:p>
              </w:tc>
            </w:tr>
          </w:tbl>
          <w:p w14:paraId="5170E0F9" w14:textId="77777777" w:rsidR="00013BB2" w:rsidRPr="00B80955" w:rsidRDefault="00013BB2">
            <w:pPr>
              <w:rPr>
                <w:rFonts w:ascii="Garamond" w:hAnsi="Garamond" w:cs="Calibri"/>
                <w:sz w:val="24"/>
                <w:szCs w:val="24"/>
              </w:rPr>
            </w:pPr>
          </w:p>
        </w:tc>
      </w:tr>
      <w:tr w:rsidR="00013BB2" w:rsidRPr="00B80955" w14:paraId="0C668A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5177"/>
              <w:gridCol w:w="104"/>
              <w:gridCol w:w="994"/>
            </w:tblGrid>
            <w:tr w:rsidR="00013BB2" w:rsidRPr="00B80955" w14:paraId="3D1CEA5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628904C"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2025 (Projected)</w:t>
                  </w:r>
                </w:p>
              </w:tc>
              <w:tc>
                <w:tcPr>
                  <w:tcW w:w="5000" w:type="dxa"/>
                  <w:tcBorders>
                    <w:top w:val="none" w:sz="0" w:space="0" w:color="FFFFFF"/>
                    <w:left w:val="none" w:sz="0" w:space="0" w:color="FFFFFF"/>
                    <w:bottom w:val="none" w:sz="0" w:space="0" w:color="FFFFFF"/>
                    <w:right w:val="none" w:sz="0" w:space="0" w:color="FFFFFF"/>
                  </w:tcBorders>
                  <w:shd w:val="clear" w:color="auto" w:fill="1B4F8A"/>
                  <w:tcMar>
                    <w:top w:w="60" w:type="dxa"/>
                    <w:left w:w="0" w:type="dxa"/>
                    <w:bottom w:w="60" w:type="dxa"/>
                    <w:right w:w="0" w:type="dxa"/>
                  </w:tcMar>
                </w:tcPr>
                <w:p w14:paraId="6D3494A4" w14:textId="77777777" w:rsidR="00013BB2" w:rsidRPr="00B80955" w:rsidRDefault="00013BB2">
                  <w:pPr>
                    <w:rPr>
                      <w:rFonts w:ascii="Garamond" w:hAnsi="Garamond" w:cs="Calibri"/>
                      <w:sz w:val="24"/>
                      <w:szCs w:val="24"/>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373A09"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2BA38AD"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$40.5B</w:t>
                  </w:r>
                </w:p>
              </w:tc>
            </w:tr>
          </w:tbl>
          <w:p w14:paraId="1955D203" w14:textId="77777777" w:rsidR="00013BB2" w:rsidRPr="00B80955" w:rsidRDefault="00013BB2">
            <w:pPr>
              <w:rPr>
                <w:rFonts w:ascii="Garamond" w:hAnsi="Garamond" w:cs="Calibri"/>
                <w:sz w:val="24"/>
                <w:szCs w:val="24"/>
              </w:rPr>
            </w:pPr>
          </w:p>
        </w:tc>
      </w:tr>
    </w:tbl>
    <w:p w14:paraId="54DBCF9A" w14:textId="77777777" w:rsidR="00013BB2" w:rsidRPr="00B80955" w:rsidRDefault="00013BB2">
      <w:pPr>
        <w:spacing w:before="40"/>
        <w:rPr>
          <w:rFonts w:ascii="Garamond" w:hAnsi="Garamond" w:cs="Calibri"/>
          <w:sz w:val="24"/>
          <w:szCs w:val="24"/>
        </w:rPr>
      </w:pPr>
    </w:p>
    <w:p w14:paraId="0FB819E5" w14:textId="77777777" w:rsidR="00013BB2" w:rsidRPr="00B80955" w:rsidRDefault="00000000">
      <w:pPr>
        <w:spacing w:before="60" w:after="80"/>
        <w:rPr>
          <w:rFonts w:ascii="Garamond" w:hAnsi="Garamond" w:cs="Calibri"/>
          <w:sz w:val="24"/>
          <w:szCs w:val="24"/>
        </w:rPr>
      </w:pPr>
      <w:r w:rsidRPr="00B80955">
        <w:rPr>
          <w:rFonts w:ascii="Garamond" w:hAnsi="Garamond" w:cs="Calibri"/>
          <w:i/>
          <w:iCs/>
          <w:color w:val="666666"/>
          <w:sz w:val="24"/>
          <w:szCs w:val="24"/>
        </w:rPr>
        <w:t>Source: Gartner Cloud ERP Market Guide, 2024</w:t>
      </w:r>
    </w:p>
    <w:p w14:paraId="24C61C97" w14:textId="77777777" w:rsidR="00013BB2" w:rsidRPr="00B80955" w:rsidRDefault="00013BB2">
      <w:pPr>
        <w:spacing w:before="100"/>
        <w:rPr>
          <w:rFonts w:ascii="Garamond" w:hAnsi="Garamond" w:cs="Calibri"/>
          <w:sz w:val="24"/>
          <w:szCs w:val="24"/>
        </w:rPr>
      </w:pPr>
    </w:p>
    <w:p w14:paraId="5F43A1BF" w14:textId="0EE3B126" w:rsidR="00013BB2" w:rsidRPr="00B80955" w:rsidRDefault="0004096E">
      <w:pPr>
        <w:pStyle w:val="Heading2"/>
        <w:rPr>
          <w:rFonts w:ascii="Garamond" w:hAnsi="Garamond" w:cs="Calibri"/>
          <w:sz w:val="24"/>
          <w:szCs w:val="24"/>
        </w:rPr>
      </w:pPr>
      <w:r w:rsidRPr="00B80955">
        <w:rPr>
          <w:rFonts w:ascii="Garamond" w:hAnsi="Garamond" w:cs="Calibri"/>
          <w:sz w:val="24"/>
          <w:szCs w:val="24"/>
        </w:rPr>
        <w:t>1.3 Expected</w:t>
      </w:r>
      <w:r w:rsidR="00000000" w:rsidRPr="00B80955">
        <w:rPr>
          <w:rFonts w:ascii="Garamond" w:hAnsi="Garamond" w:cs="Calibri"/>
          <w:sz w:val="24"/>
          <w:szCs w:val="24"/>
        </w:rPr>
        <w:t xml:space="preserve"> Benefits Post-Migration</w:t>
      </w:r>
    </w:p>
    <w:p w14:paraId="40A114DF" w14:textId="77777777" w:rsidR="00013BB2" w:rsidRPr="00B80955" w:rsidRDefault="00013BB2">
      <w:pPr>
        <w:spacing w:before="6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6FC3DF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7EAA8BD8"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lastRenderedPageBreak/>
              <w:t>Benefits Reported After Cloud ERP Migration (% of companies)</w:t>
            </w:r>
          </w:p>
        </w:tc>
      </w:tr>
      <w:tr w:rsidR="00013BB2" w:rsidRPr="00B80955" w14:paraId="0B76F0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5"/>
              <w:gridCol w:w="5177"/>
              <w:gridCol w:w="104"/>
              <w:gridCol w:w="994"/>
            </w:tblGrid>
            <w:tr w:rsidR="00013BB2" w:rsidRPr="00B80955" w14:paraId="2977DBE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8697DAA"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Reduced IT infrastructure cost</w:t>
                  </w:r>
                </w:p>
              </w:tc>
              <w:tc>
                <w:tcPr>
                  <w:tcW w:w="5000" w:type="dxa"/>
                  <w:tcBorders>
                    <w:top w:val="none" w:sz="0" w:space="0" w:color="FFFFFF"/>
                    <w:left w:val="none" w:sz="0" w:space="0" w:color="FFFFFF"/>
                    <w:bottom w:val="none" w:sz="0" w:space="0" w:color="FFFFFF"/>
                    <w:right w:val="none" w:sz="0" w:space="0" w:color="FFFFFF"/>
                  </w:tcBorders>
                  <w:shd w:val="clear" w:color="auto" w:fill="1E8449"/>
                  <w:tcMar>
                    <w:top w:w="60" w:type="dxa"/>
                    <w:left w:w="0" w:type="dxa"/>
                    <w:bottom w:w="60" w:type="dxa"/>
                    <w:right w:w="0" w:type="dxa"/>
                  </w:tcMar>
                </w:tcPr>
                <w:p w14:paraId="1206C00C" w14:textId="77777777" w:rsidR="00013BB2" w:rsidRPr="00B80955" w:rsidRDefault="00013BB2">
                  <w:pPr>
                    <w:rPr>
                      <w:rFonts w:ascii="Garamond" w:hAnsi="Garamond" w:cs="Calibri"/>
                      <w:sz w:val="24"/>
                      <w:szCs w:val="24"/>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02454F"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A299CF8"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78%</w:t>
                  </w:r>
                </w:p>
              </w:tc>
            </w:tr>
          </w:tbl>
          <w:p w14:paraId="763C8994" w14:textId="77777777" w:rsidR="00013BB2" w:rsidRPr="00B80955" w:rsidRDefault="00013BB2">
            <w:pPr>
              <w:rPr>
                <w:rFonts w:ascii="Garamond" w:hAnsi="Garamond" w:cs="Calibri"/>
                <w:sz w:val="24"/>
                <w:szCs w:val="24"/>
              </w:rPr>
            </w:pPr>
          </w:p>
        </w:tc>
      </w:tr>
      <w:tr w:rsidR="00013BB2" w:rsidRPr="00B80955" w14:paraId="7087FF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971"/>
              <w:gridCol w:w="268"/>
              <w:gridCol w:w="1006"/>
            </w:tblGrid>
            <w:tr w:rsidR="00013BB2" w:rsidRPr="00B80955" w14:paraId="0B7DDEE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CEF4A4A"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Improved reporting and analytics</w:t>
                  </w:r>
                </w:p>
              </w:tc>
              <w:tc>
                <w:tcPr>
                  <w:tcW w:w="4744" w:type="dxa"/>
                  <w:tcBorders>
                    <w:top w:val="none" w:sz="0" w:space="0" w:color="FFFFFF"/>
                    <w:left w:val="none" w:sz="0" w:space="0" w:color="FFFFFF"/>
                    <w:bottom w:val="none" w:sz="0" w:space="0" w:color="FFFFFF"/>
                    <w:right w:val="none" w:sz="0" w:space="0" w:color="FFFFFF"/>
                  </w:tcBorders>
                  <w:shd w:val="clear" w:color="auto" w:fill="27AE60"/>
                  <w:tcMar>
                    <w:top w:w="60" w:type="dxa"/>
                    <w:left w:w="0" w:type="dxa"/>
                    <w:bottom w:w="60" w:type="dxa"/>
                    <w:right w:w="0" w:type="dxa"/>
                  </w:tcMar>
                </w:tcPr>
                <w:p w14:paraId="3301EF6C" w14:textId="77777777" w:rsidR="00013BB2" w:rsidRPr="00B80955" w:rsidRDefault="00013BB2">
                  <w:pPr>
                    <w:rPr>
                      <w:rFonts w:ascii="Garamond" w:hAnsi="Garamond" w:cs="Calibri"/>
                      <w:sz w:val="24"/>
                      <w:szCs w:val="24"/>
                    </w:rPr>
                  </w:pPr>
                </w:p>
              </w:tc>
              <w:tc>
                <w:tcPr>
                  <w:tcW w:w="25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C4AC358"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B350141"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74%</w:t>
                  </w:r>
                </w:p>
              </w:tc>
            </w:tr>
          </w:tbl>
          <w:p w14:paraId="76DBFD0E" w14:textId="77777777" w:rsidR="00013BB2" w:rsidRPr="00B80955" w:rsidRDefault="00013BB2">
            <w:pPr>
              <w:rPr>
                <w:rFonts w:ascii="Garamond" w:hAnsi="Garamond" w:cs="Calibri"/>
                <w:sz w:val="24"/>
                <w:szCs w:val="24"/>
              </w:rPr>
            </w:pPr>
          </w:p>
        </w:tc>
      </w:tr>
      <w:tr w:rsidR="00013BB2" w:rsidRPr="00B80955" w14:paraId="2BF48B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769"/>
              <w:gridCol w:w="470"/>
              <w:gridCol w:w="1006"/>
            </w:tblGrid>
            <w:tr w:rsidR="00013BB2" w:rsidRPr="00B80955" w14:paraId="0FFFA4A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C5F678C"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Faster deployment of new features</w:t>
                  </w:r>
                </w:p>
              </w:tc>
              <w:tc>
                <w:tcPr>
                  <w:tcW w:w="4551" w:type="dxa"/>
                  <w:tcBorders>
                    <w:top w:val="none" w:sz="0" w:space="0" w:color="FFFFFF"/>
                    <w:left w:val="none" w:sz="0" w:space="0" w:color="FFFFFF"/>
                    <w:bottom w:val="none" w:sz="0" w:space="0" w:color="FFFFFF"/>
                    <w:right w:val="none" w:sz="0" w:space="0" w:color="FFFFFF"/>
                  </w:tcBorders>
                  <w:shd w:val="clear" w:color="auto" w:fill="52BE80"/>
                  <w:tcMar>
                    <w:top w:w="60" w:type="dxa"/>
                    <w:left w:w="0" w:type="dxa"/>
                    <w:bottom w:w="60" w:type="dxa"/>
                    <w:right w:w="0" w:type="dxa"/>
                  </w:tcMar>
                </w:tcPr>
                <w:p w14:paraId="63142313" w14:textId="77777777" w:rsidR="00013BB2" w:rsidRPr="00B80955" w:rsidRDefault="00013BB2">
                  <w:pPr>
                    <w:rPr>
                      <w:rFonts w:ascii="Garamond" w:hAnsi="Garamond" w:cs="Calibri"/>
                      <w:sz w:val="24"/>
                      <w:szCs w:val="24"/>
                    </w:rPr>
                  </w:pPr>
                </w:p>
              </w:tc>
              <w:tc>
                <w:tcPr>
                  <w:tcW w:w="44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92791B"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C3CB530"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71%</w:t>
                  </w:r>
                </w:p>
              </w:tc>
            </w:tr>
          </w:tbl>
          <w:p w14:paraId="5D5BF5E0" w14:textId="77777777" w:rsidR="00013BB2" w:rsidRPr="00B80955" w:rsidRDefault="00013BB2">
            <w:pPr>
              <w:rPr>
                <w:rFonts w:ascii="Garamond" w:hAnsi="Garamond" w:cs="Calibri"/>
                <w:sz w:val="24"/>
                <w:szCs w:val="24"/>
              </w:rPr>
            </w:pPr>
          </w:p>
        </w:tc>
      </w:tr>
      <w:tr w:rsidR="00013BB2" w:rsidRPr="00B80955" w14:paraId="116D93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366"/>
              <w:gridCol w:w="873"/>
              <w:gridCol w:w="1006"/>
            </w:tblGrid>
            <w:tr w:rsidR="00013BB2" w:rsidRPr="00B80955" w14:paraId="011183E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F96F5B9"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Better cross-team collaboration</w:t>
                  </w:r>
                </w:p>
              </w:tc>
              <w:tc>
                <w:tcPr>
                  <w:tcW w:w="4167" w:type="dxa"/>
                  <w:tcBorders>
                    <w:top w:val="none" w:sz="0" w:space="0" w:color="FFFFFF"/>
                    <w:left w:val="none" w:sz="0" w:space="0" w:color="FFFFFF"/>
                    <w:bottom w:val="none" w:sz="0" w:space="0" w:color="FFFFFF"/>
                    <w:right w:val="none" w:sz="0" w:space="0" w:color="FFFFFF"/>
                  </w:tcBorders>
                  <w:shd w:val="clear" w:color="auto" w:fill="7DCEA0"/>
                  <w:tcMar>
                    <w:top w:w="60" w:type="dxa"/>
                    <w:left w:w="0" w:type="dxa"/>
                    <w:bottom w:w="60" w:type="dxa"/>
                    <w:right w:w="0" w:type="dxa"/>
                  </w:tcMar>
                </w:tcPr>
                <w:p w14:paraId="3D5D9B77" w14:textId="77777777" w:rsidR="00013BB2" w:rsidRPr="00B80955" w:rsidRDefault="00013BB2">
                  <w:pPr>
                    <w:rPr>
                      <w:rFonts w:ascii="Garamond" w:hAnsi="Garamond" w:cs="Calibri"/>
                      <w:sz w:val="24"/>
                      <w:szCs w:val="24"/>
                    </w:rPr>
                  </w:pPr>
                </w:p>
              </w:tc>
              <w:tc>
                <w:tcPr>
                  <w:tcW w:w="8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B21F53A"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0C99978"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65%</w:t>
                  </w:r>
                </w:p>
              </w:tc>
            </w:tr>
          </w:tbl>
          <w:p w14:paraId="17FE4A1A" w14:textId="77777777" w:rsidR="00013BB2" w:rsidRPr="00B80955" w:rsidRDefault="00013BB2">
            <w:pPr>
              <w:rPr>
                <w:rFonts w:ascii="Garamond" w:hAnsi="Garamond" w:cs="Calibri"/>
                <w:sz w:val="24"/>
                <w:szCs w:val="24"/>
              </w:rPr>
            </w:pPr>
          </w:p>
        </w:tc>
      </w:tr>
      <w:tr w:rsidR="00013BB2" w:rsidRPr="00B80955" w14:paraId="6EB60C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4231"/>
              <w:gridCol w:w="1008"/>
              <w:gridCol w:w="1006"/>
            </w:tblGrid>
            <w:tr w:rsidR="00013BB2" w:rsidRPr="00B80955" w14:paraId="740F269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3C9021A"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Improved compliance and security</w:t>
                  </w:r>
                </w:p>
              </w:tc>
              <w:tc>
                <w:tcPr>
                  <w:tcW w:w="4038" w:type="dxa"/>
                  <w:tcBorders>
                    <w:top w:val="none" w:sz="0" w:space="0" w:color="FFFFFF"/>
                    <w:left w:val="none" w:sz="0" w:space="0" w:color="FFFFFF"/>
                    <w:bottom w:val="none" w:sz="0" w:space="0" w:color="FFFFFF"/>
                    <w:right w:val="none" w:sz="0" w:space="0" w:color="FFFFFF"/>
                  </w:tcBorders>
                  <w:shd w:val="clear" w:color="auto" w:fill="A9DFBF"/>
                  <w:tcMar>
                    <w:top w:w="60" w:type="dxa"/>
                    <w:left w:w="0" w:type="dxa"/>
                    <w:bottom w:w="60" w:type="dxa"/>
                    <w:right w:w="0" w:type="dxa"/>
                  </w:tcMar>
                </w:tcPr>
                <w:p w14:paraId="41627221" w14:textId="77777777" w:rsidR="00013BB2" w:rsidRPr="00B80955" w:rsidRDefault="00013BB2">
                  <w:pPr>
                    <w:rPr>
                      <w:rFonts w:ascii="Garamond" w:hAnsi="Garamond" w:cs="Calibri"/>
                      <w:sz w:val="24"/>
                      <w:szCs w:val="24"/>
                    </w:rPr>
                  </w:pPr>
                </w:p>
              </w:tc>
              <w:tc>
                <w:tcPr>
                  <w:tcW w:w="96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C1338A"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6E32BAC"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63%</w:t>
                  </w:r>
                </w:p>
              </w:tc>
            </w:tr>
          </w:tbl>
          <w:p w14:paraId="04488F81" w14:textId="77777777" w:rsidR="00013BB2" w:rsidRPr="00B80955" w:rsidRDefault="00013BB2">
            <w:pPr>
              <w:rPr>
                <w:rFonts w:ascii="Garamond" w:hAnsi="Garamond" w:cs="Calibri"/>
                <w:sz w:val="24"/>
                <w:szCs w:val="24"/>
              </w:rPr>
            </w:pPr>
          </w:p>
        </w:tc>
      </w:tr>
      <w:tr w:rsidR="00013BB2" w:rsidRPr="00B80955" w14:paraId="5FA4F3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896"/>
              <w:gridCol w:w="1343"/>
              <w:gridCol w:w="1006"/>
            </w:tblGrid>
            <w:tr w:rsidR="00013BB2" w:rsidRPr="00B80955" w14:paraId="4606139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8FBED4F"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Scalability without added infrastructure</w:t>
                  </w:r>
                </w:p>
              </w:tc>
              <w:tc>
                <w:tcPr>
                  <w:tcW w:w="3718" w:type="dxa"/>
                  <w:tcBorders>
                    <w:top w:val="none" w:sz="0" w:space="0" w:color="FFFFFF"/>
                    <w:left w:val="none" w:sz="0" w:space="0" w:color="FFFFFF"/>
                    <w:bottom w:val="none" w:sz="0" w:space="0" w:color="FFFFFF"/>
                    <w:right w:val="none" w:sz="0" w:space="0" w:color="FFFFFF"/>
                  </w:tcBorders>
                  <w:shd w:val="clear" w:color="auto" w:fill="D5F5E3"/>
                  <w:tcMar>
                    <w:top w:w="60" w:type="dxa"/>
                    <w:left w:w="0" w:type="dxa"/>
                    <w:bottom w:w="60" w:type="dxa"/>
                    <w:right w:w="0" w:type="dxa"/>
                  </w:tcMar>
                </w:tcPr>
                <w:p w14:paraId="53CBC6B1" w14:textId="77777777" w:rsidR="00013BB2" w:rsidRPr="00B80955" w:rsidRDefault="00013BB2">
                  <w:pPr>
                    <w:rPr>
                      <w:rFonts w:ascii="Garamond" w:hAnsi="Garamond" w:cs="Calibri"/>
                      <w:sz w:val="24"/>
                      <w:szCs w:val="24"/>
                    </w:rPr>
                  </w:pPr>
                </w:p>
              </w:tc>
              <w:tc>
                <w:tcPr>
                  <w:tcW w:w="128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B9249B8"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622F461"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58%</w:t>
                  </w:r>
                </w:p>
              </w:tc>
            </w:tr>
          </w:tbl>
          <w:p w14:paraId="722A6656" w14:textId="77777777" w:rsidR="00013BB2" w:rsidRPr="00B80955" w:rsidRDefault="00013BB2">
            <w:pPr>
              <w:rPr>
                <w:rFonts w:ascii="Garamond" w:hAnsi="Garamond" w:cs="Calibri"/>
                <w:sz w:val="24"/>
                <w:szCs w:val="24"/>
              </w:rPr>
            </w:pPr>
          </w:p>
        </w:tc>
      </w:tr>
    </w:tbl>
    <w:p w14:paraId="561750DA" w14:textId="77777777" w:rsidR="00013BB2" w:rsidRPr="00B80955" w:rsidRDefault="00013BB2">
      <w:pPr>
        <w:spacing w:before="40"/>
        <w:rPr>
          <w:rFonts w:ascii="Garamond" w:hAnsi="Garamond" w:cs="Calibri"/>
          <w:sz w:val="24"/>
          <w:szCs w:val="24"/>
        </w:rPr>
      </w:pPr>
    </w:p>
    <w:p w14:paraId="5785A0A6" w14:textId="77777777" w:rsidR="00013BB2" w:rsidRPr="00B80955" w:rsidRDefault="00000000">
      <w:pPr>
        <w:spacing w:before="60" w:after="80"/>
        <w:rPr>
          <w:rFonts w:ascii="Garamond" w:hAnsi="Garamond" w:cs="Calibri"/>
          <w:sz w:val="24"/>
          <w:szCs w:val="24"/>
        </w:rPr>
      </w:pPr>
      <w:r w:rsidRPr="00B80955">
        <w:rPr>
          <w:rFonts w:ascii="Garamond" w:hAnsi="Garamond" w:cs="Calibri"/>
          <w:i/>
          <w:iCs/>
          <w:color w:val="666666"/>
          <w:sz w:val="24"/>
          <w:szCs w:val="24"/>
        </w:rPr>
        <w:t>Source: Panorama Consulting ERP Report, 2023</w:t>
      </w:r>
    </w:p>
    <w:p w14:paraId="3C70D7E5"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501752FE"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2.  Pre-Migration Assessment</w:t>
      </w:r>
    </w:p>
    <w:p w14:paraId="29D7BC35" w14:textId="43C95E80" w:rsidR="00013BB2" w:rsidRPr="00B80955" w:rsidRDefault="00000000">
      <w:pPr>
        <w:pStyle w:val="Heading2"/>
        <w:rPr>
          <w:rFonts w:ascii="Garamond" w:hAnsi="Garamond" w:cs="Calibri"/>
          <w:sz w:val="24"/>
          <w:szCs w:val="24"/>
        </w:rPr>
      </w:pPr>
      <w:proofErr w:type="gramStart"/>
      <w:r w:rsidRPr="00B80955">
        <w:rPr>
          <w:rFonts w:ascii="Garamond" w:hAnsi="Garamond" w:cs="Calibri"/>
          <w:sz w:val="24"/>
          <w:szCs w:val="24"/>
        </w:rPr>
        <w:t xml:space="preserve">2.1  </w:t>
      </w:r>
      <w:r w:rsidR="007076D1" w:rsidRPr="00B80955">
        <w:rPr>
          <w:rFonts w:ascii="Garamond" w:hAnsi="Garamond" w:cs="Calibri"/>
          <w:sz w:val="24"/>
          <w:szCs w:val="24"/>
        </w:rPr>
        <w:t>Organizational</w:t>
      </w:r>
      <w:proofErr w:type="gramEnd"/>
      <w:r w:rsidRPr="00B80955">
        <w:rPr>
          <w:rFonts w:ascii="Garamond" w:hAnsi="Garamond" w:cs="Calibri"/>
          <w:sz w:val="24"/>
          <w:szCs w:val="24"/>
        </w:rPr>
        <w:t xml:space="preserve"> Readiness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13BB2" w:rsidRPr="00B80955" w14:paraId="60333E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45C003D"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Dimension</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8820CD5"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What to Assess</w:t>
            </w:r>
          </w:p>
        </w:tc>
      </w:tr>
      <w:tr w:rsidR="00013BB2" w:rsidRPr="00B80955" w14:paraId="200D3F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8E0E13A"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Process Documentation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2D39B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Are current PeopleSoft business processes fully documented? Undocumented processes are a major migration risk.</w:t>
            </w:r>
          </w:p>
        </w:tc>
      </w:tr>
      <w:tr w:rsidR="00013BB2" w:rsidRPr="00B80955" w14:paraId="181BC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753DA7B"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Data Quality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6F174D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What is the current state of master and transactional data? Duplicates, missing fields, and format issues must be resolved before migration.</w:t>
            </w:r>
          </w:p>
        </w:tc>
      </w:tr>
      <w:tr w:rsidR="00013BB2" w:rsidRPr="00B80955" w14:paraId="3FC550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BF53E64"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Stakeholder Alignment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6780D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Do Finance, HR, Supply Chain, and IT leaders all support the migration? Misalignment at leadership level is the top cause of stalled projects.</w:t>
            </w:r>
          </w:p>
        </w:tc>
      </w:tr>
      <w:tr w:rsidR="00013BB2" w:rsidRPr="00B80955" w14:paraId="00E73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F9CEE2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IT Capability</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269D39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Does the internal team have cloud skills? Identify gaps early and plan for upskilling or external support.</w:t>
            </w:r>
          </w:p>
        </w:tc>
      </w:tr>
      <w:tr w:rsidR="00013BB2" w:rsidRPr="00B80955" w14:paraId="734D5C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24BAA1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Budget Clarity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C803F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Is the full migration budget approved, including a 20% contingency buffer?</w:t>
            </w:r>
          </w:p>
        </w:tc>
      </w:tr>
      <w:tr w:rsidR="00013BB2" w:rsidRPr="00B80955" w14:paraId="0DC0BC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9EDC2D1"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Change Management Plan</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157BB7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Who will own user adoption? Research shows technology is only 30% of ERP success.</w:t>
            </w:r>
          </w:p>
        </w:tc>
      </w:tr>
    </w:tbl>
    <w:p w14:paraId="360A3BEE" w14:textId="77777777" w:rsidR="00013BB2" w:rsidRPr="00B80955" w:rsidRDefault="00013BB2">
      <w:pPr>
        <w:spacing w:before="100"/>
        <w:rPr>
          <w:rFonts w:ascii="Garamond" w:hAnsi="Garamond" w:cs="Calibri"/>
          <w:sz w:val="24"/>
          <w:szCs w:val="24"/>
        </w:rPr>
      </w:pPr>
    </w:p>
    <w:p w14:paraId="41A9DD1F" w14:textId="4AB0FEFA" w:rsidR="00013BB2" w:rsidRPr="00B80955" w:rsidRDefault="00D26FE7">
      <w:pPr>
        <w:pStyle w:val="Heading2"/>
        <w:rPr>
          <w:rFonts w:ascii="Garamond" w:hAnsi="Garamond" w:cs="Calibri"/>
          <w:sz w:val="24"/>
          <w:szCs w:val="24"/>
        </w:rPr>
      </w:pPr>
      <w:r w:rsidRPr="00B80955">
        <w:rPr>
          <w:rFonts w:ascii="Garamond" w:hAnsi="Garamond" w:cs="Calibri"/>
          <w:sz w:val="24"/>
          <w:szCs w:val="24"/>
        </w:rPr>
        <w:t>2.2 Common</w:t>
      </w:r>
      <w:r w:rsidR="00000000" w:rsidRPr="00B80955">
        <w:rPr>
          <w:rFonts w:ascii="Garamond" w:hAnsi="Garamond" w:cs="Calibri"/>
          <w:sz w:val="24"/>
          <w:szCs w:val="24"/>
        </w:rPr>
        <w:t xml:space="preserve"> PeopleSoft Pain Points</w:t>
      </w:r>
    </w:p>
    <w:p w14:paraId="2C94C8ED" w14:textId="499C229B"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 xml:space="preserve">Heavily </w:t>
      </w:r>
      <w:r w:rsidR="00D26FE7" w:rsidRPr="00B80955">
        <w:rPr>
          <w:rFonts w:ascii="Garamond" w:hAnsi="Garamond" w:cs="Calibri"/>
          <w:color w:val="444444"/>
          <w:sz w:val="24"/>
          <w:szCs w:val="24"/>
        </w:rPr>
        <w:t>customized</w:t>
      </w:r>
      <w:r w:rsidRPr="00B80955">
        <w:rPr>
          <w:rFonts w:ascii="Garamond" w:hAnsi="Garamond" w:cs="Calibri"/>
          <w:color w:val="444444"/>
          <w:sz w:val="24"/>
          <w:szCs w:val="24"/>
        </w:rPr>
        <w:t xml:space="preserve"> configurations that deviate from vanilla functionality, making cloud mapping complex</w:t>
      </w:r>
    </w:p>
    <w:p w14:paraId="62ECFDB1"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Undocumented workarounds built around system limitations over years of operation</w:t>
      </w:r>
    </w:p>
    <w:p w14:paraId="38CD6816"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Data inconsistencies between HR, Finance, and Supply Chain modules</w:t>
      </w:r>
    </w:p>
    <w:p w14:paraId="3B1EE657"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Shadow systems such as Excel trackers and Access databases filling PeopleSoft functionality gaps</w:t>
      </w:r>
    </w:p>
    <w:p w14:paraId="2B7762FC"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No data governance framework, resulting in duplicated or conflicting records</w:t>
      </w:r>
    </w:p>
    <w:p w14:paraId="1E1D2D0C"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Institutional knowledge existing only in the minds of long-tenured staff with no documentation</w:t>
      </w:r>
    </w:p>
    <w:p w14:paraId="6055F47B" w14:textId="77777777" w:rsidR="00013BB2" w:rsidRPr="00B80955" w:rsidRDefault="00013BB2">
      <w:pPr>
        <w:spacing w:before="100"/>
        <w:rPr>
          <w:rFonts w:ascii="Garamond" w:hAnsi="Garamond" w:cs="Calibri"/>
          <w:sz w:val="24"/>
          <w:szCs w:val="24"/>
        </w:rPr>
      </w:pPr>
    </w:p>
    <w:p w14:paraId="5C910BB1" w14:textId="0A584E93" w:rsidR="00013BB2" w:rsidRPr="00B80955" w:rsidRDefault="00800FE5">
      <w:pPr>
        <w:pStyle w:val="Heading2"/>
        <w:rPr>
          <w:rFonts w:ascii="Garamond" w:hAnsi="Garamond" w:cs="Calibri"/>
          <w:sz w:val="24"/>
          <w:szCs w:val="24"/>
        </w:rPr>
      </w:pPr>
      <w:r w:rsidRPr="00B80955">
        <w:rPr>
          <w:rFonts w:ascii="Garamond" w:hAnsi="Garamond" w:cs="Calibri"/>
          <w:sz w:val="24"/>
          <w:szCs w:val="24"/>
        </w:rPr>
        <w:t>2.3 Migration</w:t>
      </w:r>
      <w:r w:rsidR="00000000" w:rsidRPr="00B80955">
        <w:rPr>
          <w:rFonts w:ascii="Garamond" w:hAnsi="Garamond" w:cs="Calibri"/>
          <w:sz w:val="24"/>
          <w:szCs w:val="24"/>
        </w:rPr>
        <w:t xml:space="preserve"> Approach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013BB2" w:rsidRPr="00B80955" w14:paraId="6C7A0E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37A6C8D"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Approach</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AA3429A"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Timeline</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43EDE91"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Risk Profile</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AED4B9A"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Best For</w:t>
            </w:r>
          </w:p>
        </w:tc>
      </w:tr>
      <w:tr w:rsidR="00013BB2" w:rsidRPr="00B80955" w14:paraId="19FE65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180217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Big Bang</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90584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6 to 12 months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B9850CB" w14:textId="6C4E2CD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HIGH: Full cutover at once. Any failure affects entire </w:t>
            </w:r>
            <w:r w:rsidR="00E60D50" w:rsidRPr="00B80955">
              <w:rPr>
                <w:rFonts w:ascii="Garamond" w:hAnsi="Garamond" w:cs="Calibri"/>
                <w:color w:val="444444"/>
                <w:sz w:val="24"/>
                <w:szCs w:val="24"/>
              </w:rPr>
              <w:t>organization</w:t>
            </w:r>
            <w:r w:rsidRPr="00B80955">
              <w:rPr>
                <w:rFonts w:ascii="Garamond" w:hAnsi="Garamond" w:cs="Calibri"/>
                <w:color w:val="444444"/>
                <w:sz w:val="24"/>
                <w:szCs w:val="24"/>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D607F3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Smaller firms with simple processes and strong IT capability.</w:t>
            </w:r>
          </w:p>
        </w:tc>
      </w:tr>
      <w:tr w:rsidR="00013BB2" w:rsidRPr="00B80955" w14:paraId="682ADC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F8258BA"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lastRenderedPageBreak/>
              <w:t>Phased</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692B228" w14:textId="77777777" w:rsidR="00013BB2" w:rsidRPr="00B80955" w:rsidRDefault="00000000">
            <w:pPr>
              <w:rPr>
                <w:rFonts w:ascii="Garamond" w:hAnsi="Garamond" w:cs="Calibri"/>
                <w:sz w:val="24"/>
                <w:szCs w:val="24"/>
              </w:rPr>
            </w:pPr>
            <w:r w:rsidRPr="00B80955">
              <w:rPr>
                <w:rFonts w:ascii="Garamond" w:hAnsi="Garamond" w:cs="Calibri"/>
                <w:color w:val="1B4F8A"/>
                <w:sz w:val="24"/>
                <w:szCs w:val="24"/>
              </w:rPr>
              <w:t>12 to 24 months</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C99986" w14:textId="77777777" w:rsidR="00013BB2" w:rsidRPr="00B80955" w:rsidRDefault="00000000">
            <w:pPr>
              <w:rPr>
                <w:rFonts w:ascii="Garamond" w:hAnsi="Garamond" w:cs="Calibri"/>
                <w:sz w:val="24"/>
                <w:szCs w:val="24"/>
              </w:rPr>
            </w:pPr>
            <w:r w:rsidRPr="00B80955">
              <w:rPr>
                <w:rFonts w:ascii="Garamond" w:hAnsi="Garamond" w:cs="Calibri"/>
                <w:color w:val="1B4F8A"/>
                <w:sz w:val="24"/>
                <w:szCs w:val="24"/>
              </w:rPr>
              <w:t>MEDIUM: Migrate module by module. Issues contained to one area. RECOMMENDED.</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5138039" w14:textId="77777777" w:rsidR="00013BB2" w:rsidRPr="00B80955" w:rsidRDefault="00000000">
            <w:pPr>
              <w:rPr>
                <w:rFonts w:ascii="Garamond" w:hAnsi="Garamond" w:cs="Calibri"/>
                <w:sz w:val="24"/>
                <w:szCs w:val="24"/>
              </w:rPr>
            </w:pPr>
            <w:r w:rsidRPr="00B80955">
              <w:rPr>
                <w:rFonts w:ascii="Garamond" w:hAnsi="Garamond" w:cs="Calibri"/>
                <w:color w:val="1B4F8A"/>
                <w:sz w:val="24"/>
                <w:szCs w:val="24"/>
              </w:rPr>
              <w:t>Most mid-size enterprises. Best balance of risk and speed.</w:t>
            </w:r>
          </w:p>
        </w:tc>
      </w:tr>
      <w:tr w:rsidR="00013BB2" w:rsidRPr="00B80955" w14:paraId="7E1EE9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F60CE1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Parallel Run</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FCFEC4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18 to 30 months</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6A82D0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LOW: Run both systems simultaneously. Most expensive but safest.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CD4E34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Highly regulated industries with zero tolerance for downtime.</w:t>
            </w:r>
          </w:p>
        </w:tc>
      </w:tr>
    </w:tbl>
    <w:p w14:paraId="02EE49B4"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0A8E33F8"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3.  The Migration Framework</w:t>
      </w:r>
    </w:p>
    <w:p w14:paraId="0C6C5FB4" w14:textId="64390759" w:rsidR="00013BB2" w:rsidRPr="00B80955" w:rsidRDefault="00C80DF5">
      <w:pPr>
        <w:pStyle w:val="Heading2"/>
        <w:rPr>
          <w:rFonts w:ascii="Garamond" w:hAnsi="Garamond" w:cs="Calibri"/>
          <w:sz w:val="24"/>
          <w:szCs w:val="24"/>
        </w:rPr>
      </w:pPr>
      <w:r w:rsidRPr="00B80955">
        <w:rPr>
          <w:rFonts w:ascii="Garamond" w:hAnsi="Garamond" w:cs="Calibri"/>
          <w:sz w:val="24"/>
          <w:szCs w:val="24"/>
        </w:rPr>
        <w:t>3.1 Five</w:t>
      </w:r>
      <w:r w:rsidR="00000000" w:rsidRPr="00B80955">
        <w:rPr>
          <w:rFonts w:ascii="Garamond" w:hAnsi="Garamond" w:cs="Calibri"/>
          <w:sz w:val="24"/>
          <w:szCs w:val="24"/>
        </w:rPr>
        <w:t>-Phase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360"/>
        <w:gridCol w:w="2800"/>
      </w:tblGrid>
      <w:tr w:rsidR="00013BB2" w:rsidRPr="00B80955" w14:paraId="22AC43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4A0461D"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3AE86EE"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Timeline</w:t>
            </w:r>
          </w:p>
        </w:tc>
        <w:tc>
          <w:tcPr>
            <w:tcW w:w="3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97B147A"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Key Activities</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1CD791D"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Primary Deliverable</w:t>
            </w:r>
          </w:p>
        </w:tc>
      </w:tr>
      <w:tr w:rsidR="00013BB2" w:rsidRPr="00B80955" w14:paraId="7EB239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5B3AE6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93685B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Weeks 1 to 4</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BB40D8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Stakeholder interviews, current state mapping, business case, executive sign-off</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577C44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Migration Readiness Report</w:t>
            </w:r>
          </w:p>
        </w:tc>
      </w:tr>
      <w:tr w:rsidR="00013BB2" w:rsidRPr="00B80955" w14:paraId="3323FF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4E1B5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7AB72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Weeks 5 to 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D082D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Vendor evaluation, fit-gap analysis, data quality audit, integration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387D1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Vendor Selection Report + Data Quality Assessment</w:t>
            </w:r>
          </w:p>
        </w:tc>
      </w:tr>
      <w:tr w:rsidR="00013BB2" w:rsidRPr="00B80955" w14:paraId="7653BB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71A100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DE5B63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Weeks 11 to 20</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08CDF8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System configuration, data cleansing, integration build, UAT preparation</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768460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Configured Cloud ERP + Clean Data Set</w:t>
            </w:r>
          </w:p>
        </w:tc>
      </w:tr>
      <w:tr w:rsidR="00013BB2" w:rsidRPr="00B80955" w14:paraId="1609AC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3DF3F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C53FF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Weeks 21 to 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34D76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UAT execution, defect resolution, user training, cutover planning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37717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UAT Sign-off + Trained User Base</w:t>
            </w:r>
          </w:p>
        </w:tc>
      </w:tr>
      <w:tr w:rsidR="00013BB2" w:rsidRPr="00B80955" w14:paraId="2E775E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C31D0F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29AFE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Weeks 27 to 30</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04EF309" w14:textId="1F614B83"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Go-live, </w:t>
            </w:r>
            <w:r w:rsidR="00121118" w:rsidRPr="00B80955">
              <w:rPr>
                <w:rFonts w:ascii="Garamond" w:hAnsi="Garamond" w:cs="Calibri"/>
                <w:color w:val="444444"/>
                <w:sz w:val="24"/>
                <w:szCs w:val="24"/>
              </w:rPr>
              <w:t>hyper care</w:t>
            </w:r>
            <w:r w:rsidRPr="00B80955">
              <w:rPr>
                <w:rFonts w:ascii="Garamond" w:hAnsi="Garamond" w:cs="Calibri"/>
                <w:color w:val="444444"/>
                <w:sz w:val="24"/>
                <w:szCs w:val="24"/>
              </w:rPr>
              <w:t xml:space="preserve"> support, performance monitoring, post-migration review</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CE754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Live System + Post-Migration Report</w:t>
            </w:r>
          </w:p>
        </w:tc>
      </w:tr>
    </w:tbl>
    <w:p w14:paraId="34629FDB" w14:textId="77777777" w:rsidR="00013BB2" w:rsidRPr="00B80955" w:rsidRDefault="00013BB2">
      <w:pPr>
        <w:spacing w:before="100"/>
        <w:rPr>
          <w:rFonts w:ascii="Garamond" w:hAnsi="Garamond" w:cs="Calibri"/>
          <w:sz w:val="24"/>
          <w:szCs w:val="24"/>
        </w:rPr>
      </w:pPr>
    </w:p>
    <w:p w14:paraId="469B712B" w14:textId="56935A28" w:rsidR="00013BB2" w:rsidRPr="00B80955" w:rsidRDefault="00F62102">
      <w:pPr>
        <w:pStyle w:val="Heading2"/>
        <w:rPr>
          <w:rFonts w:ascii="Garamond" w:hAnsi="Garamond" w:cs="Calibri"/>
          <w:sz w:val="24"/>
          <w:szCs w:val="24"/>
        </w:rPr>
      </w:pPr>
      <w:r w:rsidRPr="00B80955">
        <w:rPr>
          <w:rFonts w:ascii="Garamond" w:hAnsi="Garamond" w:cs="Calibri"/>
          <w:sz w:val="24"/>
          <w:szCs w:val="24"/>
        </w:rPr>
        <w:t>3.2 Phase</w:t>
      </w:r>
      <w:r w:rsidR="00000000" w:rsidRPr="00B80955">
        <w:rPr>
          <w:rFonts w:ascii="Garamond" w:hAnsi="Garamond" w:cs="Calibri"/>
          <w:sz w:val="24"/>
          <w:szCs w:val="24"/>
        </w:rPr>
        <w:t xml:space="preserve"> 1: Discovery and Business Case</w:t>
      </w:r>
    </w:p>
    <w:p w14:paraId="54516BF1" w14:textId="77777777" w:rsidR="00013BB2" w:rsidRPr="00B80955" w:rsidRDefault="00000000">
      <w:pPr>
        <w:spacing w:before="200" w:after="80"/>
        <w:rPr>
          <w:rFonts w:ascii="Garamond" w:hAnsi="Garamond" w:cs="Calibri"/>
          <w:sz w:val="24"/>
          <w:szCs w:val="24"/>
        </w:rPr>
      </w:pPr>
      <w:r w:rsidRPr="00B80955">
        <w:rPr>
          <w:rFonts w:ascii="Garamond" w:hAnsi="Garamond" w:cs="Calibri"/>
          <w:b/>
          <w:bCs/>
          <w:color w:val="2E86C1"/>
          <w:sz w:val="24"/>
          <w:szCs w:val="24"/>
        </w:rPr>
        <w:t>Key Activities</w:t>
      </w:r>
    </w:p>
    <w:p w14:paraId="52A6D6EA" w14:textId="77777777" w:rsidR="00013BB2" w:rsidRPr="00B80955" w:rsidRDefault="00000000">
      <w:pPr>
        <w:pStyle w:val="ListParagraph"/>
        <w:numPr>
          <w:ilvl w:val="0"/>
          <w:numId w:val="3"/>
        </w:numPr>
        <w:spacing w:before="40" w:after="40"/>
        <w:rPr>
          <w:rFonts w:ascii="Garamond" w:hAnsi="Garamond" w:cs="Calibri"/>
          <w:sz w:val="24"/>
          <w:szCs w:val="24"/>
        </w:rPr>
      </w:pPr>
      <w:r w:rsidRPr="00B80955">
        <w:rPr>
          <w:rFonts w:ascii="Garamond" w:hAnsi="Garamond" w:cs="Calibri"/>
          <w:color w:val="444444"/>
          <w:sz w:val="24"/>
          <w:szCs w:val="24"/>
        </w:rPr>
        <w:t>Conduct structured stakeholder interviews across Finance, HR, Supply Chain, and IT</w:t>
      </w:r>
    </w:p>
    <w:p w14:paraId="658FAB18" w14:textId="7AE0953D" w:rsidR="00013BB2" w:rsidRPr="00B80955" w:rsidRDefault="00000000">
      <w:pPr>
        <w:pStyle w:val="ListParagraph"/>
        <w:numPr>
          <w:ilvl w:val="0"/>
          <w:numId w:val="3"/>
        </w:numPr>
        <w:spacing w:before="40" w:after="40"/>
        <w:rPr>
          <w:rFonts w:ascii="Garamond" w:hAnsi="Garamond" w:cs="Calibri"/>
          <w:sz w:val="24"/>
          <w:szCs w:val="24"/>
        </w:rPr>
      </w:pPr>
      <w:r w:rsidRPr="00B80955">
        <w:rPr>
          <w:rFonts w:ascii="Garamond" w:hAnsi="Garamond" w:cs="Calibri"/>
          <w:color w:val="444444"/>
          <w:sz w:val="24"/>
          <w:szCs w:val="24"/>
        </w:rPr>
        <w:t xml:space="preserve">Document all active PeopleSoft modules, </w:t>
      </w:r>
      <w:r w:rsidR="00CE0DD5" w:rsidRPr="00B80955">
        <w:rPr>
          <w:rFonts w:ascii="Garamond" w:hAnsi="Garamond" w:cs="Calibri"/>
          <w:color w:val="444444"/>
          <w:sz w:val="24"/>
          <w:szCs w:val="24"/>
        </w:rPr>
        <w:t>customizations</w:t>
      </w:r>
      <w:r w:rsidRPr="00B80955">
        <w:rPr>
          <w:rFonts w:ascii="Garamond" w:hAnsi="Garamond" w:cs="Calibri"/>
          <w:color w:val="444444"/>
          <w:sz w:val="24"/>
          <w:szCs w:val="24"/>
        </w:rPr>
        <w:t>, and integration points</w:t>
      </w:r>
    </w:p>
    <w:p w14:paraId="53A39AA0" w14:textId="77777777" w:rsidR="00013BB2" w:rsidRPr="00B80955" w:rsidRDefault="00000000">
      <w:pPr>
        <w:pStyle w:val="ListParagraph"/>
        <w:numPr>
          <w:ilvl w:val="0"/>
          <w:numId w:val="3"/>
        </w:numPr>
        <w:spacing w:before="40" w:after="40"/>
        <w:rPr>
          <w:rFonts w:ascii="Garamond" w:hAnsi="Garamond" w:cs="Calibri"/>
          <w:sz w:val="24"/>
          <w:szCs w:val="24"/>
        </w:rPr>
      </w:pPr>
      <w:r w:rsidRPr="00B80955">
        <w:rPr>
          <w:rFonts w:ascii="Garamond" w:hAnsi="Garamond" w:cs="Calibri"/>
          <w:color w:val="444444"/>
          <w:sz w:val="24"/>
          <w:szCs w:val="24"/>
        </w:rPr>
        <w:t>Quantify current annual infrastructure, licensing, and maintenance costs</w:t>
      </w:r>
    </w:p>
    <w:p w14:paraId="466FBCF9" w14:textId="77777777" w:rsidR="00013BB2" w:rsidRPr="00B80955" w:rsidRDefault="00000000">
      <w:pPr>
        <w:pStyle w:val="ListParagraph"/>
        <w:numPr>
          <w:ilvl w:val="0"/>
          <w:numId w:val="3"/>
        </w:numPr>
        <w:spacing w:before="40" w:after="40"/>
        <w:rPr>
          <w:rFonts w:ascii="Garamond" w:hAnsi="Garamond" w:cs="Calibri"/>
          <w:sz w:val="24"/>
          <w:szCs w:val="24"/>
        </w:rPr>
      </w:pPr>
      <w:r w:rsidRPr="00B80955">
        <w:rPr>
          <w:rFonts w:ascii="Garamond" w:hAnsi="Garamond" w:cs="Calibri"/>
          <w:color w:val="444444"/>
          <w:sz w:val="24"/>
          <w:szCs w:val="24"/>
        </w:rPr>
        <w:t>Develop 5-year ROI model comparing stay-the-course versus migration</w:t>
      </w:r>
    </w:p>
    <w:p w14:paraId="47B175EC" w14:textId="77777777" w:rsidR="00013BB2" w:rsidRPr="00B80955" w:rsidRDefault="00000000">
      <w:pPr>
        <w:pStyle w:val="ListParagraph"/>
        <w:numPr>
          <w:ilvl w:val="0"/>
          <w:numId w:val="3"/>
        </w:numPr>
        <w:spacing w:before="40" w:after="40"/>
        <w:rPr>
          <w:rFonts w:ascii="Garamond" w:hAnsi="Garamond" w:cs="Calibri"/>
          <w:sz w:val="24"/>
          <w:szCs w:val="24"/>
        </w:rPr>
      </w:pPr>
      <w:r w:rsidRPr="00B80955">
        <w:rPr>
          <w:rFonts w:ascii="Garamond" w:hAnsi="Garamond" w:cs="Calibri"/>
          <w:color w:val="444444"/>
          <w:sz w:val="24"/>
          <w:szCs w:val="24"/>
        </w:rPr>
        <w:t>Present business case to C-suite and obtain formal project charter sign-off</w:t>
      </w:r>
    </w:p>
    <w:p w14:paraId="7E05B3ED"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095837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60" w:type="dxa"/>
              <w:left w:w="200" w:type="dxa"/>
              <w:bottom w:w="160" w:type="dxa"/>
              <w:right w:w="200" w:type="dxa"/>
            </w:tcMar>
          </w:tcPr>
          <w:p w14:paraId="3BD47918" w14:textId="77777777" w:rsidR="00013BB2" w:rsidRPr="00B80955" w:rsidRDefault="00000000">
            <w:pPr>
              <w:spacing w:after="80"/>
              <w:rPr>
                <w:rFonts w:ascii="Garamond" w:hAnsi="Garamond" w:cs="Calibri"/>
                <w:sz w:val="24"/>
                <w:szCs w:val="24"/>
              </w:rPr>
            </w:pPr>
            <w:r w:rsidRPr="00B80955">
              <w:rPr>
                <w:rFonts w:ascii="Garamond" w:hAnsi="Garamond" w:cs="Calibri"/>
                <w:b/>
                <w:bCs/>
                <w:color w:val="CA6F1E"/>
                <w:sz w:val="24"/>
                <w:szCs w:val="24"/>
              </w:rPr>
              <w:t>Practitioner Insight</w:t>
            </w:r>
          </w:p>
          <w:p w14:paraId="61365A12"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Projects that skip or rush the discovery phase are 3 times more likely to experience scope changes and budget overruns mid-project.</w:t>
            </w:r>
          </w:p>
          <w:p w14:paraId="7D2A41E5" w14:textId="77777777" w:rsidR="00013BB2" w:rsidRPr="00B80955" w:rsidRDefault="00013BB2">
            <w:pPr>
              <w:spacing w:before="30" w:after="30"/>
              <w:rPr>
                <w:rFonts w:ascii="Garamond" w:hAnsi="Garamond" w:cs="Calibri"/>
                <w:sz w:val="24"/>
                <w:szCs w:val="24"/>
              </w:rPr>
            </w:pPr>
          </w:p>
          <w:p w14:paraId="592EFAD5"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A strong business case does three things: quantifies the cost of inaction, sets realistic expectations, and establishes the metrics by which success will be measured post go-live.</w:t>
            </w:r>
          </w:p>
          <w:p w14:paraId="7A5994F8" w14:textId="77777777" w:rsidR="00013BB2" w:rsidRPr="00B80955" w:rsidRDefault="00013BB2">
            <w:pPr>
              <w:spacing w:before="30" w:after="30"/>
              <w:rPr>
                <w:rFonts w:ascii="Garamond" w:hAnsi="Garamond" w:cs="Calibri"/>
                <w:sz w:val="24"/>
                <w:szCs w:val="24"/>
              </w:rPr>
            </w:pPr>
          </w:p>
          <w:p w14:paraId="59B4D4E5"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At NTT DATA, the most common failure point was not technical complexity but insufficient stakeholder alignment at the start of the project.</w:t>
            </w:r>
          </w:p>
        </w:tc>
      </w:tr>
    </w:tbl>
    <w:p w14:paraId="1847899D" w14:textId="77777777" w:rsidR="00013BB2" w:rsidRPr="00B80955" w:rsidRDefault="00013BB2">
      <w:pPr>
        <w:spacing w:before="100"/>
        <w:rPr>
          <w:rFonts w:ascii="Garamond" w:hAnsi="Garamond" w:cs="Calibri"/>
          <w:sz w:val="24"/>
          <w:szCs w:val="24"/>
        </w:rPr>
      </w:pPr>
    </w:p>
    <w:p w14:paraId="0B770E5A" w14:textId="600C7242" w:rsidR="00013BB2" w:rsidRPr="00B80955" w:rsidRDefault="005550F1">
      <w:pPr>
        <w:pStyle w:val="Heading2"/>
        <w:rPr>
          <w:rFonts w:ascii="Garamond" w:hAnsi="Garamond" w:cs="Calibri"/>
          <w:sz w:val="24"/>
          <w:szCs w:val="24"/>
        </w:rPr>
      </w:pPr>
      <w:r w:rsidRPr="00B80955">
        <w:rPr>
          <w:rFonts w:ascii="Garamond" w:hAnsi="Garamond" w:cs="Calibri"/>
          <w:sz w:val="24"/>
          <w:szCs w:val="24"/>
        </w:rPr>
        <w:t>3.3 Phase</w:t>
      </w:r>
      <w:r w:rsidR="00000000" w:rsidRPr="00B80955">
        <w:rPr>
          <w:rFonts w:ascii="Garamond" w:hAnsi="Garamond" w:cs="Calibri"/>
          <w:sz w:val="24"/>
          <w:szCs w:val="24"/>
        </w:rPr>
        <w:t xml:space="preserve"> 2: Vendor Selection and Fit-Gap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3BB2" w:rsidRPr="00B80955" w14:paraId="511D99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16E3CA7"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Evaluation Criterion</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D19C815"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What to Assess</w:t>
            </w:r>
          </w:p>
        </w:tc>
      </w:tr>
      <w:tr w:rsidR="00013BB2" w:rsidRPr="00B80955" w14:paraId="52745A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7921093"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Functional Coverage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92DEA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Does the platform cover your core modules: HR, Finance, Procurement, Supply Chain?</w:t>
            </w:r>
          </w:p>
        </w:tc>
      </w:tr>
      <w:tr w:rsidR="00013BB2" w:rsidRPr="00B80955" w14:paraId="713116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4D0062A"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PeopleSoft Migration Tools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B89669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Does the vendor offer PeopleSoft-specific data templates or migration accelerators?</w:t>
            </w:r>
          </w:p>
        </w:tc>
      </w:tr>
      <w:tr w:rsidR="00013BB2" w:rsidRPr="00B80955" w14:paraId="0EDDD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32ACC14"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Total Cost of Ownership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E3D7E3" w14:textId="28D724DA"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Compare </w:t>
            </w:r>
            <w:r w:rsidR="00CB4DFE" w:rsidRPr="00B80955">
              <w:rPr>
                <w:rFonts w:ascii="Garamond" w:hAnsi="Garamond" w:cs="Calibri"/>
                <w:color w:val="444444"/>
                <w:sz w:val="24"/>
                <w:szCs w:val="24"/>
              </w:rPr>
              <w:t>license</w:t>
            </w:r>
            <w:r w:rsidRPr="00B80955">
              <w:rPr>
                <w:rFonts w:ascii="Garamond" w:hAnsi="Garamond" w:cs="Calibri"/>
                <w:color w:val="444444"/>
                <w:sz w:val="24"/>
                <w:szCs w:val="24"/>
              </w:rPr>
              <w:t>, implementation, and subscription costs over a 5-year horizon.</w:t>
            </w:r>
          </w:p>
        </w:tc>
      </w:tr>
      <w:tr w:rsidR="00013BB2" w:rsidRPr="00B80955" w14:paraId="7B562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EA4B3B7"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Integration Ecosystem</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F8F665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How easily does the platform connect with your existing CRM, BI, and third-party tools?</w:t>
            </w:r>
          </w:p>
        </w:tc>
      </w:tr>
      <w:tr w:rsidR="00013BB2" w:rsidRPr="00B80955" w14:paraId="58D3BA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37CD39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Regional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CEDBD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Does the vendor have certified implementation partners in your operating region?</w:t>
            </w:r>
          </w:p>
        </w:tc>
      </w:tr>
      <w:tr w:rsidR="00013BB2" w:rsidRPr="00B80955" w14:paraId="7E162F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D96E40A"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AI and 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0B72BC0" w14:textId="7E05C940"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What native AI and self-service reporting capabilities are included in the base </w:t>
            </w:r>
            <w:r w:rsidR="00CB4DFE" w:rsidRPr="00B80955">
              <w:rPr>
                <w:rFonts w:ascii="Garamond" w:hAnsi="Garamond" w:cs="Calibri"/>
                <w:color w:val="444444"/>
                <w:sz w:val="24"/>
                <w:szCs w:val="24"/>
              </w:rPr>
              <w:t>license</w:t>
            </w:r>
            <w:r w:rsidRPr="00B80955">
              <w:rPr>
                <w:rFonts w:ascii="Garamond" w:hAnsi="Garamond" w:cs="Calibri"/>
                <w:color w:val="444444"/>
                <w:sz w:val="24"/>
                <w:szCs w:val="24"/>
              </w:rPr>
              <w:t>?</w:t>
            </w:r>
          </w:p>
        </w:tc>
      </w:tr>
      <w:tr w:rsidR="00013BB2" w:rsidRPr="00B80955" w14:paraId="4458C3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42D1265"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Upgrade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27724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How are new features delivered? What is the vendor roadmap for the next 3 to 5 years?</w:t>
            </w:r>
          </w:p>
        </w:tc>
      </w:tr>
    </w:tbl>
    <w:p w14:paraId="1C63E72E" w14:textId="77777777" w:rsidR="00013BB2" w:rsidRPr="00B80955" w:rsidRDefault="00013BB2">
      <w:pPr>
        <w:spacing w:before="80"/>
        <w:rPr>
          <w:rFonts w:ascii="Garamond" w:hAnsi="Garamond" w:cs="Calibri"/>
          <w:sz w:val="24"/>
          <w:szCs w:val="24"/>
        </w:rPr>
      </w:pPr>
    </w:p>
    <w:p w14:paraId="3FA88583" w14:textId="77777777" w:rsidR="00013BB2" w:rsidRPr="00B80955" w:rsidRDefault="00000000">
      <w:pPr>
        <w:spacing w:before="200" w:after="80"/>
        <w:rPr>
          <w:rFonts w:ascii="Garamond" w:hAnsi="Garamond" w:cs="Calibri"/>
          <w:sz w:val="24"/>
          <w:szCs w:val="24"/>
        </w:rPr>
      </w:pPr>
      <w:r w:rsidRPr="00B80955">
        <w:rPr>
          <w:rFonts w:ascii="Garamond" w:hAnsi="Garamond" w:cs="Calibri"/>
          <w:b/>
          <w:bCs/>
          <w:color w:val="2E86C1"/>
          <w:sz w:val="24"/>
          <w:szCs w:val="24"/>
        </w:rPr>
        <w:t>Fit-Gap Classifications</w:t>
      </w:r>
    </w:p>
    <w:p w14:paraId="3F16B61A"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FIT: Cloud ERP handles the process in standard configuration. No changes required.</w:t>
      </w:r>
    </w:p>
    <w:p w14:paraId="6554D02C"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PARTIAL FIT: Cloud ERP handles the process with minor configuration or workflow adjustment.</w:t>
      </w:r>
    </w:p>
    <w:p w14:paraId="01C301D4" w14:textId="7A14B240"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 xml:space="preserve">GAP: Cloud ERP does not support the process in standard configuration. Requires </w:t>
      </w:r>
      <w:r w:rsidR="00CB4DFE" w:rsidRPr="00B80955">
        <w:rPr>
          <w:rFonts w:ascii="Garamond" w:hAnsi="Garamond" w:cs="Calibri"/>
          <w:color w:val="444444"/>
          <w:sz w:val="24"/>
          <w:szCs w:val="24"/>
        </w:rPr>
        <w:t>customization</w:t>
      </w:r>
      <w:r w:rsidRPr="00B80955">
        <w:rPr>
          <w:rFonts w:ascii="Garamond" w:hAnsi="Garamond" w:cs="Calibri"/>
          <w:color w:val="444444"/>
          <w:sz w:val="24"/>
          <w:szCs w:val="24"/>
        </w:rPr>
        <w:t>, workaround, or process redesign.</w:t>
      </w:r>
    </w:p>
    <w:p w14:paraId="3129CD53" w14:textId="77777777" w:rsidR="00013BB2" w:rsidRPr="00B80955" w:rsidRDefault="00013BB2">
      <w:pPr>
        <w:spacing w:before="60"/>
        <w:rPr>
          <w:rFonts w:ascii="Garamond" w:hAnsi="Garamond" w:cs="Calibri"/>
          <w:sz w:val="24"/>
          <w:szCs w:val="24"/>
        </w:rPr>
      </w:pPr>
    </w:p>
    <w:p w14:paraId="2BB6C28C" w14:textId="77777777" w:rsidR="00013BB2" w:rsidRPr="00B80955" w:rsidRDefault="00000000">
      <w:pPr>
        <w:spacing w:before="60" w:after="80"/>
        <w:rPr>
          <w:rFonts w:ascii="Garamond" w:hAnsi="Garamond" w:cs="Calibri"/>
          <w:sz w:val="24"/>
          <w:szCs w:val="24"/>
        </w:rPr>
      </w:pPr>
      <w:r w:rsidRPr="00B80955">
        <w:rPr>
          <w:rFonts w:ascii="Garamond" w:hAnsi="Garamond" w:cs="Calibri"/>
          <w:i/>
          <w:iCs/>
          <w:color w:val="922B21"/>
          <w:sz w:val="24"/>
          <w:szCs w:val="24"/>
        </w:rPr>
        <w:t>A gap rate above 30% of processes is a warning signal. Either the vendor is not the right fit, or the enterprise must redesign core processes before migration.</w:t>
      </w:r>
    </w:p>
    <w:p w14:paraId="1D5233BA" w14:textId="77777777" w:rsidR="00013BB2" w:rsidRPr="00B80955" w:rsidRDefault="00013BB2">
      <w:pPr>
        <w:spacing w:before="100"/>
        <w:rPr>
          <w:rFonts w:ascii="Garamond" w:hAnsi="Garamond" w:cs="Calibri"/>
          <w:sz w:val="24"/>
          <w:szCs w:val="24"/>
        </w:rPr>
      </w:pPr>
    </w:p>
    <w:p w14:paraId="75972941" w14:textId="04A7F629" w:rsidR="00013BB2" w:rsidRPr="00B80955" w:rsidRDefault="002F482E">
      <w:pPr>
        <w:pStyle w:val="Heading2"/>
        <w:rPr>
          <w:rFonts w:ascii="Garamond" w:hAnsi="Garamond" w:cs="Calibri"/>
          <w:sz w:val="24"/>
          <w:szCs w:val="24"/>
        </w:rPr>
      </w:pPr>
      <w:r w:rsidRPr="00B80955">
        <w:rPr>
          <w:rFonts w:ascii="Garamond" w:hAnsi="Garamond" w:cs="Calibri"/>
          <w:sz w:val="24"/>
          <w:szCs w:val="24"/>
        </w:rPr>
        <w:t>3.4 Phase</w:t>
      </w:r>
      <w:r w:rsidR="00000000" w:rsidRPr="00B80955">
        <w:rPr>
          <w:rFonts w:ascii="Garamond" w:hAnsi="Garamond" w:cs="Calibri"/>
          <w:sz w:val="24"/>
          <w:szCs w:val="24"/>
        </w:rPr>
        <w:t xml:space="preserve"> 3: Build, Configure, and Data Migration</w:t>
      </w:r>
    </w:p>
    <w:p w14:paraId="431695C7" w14:textId="77777777" w:rsidR="00013BB2" w:rsidRPr="00B80955" w:rsidRDefault="00000000">
      <w:pPr>
        <w:spacing w:before="200" w:after="80"/>
        <w:rPr>
          <w:rFonts w:ascii="Garamond" w:hAnsi="Garamond" w:cs="Calibri"/>
          <w:sz w:val="24"/>
          <w:szCs w:val="24"/>
        </w:rPr>
      </w:pPr>
      <w:r w:rsidRPr="00B80955">
        <w:rPr>
          <w:rFonts w:ascii="Garamond" w:hAnsi="Garamond" w:cs="Calibri"/>
          <w:b/>
          <w:bCs/>
          <w:color w:val="2E86C1"/>
          <w:sz w:val="24"/>
          <w:szCs w:val="24"/>
        </w:rPr>
        <w:t>Data Migration Golden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2EF73F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547CD42D" w14:textId="77777777" w:rsidR="00013BB2" w:rsidRPr="00B80955" w:rsidRDefault="00000000">
            <w:pPr>
              <w:spacing w:after="80"/>
              <w:rPr>
                <w:rFonts w:ascii="Garamond" w:hAnsi="Garamond" w:cs="Calibri"/>
                <w:sz w:val="24"/>
                <w:szCs w:val="24"/>
              </w:rPr>
            </w:pPr>
            <w:r w:rsidRPr="00B80955">
              <w:rPr>
                <w:rFonts w:ascii="Garamond" w:hAnsi="Garamond" w:cs="Calibri"/>
                <w:b/>
                <w:bCs/>
                <w:color w:val="1E8449"/>
                <w:sz w:val="24"/>
                <w:szCs w:val="24"/>
              </w:rPr>
              <w:t>Five Rules That Prevent Migration Failures</w:t>
            </w:r>
          </w:p>
          <w:p w14:paraId="53E496DE"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Rule 1: Never migrate dirty data. Cleanse first, migrate second.</w:t>
            </w:r>
          </w:p>
          <w:p w14:paraId="037C984C"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Rule 2: Test migration scripts with production-like data, not dummy data.</w:t>
            </w:r>
          </w:p>
          <w:p w14:paraId="5DEB4053"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lastRenderedPageBreak/>
              <w:t>Rule 3: Validate every migrated record against source PeopleSoft data before go-live sign-off.</w:t>
            </w:r>
          </w:p>
          <w:p w14:paraId="250F8A25"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Rule 4: Keep PeopleSoft live as a read-only fallback until data validation is 100% complete.</w:t>
            </w:r>
          </w:p>
          <w:p w14:paraId="603366AF"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Rule 5: Assign one named person as data migration owner. Shared ownership means no ownership.</w:t>
            </w:r>
          </w:p>
        </w:tc>
      </w:tr>
    </w:tbl>
    <w:p w14:paraId="5E3BFDF7" w14:textId="77777777" w:rsidR="00013BB2" w:rsidRPr="00B80955" w:rsidRDefault="00013BB2">
      <w:pPr>
        <w:spacing w:before="100"/>
        <w:rPr>
          <w:rFonts w:ascii="Garamond" w:hAnsi="Garamond" w:cs="Calibri"/>
          <w:sz w:val="24"/>
          <w:szCs w:val="24"/>
        </w:rPr>
      </w:pPr>
    </w:p>
    <w:p w14:paraId="3E8AD7CE" w14:textId="6E5962F2" w:rsidR="00013BB2" w:rsidRPr="00B80955" w:rsidRDefault="00DC701F">
      <w:pPr>
        <w:pStyle w:val="Heading2"/>
        <w:rPr>
          <w:rFonts w:ascii="Garamond" w:hAnsi="Garamond" w:cs="Calibri"/>
          <w:sz w:val="24"/>
          <w:szCs w:val="24"/>
        </w:rPr>
      </w:pPr>
      <w:r w:rsidRPr="00B80955">
        <w:rPr>
          <w:rFonts w:ascii="Garamond" w:hAnsi="Garamond" w:cs="Calibri"/>
          <w:sz w:val="24"/>
          <w:szCs w:val="24"/>
        </w:rPr>
        <w:t>3.5 Phase</w:t>
      </w:r>
      <w:r w:rsidR="00000000" w:rsidRPr="00B80955">
        <w:rPr>
          <w:rFonts w:ascii="Garamond" w:hAnsi="Garamond" w:cs="Calibri"/>
          <w:sz w:val="24"/>
          <w:szCs w:val="24"/>
        </w:rPr>
        <w:t xml:space="preserve"> 4: UAT and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13BB2" w:rsidRPr="00B80955" w14:paraId="72EB3B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F85C2F7"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UAT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995625B"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Standard</w:t>
            </w:r>
          </w:p>
        </w:tc>
      </w:tr>
      <w:tr w:rsidR="00013BB2" w:rsidRPr="00B80955" w14:paraId="10CB49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54988B5"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Test 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0E687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All in-scope business processes tested end-to-end, not just individual transactions</w:t>
            </w:r>
          </w:p>
        </w:tc>
      </w:tr>
      <w:tr w:rsidR="00013BB2" w:rsidRPr="00B80955" w14:paraId="172389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1E27328"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Test Data</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768B639" w14:textId="158233CC" w:rsidR="00013BB2" w:rsidRPr="00B80955" w:rsidRDefault="005C7DDF">
            <w:pPr>
              <w:rPr>
                <w:rFonts w:ascii="Garamond" w:hAnsi="Garamond" w:cs="Calibri"/>
                <w:sz w:val="24"/>
                <w:szCs w:val="24"/>
              </w:rPr>
            </w:pPr>
            <w:r w:rsidRPr="00B80955">
              <w:rPr>
                <w:rFonts w:ascii="Garamond" w:hAnsi="Garamond" w:cs="Calibri"/>
                <w:color w:val="444444"/>
                <w:sz w:val="24"/>
                <w:szCs w:val="24"/>
              </w:rPr>
              <w:t>Anonymized</w:t>
            </w:r>
            <w:r w:rsidR="00000000" w:rsidRPr="00B80955">
              <w:rPr>
                <w:rFonts w:ascii="Garamond" w:hAnsi="Garamond" w:cs="Calibri"/>
                <w:color w:val="444444"/>
                <w:sz w:val="24"/>
                <w:szCs w:val="24"/>
              </w:rPr>
              <w:t xml:space="preserve"> production data used wherever possible</w:t>
            </w:r>
          </w:p>
        </w:tc>
      </w:tr>
      <w:tr w:rsidR="00013BB2" w:rsidRPr="00B80955" w14:paraId="6DDE3B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967FA1E"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Defect 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F31E4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Critical (blocks go-live), Major (workaround available), Minor (cosmetic or low impact)</w:t>
            </w:r>
          </w:p>
        </w:tc>
      </w:tr>
      <w:tr w:rsidR="00013BB2" w:rsidRPr="00B80955" w14:paraId="52E37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1A8FA6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Pass Criteria</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A9BB7B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100% of Critical defects resolved. 95% of Major defects resolved before sign-off.</w:t>
            </w:r>
          </w:p>
        </w:tc>
      </w:tr>
      <w:tr w:rsidR="00013BB2" w:rsidRPr="00B80955" w14:paraId="221F01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B4A64D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Regression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0C477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All previously passing cases re-executed after each batch of defect fixes</w:t>
            </w:r>
          </w:p>
        </w:tc>
      </w:tr>
      <w:tr w:rsidR="00013BB2" w:rsidRPr="00B80955" w14:paraId="779DE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A852CBA"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Business Sign-off</w:t>
            </w:r>
          </w:p>
        </w:tc>
        <w:tc>
          <w:tcPr>
            <w:tcW w:w="69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211956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Named business owner from each function must formally sign UAT completion</w:t>
            </w:r>
          </w:p>
        </w:tc>
      </w:tr>
    </w:tbl>
    <w:p w14:paraId="7F8EE200" w14:textId="77777777" w:rsidR="00013BB2" w:rsidRPr="00B80955" w:rsidRDefault="00013BB2">
      <w:pPr>
        <w:spacing w:before="80"/>
        <w:rPr>
          <w:rFonts w:ascii="Garamond" w:hAnsi="Garamond" w:cs="Calibri"/>
          <w:sz w:val="24"/>
          <w:szCs w:val="24"/>
        </w:rPr>
      </w:pPr>
    </w:p>
    <w:p w14:paraId="27811F00" w14:textId="77777777" w:rsidR="00013BB2" w:rsidRPr="00B80955" w:rsidRDefault="00000000">
      <w:pPr>
        <w:spacing w:before="200" w:after="80"/>
        <w:rPr>
          <w:rFonts w:ascii="Garamond" w:hAnsi="Garamond" w:cs="Calibri"/>
          <w:sz w:val="24"/>
          <w:szCs w:val="24"/>
        </w:rPr>
      </w:pPr>
      <w:r w:rsidRPr="00B80955">
        <w:rPr>
          <w:rFonts w:ascii="Garamond" w:hAnsi="Garamond" w:cs="Calibri"/>
          <w:b/>
          <w:bCs/>
          <w:color w:val="2E86C1"/>
          <w:sz w:val="24"/>
          <w:szCs w:val="24"/>
        </w:rPr>
        <w:t>Training Strategy</w:t>
      </w:r>
    </w:p>
    <w:p w14:paraId="1F8F065D"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Role-based training: different content for end users, managers, approvers, and system administrators</w:t>
      </w:r>
    </w:p>
    <w:p w14:paraId="4CF3DC93" w14:textId="770B7BE0"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 xml:space="preserve">Deliver training within two weeks of go-live to </w:t>
      </w:r>
      <w:r w:rsidR="005C7DDF" w:rsidRPr="00B80955">
        <w:rPr>
          <w:rFonts w:ascii="Garamond" w:hAnsi="Garamond" w:cs="Calibri"/>
          <w:color w:val="444444"/>
          <w:sz w:val="24"/>
          <w:szCs w:val="24"/>
        </w:rPr>
        <w:t>maximize</w:t>
      </w:r>
      <w:r w:rsidRPr="00B80955">
        <w:rPr>
          <w:rFonts w:ascii="Garamond" w:hAnsi="Garamond" w:cs="Calibri"/>
          <w:color w:val="444444"/>
          <w:sz w:val="24"/>
          <w:szCs w:val="24"/>
        </w:rPr>
        <w:t xml:space="preserve"> retention</w:t>
      </w:r>
    </w:p>
    <w:p w14:paraId="4261D57C"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Create quick reference cards for the top 10 most common tasks in the new system</w:t>
      </w:r>
    </w:p>
    <w:p w14:paraId="3E47C6F8"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Identify and certify super users in each department to provide first-line peer support post go-live</w:t>
      </w:r>
    </w:p>
    <w:p w14:paraId="62A8F886" w14:textId="77777777" w:rsidR="00013BB2" w:rsidRPr="00B80955" w:rsidRDefault="00000000">
      <w:pPr>
        <w:pStyle w:val="ListParagraph"/>
        <w:numPr>
          <w:ilvl w:val="0"/>
          <w:numId w:val="2"/>
        </w:numPr>
        <w:spacing w:before="40" w:after="40"/>
        <w:rPr>
          <w:rFonts w:ascii="Garamond" w:hAnsi="Garamond" w:cs="Calibri"/>
          <w:sz w:val="24"/>
          <w:szCs w:val="24"/>
        </w:rPr>
      </w:pPr>
      <w:r w:rsidRPr="00B80955">
        <w:rPr>
          <w:rFonts w:ascii="Garamond" w:hAnsi="Garamond" w:cs="Calibri"/>
          <w:color w:val="444444"/>
          <w:sz w:val="24"/>
          <w:szCs w:val="24"/>
        </w:rPr>
        <w:t>Record all training sessions for future onboarding of new employees</w:t>
      </w:r>
    </w:p>
    <w:p w14:paraId="0753241F" w14:textId="77777777" w:rsidR="00013BB2" w:rsidRPr="00B80955" w:rsidRDefault="00013BB2">
      <w:pPr>
        <w:spacing w:before="100"/>
        <w:rPr>
          <w:rFonts w:ascii="Garamond" w:hAnsi="Garamond" w:cs="Calibri"/>
          <w:sz w:val="24"/>
          <w:szCs w:val="24"/>
        </w:rPr>
      </w:pPr>
    </w:p>
    <w:p w14:paraId="1B9D5AE8" w14:textId="0563935D" w:rsidR="00013BB2" w:rsidRPr="00B80955" w:rsidRDefault="00165155">
      <w:pPr>
        <w:pStyle w:val="Heading2"/>
        <w:rPr>
          <w:rFonts w:ascii="Garamond" w:hAnsi="Garamond" w:cs="Calibri"/>
          <w:sz w:val="24"/>
          <w:szCs w:val="24"/>
        </w:rPr>
      </w:pPr>
      <w:r w:rsidRPr="00B80955">
        <w:rPr>
          <w:rFonts w:ascii="Garamond" w:hAnsi="Garamond" w:cs="Calibri"/>
          <w:sz w:val="24"/>
          <w:szCs w:val="24"/>
        </w:rPr>
        <w:t>3.6 Phase</w:t>
      </w:r>
      <w:r w:rsidR="00000000" w:rsidRPr="00B80955">
        <w:rPr>
          <w:rFonts w:ascii="Garamond" w:hAnsi="Garamond" w:cs="Calibri"/>
          <w:sz w:val="24"/>
          <w:szCs w:val="24"/>
        </w:rPr>
        <w:t xml:space="preserve"> 5: Go-Live and Hypercare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13F67F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7EB53F1C" w14:textId="77777777" w:rsidR="00013BB2" w:rsidRPr="00B80955" w:rsidRDefault="00000000">
            <w:pPr>
              <w:spacing w:after="80"/>
              <w:rPr>
                <w:rFonts w:ascii="Garamond" w:hAnsi="Garamond" w:cs="Calibri"/>
                <w:sz w:val="24"/>
                <w:szCs w:val="24"/>
              </w:rPr>
            </w:pPr>
            <w:r w:rsidRPr="00B80955">
              <w:rPr>
                <w:rFonts w:ascii="Garamond" w:hAnsi="Garamond" w:cs="Calibri"/>
                <w:b/>
                <w:bCs/>
                <w:color w:val="1E8449"/>
                <w:sz w:val="24"/>
                <w:szCs w:val="24"/>
              </w:rPr>
              <w:t>Hypercare Protocol</w:t>
            </w:r>
          </w:p>
          <w:p w14:paraId="0A43044B"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Weeks 1 to 2: War room activated. All critical issues resolved within 4 hours.</w:t>
            </w:r>
          </w:p>
          <w:p w14:paraId="4808731C"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Weeks 3 to 4: Daily issue triage. SLA extends to 8 hours for critical, 24 hours for major issues.</w:t>
            </w:r>
          </w:p>
          <w:p w14:paraId="0734C60D"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Weeks 5 to 6: Weekly issue reviews. Super users take on first-line support.</w:t>
            </w:r>
          </w:p>
          <w:p w14:paraId="0E9EA223" w14:textId="55BB5F36"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 xml:space="preserve">Weeks 7 to 8: Transition to BAU support. Formal </w:t>
            </w:r>
            <w:r w:rsidR="00045DA2" w:rsidRPr="00B80955">
              <w:rPr>
                <w:rFonts w:ascii="Garamond" w:hAnsi="Garamond" w:cs="Calibri"/>
                <w:color w:val="1A1A2E"/>
                <w:sz w:val="24"/>
                <w:szCs w:val="24"/>
              </w:rPr>
              <w:t>hyper care</w:t>
            </w:r>
            <w:r w:rsidRPr="00B80955">
              <w:rPr>
                <w:rFonts w:ascii="Garamond" w:hAnsi="Garamond" w:cs="Calibri"/>
                <w:color w:val="1A1A2E"/>
                <w:sz w:val="24"/>
                <w:szCs w:val="24"/>
              </w:rPr>
              <w:t xml:space="preserve"> closure review.</w:t>
            </w:r>
          </w:p>
          <w:p w14:paraId="76BEE224"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lastRenderedPageBreak/>
              <w:t>Throughout: PeopleSoft remains live as read-only reference. Do not decommission until 12 weeks post go-live.</w:t>
            </w:r>
          </w:p>
        </w:tc>
      </w:tr>
    </w:tbl>
    <w:p w14:paraId="72893E62" w14:textId="77777777" w:rsidR="00013BB2" w:rsidRPr="00B80955" w:rsidRDefault="00000000">
      <w:pPr>
        <w:rPr>
          <w:rFonts w:ascii="Garamond" w:hAnsi="Garamond" w:cs="Calibri"/>
          <w:sz w:val="24"/>
          <w:szCs w:val="24"/>
        </w:rPr>
      </w:pPr>
      <w:r w:rsidRPr="00B80955">
        <w:rPr>
          <w:rFonts w:ascii="Garamond" w:hAnsi="Garamond" w:cs="Calibri"/>
          <w:sz w:val="24"/>
          <w:szCs w:val="24"/>
        </w:rPr>
        <w:lastRenderedPageBreak/>
        <w:br w:type="page"/>
      </w:r>
    </w:p>
    <w:p w14:paraId="162B2BD7"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4.  Cost-Benefit Analysis</w:t>
      </w:r>
    </w:p>
    <w:p w14:paraId="113DA2B6" w14:textId="5EB1FF58" w:rsidR="00013BB2" w:rsidRPr="00B80955" w:rsidRDefault="007322EE">
      <w:pPr>
        <w:pStyle w:val="Heading2"/>
        <w:rPr>
          <w:rFonts w:ascii="Garamond" w:hAnsi="Garamond" w:cs="Calibri"/>
          <w:sz w:val="24"/>
          <w:szCs w:val="24"/>
        </w:rPr>
      </w:pPr>
      <w:r w:rsidRPr="00B80955">
        <w:rPr>
          <w:rFonts w:ascii="Garamond" w:hAnsi="Garamond" w:cs="Calibri"/>
          <w:sz w:val="24"/>
          <w:szCs w:val="24"/>
        </w:rPr>
        <w:t>4.1 Typical</w:t>
      </w:r>
      <w:r w:rsidR="00000000" w:rsidRPr="00B80955">
        <w:rPr>
          <w:rFonts w:ascii="Garamond" w:hAnsi="Garamond" w:cs="Calibri"/>
          <w:sz w:val="24"/>
          <w:szCs w:val="24"/>
        </w:rPr>
        <w:t xml:space="preserve"> Migration Cost Profile</w:t>
      </w:r>
    </w:p>
    <w:p w14:paraId="0497DE29" w14:textId="5787D583"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 xml:space="preserve">The following estimates are based on industry benchmarks for mid-size enterprises with 500 to 2,000 users. Actual costs will vary based on scope, </w:t>
      </w:r>
      <w:r w:rsidR="007322EE" w:rsidRPr="00B80955">
        <w:rPr>
          <w:rFonts w:ascii="Garamond" w:hAnsi="Garamond" w:cs="Calibri"/>
          <w:color w:val="444444"/>
          <w:sz w:val="24"/>
          <w:szCs w:val="24"/>
        </w:rPr>
        <w:t>customization</w:t>
      </w:r>
      <w:r w:rsidRPr="00B80955">
        <w:rPr>
          <w:rFonts w:ascii="Garamond" w:hAnsi="Garamond" w:cs="Calibri"/>
          <w:color w:val="444444"/>
          <w:sz w:val="24"/>
          <w:szCs w:val="24"/>
        </w:rPr>
        <w:t xml:space="preserve"> level, and vendor.</w:t>
      </w:r>
    </w:p>
    <w:p w14:paraId="51328DA8"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013BB2" w:rsidRPr="00B80955" w14:paraId="52F807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B7139CE"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Cost Category</w:t>
            </w:r>
          </w:p>
        </w:tc>
        <w:tc>
          <w:tcPr>
            <w:tcW w:w="20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1C34A28"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Low Estimate</w:t>
            </w:r>
          </w:p>
        </w:tc>
        <w:tc>
          <w:tcPr>
            <w:tcW w:w="20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C00D4D3"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High Estimate</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6F15288"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Notes</w:t>
            </w:r>
          </w:p>
        </w:tc>
      </w:tr>
      <w:tr w:rsidR="00013BB2" w:rsidRPr="00B80955" w14:paraId="46A03A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052AF09" w14:textId="388E518B"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Cloud ERP </w:t>
            </w:r>
            <w:r w:rsidR="007322EE" w:rsidRPr="00B80955">
              <w:rPr>
                <w:rFonts w:ascii="Garamond" w:hAnsi="Garamond" w:cs="Calibri"/>
                <w:color w:val="444444"/>
                <w:sz w:val="24"/>
                <w:szCs w:val="24"/>
              </w:rPr>
              <w:t>Licenses</w:t>
            </w:r>
            <w:r w:rsidRPr="00B80955">
              <w:rPr>
                <w:rFonts w:ascii="Garamond" w:hAnsi="Garamond" w:cs="Calibri"/>
                <w:color w:val="444444"/>
                <w:sz w:val="24"/>
                <w:szCs w:val="24"/>
              </w:rPr>
              <w:t xml:space="preserve"> (Year 1)</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F11A88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$150,000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37A84E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$400,000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E4A620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Per user pricing. Varies by vendor and scope.</w:t>
            </w:r>
          </w:p>
        </w:tc>
      </w:tr>
      <w:tr w:rsidR="00013BB2" w:rsidRPr="00B80955" w14:paraId="53C569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E000C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Implementation and Consulting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8BB0E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$300,000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DA3F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$800,000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584115" w14:textId="5CE8989B"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Largest cost driver. Depends on </w:t>
            </w:r>
            <w:r w:rsidR="007322EE" w:rsidRPr="00B80955">
              <w:rPr>
                <w:rFonts w:ascii="Garamond" w:hAnsi="Garamond" w:cs="Calibri"/>
                <w:color w:val="444444"/>
                <w:sz w:val="24"/>
                <w:szCs w:val="24"/>
              </w:rPr>
              <w:t>customization</w:t>
            </w:r>
            <w:r w:rsidRPr="00B80955">
              <w:rPr>
                <w:rFonts w:ascii="Garamond" w:hAnsi="Garamond" w:cs="Calibri"/>
                <w:color w:val="444444"/>
                <w:sz w:val="24"/>
                <w:szCs w:val="24"/>
              </w:rPr>
              <w:t xml:space="preserve"> level.</w:t>
            </w:r>
          </w:p>
        </w:tc>
      </w:tr>
      <w:tr w:rsidR="00013BB2" w:rsidRPr="00B80955" w14:paraId="762386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77C308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Data Cleansing and Migration</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25FCAE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$50,000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FF7911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$150,000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785769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Frequently underestimated. Budget generously.</w:t>
            </w:r>
          </w:p>
        </w:tc>
      </w:tr>
      <w:tr w:rsidR="00013BB2" w:rsidRPr="00B80955" w14:paraId="1F12B0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E227B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Training and Change Management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1A182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$40,000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1D825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1ED65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Critical investment. Do not reduce this budget.</w:t>
            </w:r>
          </w:p>
        </w:tc>
      </w:tr>
      <w:tr w:rsidR="00013BB2" w:rsidRPr="00B80955" w14:paraId="5FF705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B19AF8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Infrastructure Transition</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370134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$20,000</w:t>
            </w:r>
          </w:p>
        </w:tc>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D9F817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$60,000</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B35F4A3" w14:textId="226E9EDF"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Decommissioning </w:t>
            </w:r>
            <w:r w:rsidR="007322EE" w:rsidRPr="00B80955">
              <w:rPr>
                <w:rFonts w:ascii="Garamond" w:hAnsi="Garamond" w:cs="Calibri"/>
                <w:color w:val="444444"/>
                <w:sz w:val="24"/>
                <w:szCs w:val="24"/>
              </w:rPr>
              <w:t>on-premises</w:t>
            </w:r>
            <w:r w:rsidRPr="00B80955">
              <w:rPr>
                <w:rFonts w:ascii="Garamond" w:hAnsi="Garamond" w:cs="Calibri"/>
                <w:color w:val="444444"/>
                <w:sz w:val="24"/>
                <w:szCs w:val="24"/>
              </w:rPr>
              <w:t xml:space="preserve"> servers.</w:t>
            </w:r>
          </w:p>
        </w:tc>
      </w:tr>
      <w:tr w:rsidR="00013BB2" w:rsidRPr="00B80955" w14:paraId="7F1F35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9DDC0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Contingency (20%)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0FBE0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$112,000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FA148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$302,000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F2F7F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Industry standard. Strongly recommended.</w:t>
            </w:r>
          </w:p>
        </w:tc>
      </w:tr>
      <w:tr w:rsidR="00013BB2" w:rsidRPr="00B80955" w14:paraId="737E27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B495632"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TOTAL MIGRATION COST</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77CA67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$672,000</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40BD9AA"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$1,812,000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5A9F08D"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One-time investment for full transformation.</w:t>
            </w:r>
          </w:p>
        </w:tc>
      </w:tr>
    </w:tbl>
    <w:p w14:paraId="49D0FBC9" w14:textId="77777777" w:rsidR="00013BB2" w:rsidRPr="00B80955" w:rsidRDefault="00013BB2">
      <w:pPr>
        <w:spacing w:before="100"/>
        <w:rPr>
          <w:rFonts w:ascii="Garamond" w:hAnsi="Garamond" w:cs="Calibri"/>
          <w:sz w:val="24"/>
          <w:szCs w:val="24"/>
        </w:rPr>
      </w:pPr>
    </w:p>
    <w:p w14:paraId="715836FE" w14:textId="15B164C1" w:rsidR="00013BB2" w:rsidRPr="00B80955" w:rsidRDefault="0039304E">
      <w:pPr>
        <w:pStyle w:val="Heading2"/>
        <w:rPr>
          <w:rFonts w:ascii="Garamond" w:hAnsi="Garamond" w:cs="Calibri"/>
          <w:sz w:val="24"/>
          <w:szCs w:val="24"/>
        </w:rPr>
      </w:pPr>
      <w:r w:rsidRPr="00B80955">
        <w:rPr>
          <w:rFonts w:ascii="Garamond" w:hAnsi="Garamond" w:cs="Calibri"/>
          <w:sz w:val="24"/>
          <w:szCs w:val="24"/>
        </w:rPr>
        <w:t>4.2 Annual</w:t>
      </w:r>
      <w:r w:rsidR="00000000" w:rsidRPr="00B80955">
        <w:rPr>
          <w:rFonts w:ascii="Garamond" w:hAnsi="Garamond" w:cs="Calibri"/>
          <w:sz w:val="24"/>
          <w:szCs w:val="24"/>
        </w:rPr>
        <w:t xml:space="preserve"> Savings Post-Migration</w:t>
      </w:r>
    </w:p>
    <w:p w14:paraId="60429A78" w14:textId="77777777" w:rsidR="00013BB2" w:rsidRPr="00B80955" w:rsidRDefault="00013BB2">
      <w:pPr>
        <w:spacing w:before="6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30952B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762CD285"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Estimated Annual Savings Post-Migration (USD, Mid-Size Enterprise)</w:t>
            </w:r>
          </w:p>
        </w:tc>
      </w:tr>
      <w:tr w:rsidR="00013BB2" w:rsidRPr="00B80955" w14:paraId="667D7F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5116"/>
              <w:gridCol w:w="102"/>
              <w:gridCol w:w="1086"/>
            </w:tblGrid>
            <w:tr w:rsidR="00013BB2" w:rsidRPr="00B80955" w14:paraId="50E6C8F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5C04DD8"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Server and infrastructure elimination</w:t>
                  </w:r>
                </w:p>
              </w:tc>
              <w:tc>
                <w:tcPr>
                  <w:tcW w:w="5000" w:type="dxa"/>
                  <w:tcBorders>
                    <w:top w:val="none" w:sz="0" w:space="0" w:color="FFFFFF"/>
                    <w:left w:val="none" w:sz="0" w:space="0" w:color="FFFFFF"/>
                    <w:bottom w:val="none" w:sz="0" w:space="0" w:color="FFFFFF"/>
                    <w:right w:val="none" w:sz="0" w:space="0" w:color="FFFFFF"/>
                  </w:tcBorders>
                  <w:shd w:val="clear" w:color="auto" w:fill="1E8449"/>
                  <w:tcMar>
                    <w:top w:w="60" w:type="dxa"/>
                    <w:left w:w="0" w:type="dxa"/>
                    <w:bottom w:w="60" w:type="dxa"/>
                    <w:right w:w="0" w:type="dxa"/>
                  </w:tcMar>
                </w:tcPr>
                <w:p w14:paraId="1D7736C8" w14:textId="77777777" w:rsidR="00013BB2" w:rsidRPr="00B80955" w:rsidRDefault="00013BB2">
                  <w:pPr>
                    <w:rPr>
                      <w:rFonts w:ascii="Garamond" w:hAnsi="Garamond" w:cs="Calibri"/>
                      <w:sz w:val="24"/>
                      <w:szCs w:val="24"/>
                    </w:rPr>
                  </w:pPr>
                </w:p>
              </w:tc>
              <w:tc>
                <w:tcPr>
                  <w:tcW w:w="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7D4BEF"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ED6C8EC"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$280K/yr</w:t>
                  </w:r>
                </w:p>
              </w:tc>
            </w:tr>
          </w:tbl>
          <w:p w14:paraId="40B7CE98" w14:textId="77777777" w:rsidR="00013BB2" w:rsidRPr="00B80955" w:rsidRDefault="00013BB2">
            <w:pPr>
              <w:rPr>
                <w:rFonts w:ascii="Garamond" w:hAnsi="Garamond" w:cs="Calibri"/>
                <w:sz w:val="24"/>
                <w:szCs w:val="24"/>
              </w:rPr>
            </w:pPr>
          </w:p>
        </w:tc>
      </w:tr>
      <w:tr w:rsidR="00013BB2" w:rsidRPr="00B80955" w14:paraId="0A63E6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3335"/>
              <w:gridCol w:w="1853"/>
              <w:gridCol w:w="1082"/>
            </w:tblGrid>
            <w:tr w:rsidR="00013BB2" w:rsidRPr="00B80955" w14:paraId="1347BA5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7921D81"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lastRenderedPageBreak/>
                    <w:t>Reduced DBA and IT maintenance</w:t>
                  </w:r>
                </w:p>
              </w:tc>
              <w:tc>
                <w:tcPr>
                  <w:tcW w:w="3214" w:type="dxa"/>
                  <w:tcBorders>
                    <w:top w:val="none" w:sz="0" w:space="0" w:color="FFFFFF"/>
                    <w:left w:val="none" w:sz="0" w:space="0" w:color="FFFFFF"/>
                    <w:bottom w:val="none" w:sz="0" w:space="0" w:color="FFFFFF"/>
                    <w:right w:val="none" w:sz="0" w:space="0" w:color="FFFFFF"/>
                  </w:tcBorders>
                  <w:shd w:val="clear" w:color="auto" w:fill="27AE60"/>
                  <w:tcMar>
                    <w:top w:w="60" w:type="dxa"/>
                    <w:left w:w="0" w:type="dxa"/>
                    <w:bottom w:w="60" w:type="dxa"/>
                    <w:right w:w="0" w:type="dxa"/>
                  </w:tcMar>
                </w:tcPr>
                <w:p w14:paraId="3B82D84C" w14:textId="77777777" w:rsidR="00013BB2" w:rsidRPr="00B80955" w:rsidRDefault="00013BB2">
                  <w:pPr>
                    <w:rPr>
                      <w:rFonts w:ascii="Garamond" w:hAnsi="Garamond" w:cs="Calibri"/>
                      <w:sz w:val="24"/>
                      <w:szCs w:val="24"/>
                    </w:rPr>
                  </w:pPr>
                </w:p>
              </w:tc>
              <w:tc>
                <w:tcPr>
                  <w:tcW w:w="178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5B0ADCF"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6089BA5"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$180K/yr</w:t>
                  </w:r>
                </w:p>
              </w:tc>
            </w:tr>
          </w:tbl>
          <w:p w14:paraId="41C3AA2A" w14:textId="77777777" w:rsidR="00013BB2" w:rsidRPr="00B80955" w:rsidRDefault="00013BB2">
            <w:pPr>
              <w:rPr>
                <w:rFonts w:ascii="Garamond" w:hAnsi="Garamond" w:cs="Calibri"/>
                <w:sz w:val="24"/>
                <w:szCs w:val="24"/>
              </w:rPr>
            </w:pPr>
          </w:p>
        </w:tc>
      </w:tr>
      <w:tr w:rsidR="00013BB2" w:rsidRPr="00B80955" w14:paraId="7FD37F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2223"/>
              <w:gridCol w:w="2964"/>
              <w:gridCol w:w="1082"/>
            </w:tblGrid>
            <w:tr w:rsidR="00013BB2" w:rsidRPr="00B80955" w14:paraId="34C0BD5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59FBC03"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Lower consulting and patch management</w:t>
                  </w:r>
                </w:p>
              </w:tc>
              <w:tc>
                <w:tcPr>
                  <w:tcW w:w="2143" w:type="dxa"/>
                  <w:tcBorders>
                    <w:top w:val="none" w:sz="0" w:space="0" w:color="FFFFFF"/>
                    <w:left w:val="none" w:sz="0" w:space="0" w:color="FFFFFF"/>
                    <w:bottom w:val="none" w:sz="0" w:space="0" w:color="FFFFFF"/>
                    <w:right w:val="none" w:sz="0" w:space="0" w:color="FFFFFF"/>
                  </w:tcBorders>
                  <w:shd w:val="clear" w:color="auto" w:fill="52BE80"/>
                  <w:tcMar>
                    <w:top w:w="60" w:type="dxa"/>
                    <w:left w:w="0" w:type="dxa"/>
                    <w:bottom w:w="60" w:type="dxa"/>
                    <w:right w:w="0" w:type="dxa"/>
                  </w:tcMar>
                </w:tcPr>
                <w:p w14:paraId="4BFCA0B9" w14:textId="77777777" w:rsidR="00013BB2" w:rsidRPr="00B80955" w:rsidRDefault="00013BB2">
                  <w:pPr>
                    <w:rPr>
                      <w:rFonts w:ascii="Garamond" w:hAnsi="Garamond" w:cs="Calibri"/>
                      <w:sz w:val="24"/>
                      <w:szCs w:val="24"/>
                    </w:rPr>
                  </w:pPr>
                </w:p>
              </w:tc>
              <w:tc>
                <w:tcPr>
                  <w:tcW w:w="2857"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5AEA6AF"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83D5A60"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$120K/yr</w:t>
                  </w:r>
                </w:p>
              </w:tc>
            </w:tr>
          </w:tbl>
          <w:p w14:paraId="612C6960" w14:textId="77777777" w:rsidR="00013BB2" w:rsidRPr="00B80955" w:rsidRDefault="00013BB2">
            <w:pPr>
              <w:rPr>
                <w:rFonts w:ascii="Garamond" w:hAnsi="Garamond" w:cs="Calibri"/>
                <w:sz w:val="24"/>
                <w:szCs w:val="24"/>
              </w:rPr>
            </w:pPr>
          </w:p>
        </w:tc>
      </w:tr>
      <w:tr w:rsidR="00013BB2" w:rsidRPr="00B80955" w14:paraId="086449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777"/>
              <w:gridCol w:w="3462"/>
              <w:gridCol w:w="1006"/>
            </w:tblGrid>
            <w:tr w:rsidR="00013BB2" w:rsidRPr="00B80955" w14:paraId="1A26D13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FD3678C"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Productivity gains from improved UX</w:t>
                  </w:r>
                </w:p>
              </w:tc>
              <w:tc>
                <w:tcPr>
                  <w:tcW w:w="1696" w:type="dxa"/>
                  <w:tcBorders>
                    <w:top w:val="none" w:sz="0" w:space="0" w:color="FFFFFF"/>
                    <w:left w:val="none" w:sz="0" w:space="0" w:color="FFFFFF"/>
                    <w:bottom w:val="none" w:sz="0" w:space="0" w:color="FFFFFF"/>
                    <w:right w:val="none" w:sz="0" w:space="0" w:color="FFFFFF"/>
                  </w:tcBorders>
                  <w:shd w:val="clear" w:color="auto" w:fill="7DCEA0"/>
                  <w:tcMar>
                    <w:top w:w="60" w:type="dxa"/>
                    <w:left w:w="0" w:type="dxa"/>
                    <w:bottom w:w="60" w:type="dxa"/>
                    <w:right w:w="0" w:type="dxa"/>
                  </w:tcMar>
                </w:tcPr>
                <w:p w14:paraId="1C386B02" w14:textId="77777777" w:rsidR="00013BB2" w:rsidRPr="00B80955" w:rsidRDefault="00013BB2">
                  <w:pPr>
                    <w:rPr>
                      <w:rFonts w:ascii="Garamond" w:hAnsi="Garamond" w:cs="Calibri"/>
                      <w:sz w:val="24"/>
                      <w:szCs w:val="24"/>
                    </w:rPr>
                  </w:pPr>
                </w:p>
              </w:tc>
              <w:tc>
                <w:tcPr>
                  <w:tcW w:w="330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6DFD06"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590AC18"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$95K/yr</w:t>
                  </w:r>
                </w:p>
              </w:tc>
            </w:tr>
          </w:tbl>
          <w:p w14:paraId="5E33E851" w14:textId="77777777" w:rsidR="00013BB2" w:rsidRPr="00B80955" w:rsidRDefault="00013BB2">
            <w:pPr>
              <w:rPr>
                <w:rFonts w:ascii="Garamond" w:hAnsi="Garamond" w:cs="Calibri"/>
                <w:sz w:val="24"/>
                <w:szCs w:val="24"/>
              </w:rPr>
            </w:pPr>
          </w:p>
        </w:tc>
      </w:tr>
      <w:tr w:rsidR="00013BB2" w:rsidRPr="00B80955" w14:paraId="2A999E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497"/>
              <w:gridCol w:w="3742"/>
              <w:gridCol w:w="1006"/>
            </w:tblGrid>
            <w:tr w:rsidR="00013BB2" w:rsidRPr="00B80955" w14:paraId="413F164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A51CCEA" w14:textId="77777777" w:rsidR="00013BB2" w:rsidRPr="00B80955" w:rsidRDefault="00000000">
                  <w:pPr>
                    <w:jc w:val="right"/>
                    <w:rPr>
                      <w:rFonts w:ascii="Garamond" w:hAnsi="Garamond" w:cs="Calibri"/>
                      <w:sz w:val="24"/>
                      <w:szCs w:val="24"/>
                    </w:rPr>
                  </w:pPr>
                  <w:r w:rsidRPr="00B80955">
                    <w:rPr>
                      <w:rFonts w:ascii="Garamond" w:hAnsi="Garamond" w:cs="Calibri"/>
                      <w:color w:val="444444"/>
                      <w:sz w:val="24"/>
                      <w:szCs w:val="24"/>
                    </w:rPr>
                    <w:t xml:space="preserve">Reduced </w:t>
                  </w:r>
                  <w:proofErr w:type="spellStart"/>
                  <w:r w:rsidRPr="00B80955">
                    <w:rPr>
                      <w:rFonts w:ascii="Garamond" w:hAnsi="Garamond" w:cs="Calibri"/>
                      <w:color w:val="444444"/>
                      <w:sz w:val="24"/>
                      <w:szCs w:val="24"/>
                    </w:rPr>
                    <w:t>licence</w:t>
                  </w:r>
                  <w:proofErr w:type="spellEnd"/>
                  <w:r w:rsidRPr="00B80955">
                    <w:rPr>
                      <w:rFonts w:ascii="Garamond" w:hAnsi="Garamond" w:cs="Calibri"/>
                      <w:color w:val="444444"/>
                      <w:sz w:val="24"/>
                      <w:szCs w:val="24"/>
                    </w:rPr>
                    <w:t xml:space="preserve"> upgrade costs</w:t>
                  </w:r>
                </w:p>
              </w:tc>
              <w:tc>
                <w:tcPr>
                  <w:tcW w:w="1429" w:type="dxa"/>
                  <w:tcBorders>
                    <w:top w:val="none" w:sz="0" w:space="0" w:color="FFFFFF"/>
                    <w:left w:val="none" w:sz="0" w:space="0" w:color="FFFFFF"/>
                    <w:bottom w:val="none" w:sz="0" w:space="0" w:color="FFFFFF"/>
                    <w:right w:val="none" w:sz="0" w:space="0" w:color="FFFFFF"/>
                  </w:tcBorders>
                  <w:shd w:val="clear" w:color="auto" w:fill="A9DFBF"/>
                  <w:tcMar>
                    <w:top w:w="60" w:type="dxa"/>
                    <w:left w:w="0" w:type="dxa"/>
                    <w:bottom w:w="60" w:type="dxa"/>
                    <w:right w:w="0" w:type="dxa"/>
                  </w:tcMar>
                </w:tcPr>
                <w:p w14:paraId="7F2ED1CB" w14:textId="77777777" w:rsidR="00013BB2" w:rsidRPr="00B80955" w:rsidRDefault="00013BB2">
                  <w:pPr>
                    <w:rPr>
                      <w:rFonts w:ascii="Garamond" w:hAnsi="Garamond" w:cs="Calibri"/>
                      <w:sz w:val="24"/>
                      <w:szCs w:val="24"/>
                    </w:rPr>
                  </w:pPr>
                </w:p>
              </w:tc>
              <w:tc>
                <w:tcPr>
                  <w:tcW w:w="35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2336011" w14:textId="77777777" w:rsidR="00013BB2" w:rsidRPr="00B80955" w:rsidRDefault="00013BB2">
                  <w:pPr>
                    <w:rPr>
                      <w:rFonts w:ascii="Garamond" w:hAnsi="Garamond" w:cs="Calibri"/>
                      <w:sz w:val="24"/>
                      <w:szCs w:val="24"/>
                    </w:rPr>
                  </w:pPr>
                </w:p>
              </w:tc>
              <w:tc>
                <w:tcPr>
                  <w:tcW w:w="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7F947AA"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$80K/yr</w:t>
                  </w:r>
                </w:p>
              </w:tc>
            </w:tr>
          </w:tbl>
          <w:p w14:paraId="2C46939C" w14:textId="77777777" w:rsidR="00013BB2" w:rsidRPr="00B80955" w:rsidRDefault="00013BB2">
            <w:pPr>
              <w:rPr>
                <w:rFonts w:ascii="Garamond" w:hAnsi="Garamond" w:cs="Calibri"/>
                <w:sz w:val="24"/>
                <w:szCs w:val="24"/>
              </w:rPr>
            </w:pPr>
          </w:p>
        </w:tc>
      </w:tr>
    </w:tbl>
    <w:p w14:paraId="62549614" w14:textId="77777777" w:rsidR="00013BB2" w:rsidRPr="00B80955" w:rsidRDefault="00013BB2">
      <w:pPr>
        <w:spacing w:before="60"/>
        <w:rPr>
          <w:rFonts w:ascii="Garamond" w:hAnsi="Garamond" w:cs="Calibri"/>
          <w:sz w:val="24"/>
          <w:szCs w:val="24"/>
        </w:rPr>
      </w:pPr>
    </w:p>
    <w:p w14:paraId="620E76A6" w14:textId="77777777" w:rsidR="00013BB2" w:rsidRPr="00B80955" w:rsidRDefault="00000000">
      <w:pPr>
        <w:spacing w:before="60" w:after="80"/>
        <w:rPr>
          <w:rFonts w:ascii="Garamond" w:hAnsi="Garamond" w:cs="Calibri"/>
          <w:sz w:val="24"/>
          <w:szCs w:val="24"/>
        </w:rPr>
      </w:pPr>
      <w:r w:rsidRPr="00B80955">
        <w:rPr>
          <w:rFonts w:ascii="Garamond" w:hAnsi="Garamond" w:cs="Calibri"/>
          <w:b/>
          <w:bCs/>
          <w:color w:val="1E8449"/>
          <w:sz w:val="24"/>
          <w:szCs w:val="24"/>
        </w:rPr>
        <w:t>Total estimated annual savings: USD 755,000 per year post full migration.</w:t>
      </w:r>
    </w:p>
    <w:p w14:paraId="5FEAA208" w14:textId="77777777" w:rsidR="00013BB2" w:rsidRPr="00B80955" w:rsidRDefault="00013BB2">
      <w:pPr>
        <w:spacing w:before="100"/>
        <w:rPr>
          <w:rFonts w:ascii="Garamond" w:hAnsi="Garamond" w:cs="Calibri"/>
          <w:sz w:val="24"/>
          <w:szCs w:val="24"/>
        </w:rPr>
      </w:pPr>
    </w:p>
    <w:p w14:paraId="4757040B" w14:textId="77777777" w:rsidR="00013BB2" w:rsidRPr="00B80955" w:rsidRDefault="00000000">
      <w:pPr>
        <w:pStyle w:val="Heading2"/>
        <w:rPr>
          <w:rFonts w:ascii="Garamond" w:hAnsi="Garamond" w:cs="Calibri"/>
          <w:sz w:val="24"/>
          <w:szCs w:val="24"/>
        </w:rPr>
      </w:pPr>
      <w:proofErr w:type="gramStart"/>
      <w:r w:rsidRPr="00B80955">
        <w:rPr>
          <w:rFonts w:ascii="Garamond" w:hAnsi="Garamond" w:cs="Calibri"/>
          <w:sz w:val="24"/>
          <w:szCs w:val="24"/>
        </w:rPr>
        <w:t>4.3  ROI</w:t>
      </w:r>
      <w:proofErr w:type="gramEnd"/>
      <w:r w:rsidRPr="00B80955">
        <w:rPr>
          <w:rFonts w:ascii="Garamond" w:hAnsi="Garamond" w:cs="Calibri"/>
          <w:sz w:val="24"/>
          <w:szCs w:val="24"/>
        </w:rPr>
        <w:t xml:space="preser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13BB2" w:rsidRPr="00B80955" w14:paraId="20B7290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7042EC7D" w14:textId="77777777" w:rsidR="00013BB2" w:rsidRPr="00B80955" w:rsidRDefault="00000000">
            <w:pPr>
              <w:jc w:val="center"/>
              <w:rPr>
                <w:rFonts w:ascii="Garamond" w:hAnsi="Garamond" w:cs="Calibri"/>
                <w:sz w:val="24"/>
                <w:szCs w:val="24"/>
              </w:rPr>
            </w:pPr>
            <w:r w:rsidRPr="00B80955">
              <w:rPr>
                <w:rFonts w:ascii="Garamond" w:hAnsi="Garamond" w:cs="Calibri"/>
                <w:b/>
                <w:bCs/>
                <w:color w:val="FFFFFF"/>
                <w:sz w:val="24"/>
                <w:szCs w:val="24"/>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52777716" w14:textId="77777777" w:rsidR="00013BB2" w:rsidRPr="00B80955" w:rsidRDefault="00000000">
            <w:pPr>
              <w:jc w:val="center"/>
              <w:rPr>
                <w:rFonts w:ascii="Garamond" w:hAnsi="Garamond" w:cs="Calibri"/>
                <w:sz w:val="24"/>
                <w:szCs w:val="24"/>
              </w:rPr>
            </w:pPr>
            <w:r w:rsidRPr="00B80955">
              <w:rPr>
                <w:rFonts w:ascii="Garamond" w:hAnsi="Garamond" w:cs="Calibri"/>
                <w:b/>
                <w:bCs/>
                <w:color w:val="FFFFFF"/>
                <w:sz w:val="24"/>
                <w:szCs w:val="24"/>
              </w:rPr>
              <w:t>Year 0</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4C20749D" w14:textId="77777777" w:rsidR="00013BB2" w:rsidRPr="00B80955" w:rsidRDefault="00000000">
            <w:pPr>
              <w:jc w:val="center"/>
              <w:rPr>
                <w:rFonts w:ascii="Garamond" w:hAnsi="Garamond" w:cs="Calibri"/>
                <w:sz w:val="24"/>
                <w:szCs w:val="24"/>
              </w:rPr>
            </w:pPr>
            <w:r w:rsidRPr="00B80955">
              <w:rPr>
                <w:rFonts w:ascii="Garamond" w:hAnsi="Garamond" w:cs="Calibri"/>
                <w:b/>
                <w:bCs/>
                <w:color w:val="FFFFFF"/>
                <w:sz w:val="24"/>
                <w:szCs w:val="24"/>
              </w:rPr>
              <w:t>Year 1</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14267AE9" w14:textId="77777777" w:rsidR="00013BB2" w:rsidRPr="00B80955" w:rsidRDefault="00000000">
            <w:pPr>
              <w:jc w:val="center"/>
              <w:rPr>
                <w:rFonts w:ascii="Garamond" w:hAnsi="Garamond" w:cs="Calibri"/>
                <w:sz w:val="24"/>
                <w:szCs w:val="24"/>
              </w:rPr>
            </w:pPr>
            <w:r w:rsidRPr="00B80955">
              <w:rPr>
                <w:rFonts w:ascii="Garamond" w:hAnsi="Garamond" w:cs="Calibri"/>
                <w:b/>
                <w:bCs/>
                <w:color w:val="FFFFFF"/>
                <w:sz w:val="24"/>
                <w:szCs w:val="24"/>
              </w:rPr>
              <w:t>Year 2</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23460840" w14:textId="77777777" w:rsidR="00013BB2" w:rsidRPr="00B80955" w:rsidRDefault="00000000">
            <w:pPr>
              <w:jc w:val="center"/>
              <w:rPr>
                <w:rFonts w:ascii="Garamond" w:hAnsi="Garamond" w:cs="Calibri"/>
                <w:sz w:val="24"/>
                <w:szCs w:val="24"/>
              </w:rPr>
            </w:pPr>
            <w:r w:rsidRPr="00B80955">
              <w:rPr>
                <w:rFonts w:ascii="Garamond" w:hAnsi="Garamond" w:cs="Calibri"/>
                <w:b/>
                <w:bCs/>
                <w:color w:val="FFFFFF"/>
                <w:sz w:val="24"/>
                <w:szCs w:val="24"/>
              </w:rPr>
              <w:t>Year 3</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50B73D4A" w14:textId="77777777" w:rsidR="00013BB2" w:rsidRPr="00B80955" w:rsidRDefault="00000000">
            <w:pPr>
              <w:jc w:val="center"/>
              <w:rPr>
                <w:rFonts w:ascii="Garamond" w:hAnsi="Garamond" w:cs="Calibri"/>
                <w:sz w:val="24"/>
                <w:szCs w:val="24"/>
              </w:rPr>
            </w:pPr>
            <w:r w:rsidRPr="00B80955">
              <w:rPr>
                <w:rFonts w:ascii="Garamond" w:hAnsi="Garamond" w:cs="Calibri"/>
                <w:b/>
                <w:bCs/>
                <w:color w:val="FFFFFF"/>
                <w:sz w:val="24"/>
                <w:szCs w:val="24"/>
              </w:rPr>
              <w:t>Year 4+</w:t>
            </w:r>
          </w:p>
        </w:tc>
      </w:tr>
      <w:tr w:rsidR="00013BB2" w:rsidRPr="00B80955" w14:paraId="57E32C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DAD057F" w14:textId="77777777" w:rsidR="00013BB2" w:rsidRPr="00B80955" w:rsidRDefault="00000000">
            <w:pPr>
              <w:jc w:val="center"/>
              <w:rPr>
                <w:rFonts w:ascii="Garamond" w:hAnsi="Garamond" w:cs="Calibri"/>
                <w:sz w:val="24"/>
                <w:szCs w:val="24"/>
              </w:rPr>
            </w:pPr>
            <w:r w:rsidRPr="00B80955">
              <w:rPr>
                <w:rFonts w:ascii="Garamond" w:hAnsi="Garamond" w:cs="Calibri"/>
                <w:b/>
                <w:bCs/>
                <w:color w:val="1B4F8A"/>
                <w:sz w:val="24"/>
                <w:szCs w:val="24"/>
              </w:rPr>
              <w:t>Migration Cost</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61B8B5D2"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($1.2M)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06242D95"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($200K)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34F55D02"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($100K)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43FDF230"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($80K)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0040FAD3"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($80K)</w:t>
            </w:r>
          </w:p>
        </w:tc>
      </w:tr>
      <w:tr w:rsidR="00013BB2" w:rsidRPr="00B80955" w14:paraId="1C14892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13E2888" w14:textId="77777777" w:rsidR="00013BB2" w:rsidRPr="00B80955" w:rsidRDefault="00000000">
            <w:pPr>
              <w:jc w:val="center"/>
              <w:rPr>
                <w:rFonts w:ascii="Garamond" w:hAnsi="Garamond" w:cs="Calibri"/>
                <w:sz w:val="24"/>
                <w:szCs w:val="24"/>
              </w:rPr>
            </w:pPr>
            <w:r w:rsidRPr="00B80955">
              <w:rPr>
                <w:rFonts w:ascii="Garamond" w:hAnsi="Garamond" w:cs="Calibri"/>
                <w:b/>
                <w:bCs/>
                <w:color w:val="1B4F8A"/>
                <w:sz w:val="24"/>
                <w:szCs w:val="24"/>
              </w:rPr>
              <w:t>Annual Savings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A5BB62"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124723"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$300K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3FEDD2"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$600K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935E8B"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$755K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9EB864"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$755K</w:t>
            </w:r>
          </w:p>
        </w:tc>
      </w:tr>
      <w:tr w:rsidR="00013BB2" w:rsidRPr="00B80955" w14:paraId="29A20BE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ADE792E" w14:textId="77777777" w:rsidR="00013BB2" w:rsidRPr="00B80955" w:rsidRDefault="00000000">
            <w:pPr>
              <w:jc w:val="center"/>
              <w:rPr>
                <w:rFonts w:ascii="Garamond" w:hAnsi="Garamond" w:cs="Calibri"/>
                <w:sz w:val="24"/>
                <w:szCs w:val="24"/>
              </w:rPr>
            </w:pPr>
            <w:r w:rsidRPr="00B80955">
              <w:rPr>
                <w:rFonts w:ascii="Garamond" w:hAnsi="Garamond" w:cs="Calibri"/>
                <w:b/>
                <w:bCs/>
                <w:color w:val="1B4F8A"/>
                <w:sz w:val="24"/>
                <w:szCs w:val="24"/>
              </w:rPr>
              <w:t>Cumulative Net</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23DBB5A6"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($1.2M)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3ED47646"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($1.1M)</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77CA3484"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($600K)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234DAB09"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$75K</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00" w:type="dxa"/>
              <w:bottom w:w="80" w:type="dxa"/>
              <w:right w:w="100" w:type="dxa"/>
            </w:tcMar>
          </w:tcPr>
          <w:p w14:paraId="75A72E24"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$750K+</w:t>
            </w:r>
          </w:p>
        </w:tc>
      </w:tr>
      <w:tr w:rsidR="00013BB2" w:rsidRPr="00B80955" w14:paraId="5B1A291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8B02557" w14:textId="77777777" w:rsidR="00013BB2" w:rsidRPr="00B80955" w:rsidRDefault="00000000">
            <w:pPr>
              <w:jc w:val="center"/>
              <w:rPr>
                <w:rFonts w:ascii="Garamond" w:hAnsi="Garamond" w:cs="Calibri"/>
                <w:sz w:val="24"/>
                <w:szCs w:val="24"/>
              </w:rPr>
            </w:pPr>
            <w:r w:rsidRPr="00B80955">
              <w:rPr>
                <w:rFonts w:ascii="Garamond" w:hAnsi="Garamond" w:cs="Calibri"/>
                <w:b/>
                <w:bCs/>
                <w:color w:val="1B4F8A"/>
                <w:sz w:val="24"/>
                <w:szCs w:val="24"/>
              </w:rPr>
              <w:t>ROI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9554D2"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Investment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E3CA71"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Investment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DA15D6" w14:textId="77777777" w:rsidR="00013BB2" w:rsidRPr="00B80955" w:rsidRDefault="00000000">
            <w:pPr>
              <w:jc w:val="center"/>
              <w:rPr>
                <w:rFonts w:ascii="Garamond" w:hAnsi="Garamond" w:cs="Calibri"/>
                <w:sz w:val="24"/>
                <w:szCs w:val="24"/>
              </w:rPr>
            </w:pPr>
            <w:r w:rsidRPr="00B80955">
              <w:rPr>
                <w:rFonts w:ascii="Garamond" w:hAnsi="Garamond" w:cs="Calibri"/>
                <w:color w:val="444444"/>
                <w:sz w:val="24"/>
                <w:szCs w:val="24"/>
              </w:rPr>
              <w:t>Break-even approaching</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00" w:type="dxa"/>
              <w:bottom w:w="80" w:type="dxa"/>
              <w:right w:w="100" w:type="dxa"/>
            </w:tcMar>
          </w:tcPr>
          <w:p w14:paraId="4D8482D7" w14:textId="77777777" w:rsidR="00013BB2" w:rsidRPr="00B80955" w:rsidRDefault="00000000">
            <w:pPr>
              <w:jc w:val="center"/>
              <w:rPr>
                <w:rFonts w:ascii="Garamond" w:hAnsi="Garamond" w:cs="Calibri"/>
                <w:sz w:val="24"/>
                <w:szCs w:val="24"/>
              </w:rPr>
            </w:pPr>
            <w:r w:rsidRPr="00B80955">
              <w:rPr>
                <w:rFonts w:ascii="Garamond" w:hAnsi="Garamond" w:cs="Calibri"/>
                <w:b/>
                <w:bCs/>
                <w:color w:val="1E8449"/>
                <w:sz w:val="24"/>
                <w:szCs w:val="24"/>
              </w:rPr>
              <w:t>POSITIVE ROI</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00" w:type="dxa"/>
              <w:bottom w:w="80" w:type="dxa"/>
              <w:right w:w="100" w:type="dxa"/>
            </w:tcMar>
          </w:tcPr>
          <w:p w14:paraId="6F9C529C" w14:textId="77777777" w:rsidR="00013BB2" w:rsidRPr="00B80955" w:rsidRDefault="00000000">
            <w:pPr>
              <w:jc w:val="center"/>
              <w:rPr>
                <w:rFonts w:ascii="Garamond" w:hAnsi="Garamond" w:cs="Calibri"/>
                <w:sz w:val="24"/>
                <w:szCs w:val="24"/>
              </w:rPr>
            </w:pPr>
            <w:r w:rsidRPr="00B80955">
              <w:rPr>
                <w:rFonts w:ascii="Garamond" w:hAnsi="Garamond" w:cs="Calibri"/>
                <w:b/>
                <w:bCs/>
                <w:color w:val="1E8449"/>
                <w:sz w:val="24"/>
                <w:szCs w:val="24"/>
              </w:rPr>
              <w:t>Full ROI achieved</w:t>
            </w:r>
          </w:p>
        </w:tc>
      </w:tr>
    </w:tbl>
    <w:p w14:paraId="15A6A83A" w14:textId="77777777" w:rsidR="00013BB2" w:rsidRPr="00B80955" w:rsidRDefault="00013BB2">
      <w:pPr>
        <w:spacing w:before="60"/>
        <w:rPr>
          <w:rFonts w:ascii="Garamond" w:hAnsi="Garamond" w:cs="Calibri"/>
          <w:sz w:val="24"/>
          <w:szCs w:val="24"/>
        </w:rPr>
      </w:pPr>
    </w:p>
    <w:p w14:paraId="3590893F" w14:textId="77777777" w:rsidR="00013BB2" w:rsidRPr="00B80955" w:rsidRDefault="00000000">
      <w:pPr>
        <w:spacing w:before="60" w:after="80"/>
        <w:rPr>
          <w:rFonts w:ascii="Garamond" w:hAnsi="Garamond" w:cs="Calibri"/>
          <w:sz w:val="24"/>
          <w:szCs w:val="24"/>
        </w:rPr>
      </w:pPr>
      <w:r w:rsidRPr="00B80955">
        <w:rPr>
          <w:rFonts w:ascii="Garamond" w:hAnsi="Garamond" w:cs="Calibri"/>
          <w:i/>
          <w:iCs/>
          <w:color w:val="666666"/>
          <w:sz w:val="24"/>
          <w:szCs w:val="24"/>
        </w:rPr>
        <w:t>Based on mid-range migration cost of USD 1.2M and average annual savings of USD 755K, full ROI is typically achieved in 2.5 to 3 years.</w:t>
      </w:r>
    </w:p>
    <w:p w14:paraId="04EDF701"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38298EEC"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5.  Real-World Case References</w:t>
      </w:r>
    </w:p>
    <w:p w14:paraId="2D5CB7FF" w14:textId="77777777" w:rsidR="00013BB2" w:rsidRPr="00B80955" w:rsidRDefault="00000000">
      <w:pPr>
        <w:pStyle w:val="Heading2"/>
        <w:rPr>
          <w:rFonts w:ascii="Garamond" w:hAnsi="Garamond" w:cs="Calibri"/>
          <w:sz w:val="24"/>
          <w:szCs w:val="24"/>
        </w:rPr>
      </w:pPr>
      <w:proofErr w:type="gramStart"/>
      <w:r w:rsidRPr="00B80955">
        <w:rPr>
          <w:rFonts w:ascii="Garamond" w:hAnsi="Garamond" w:cs="Calibri"/>
          <w:sz w:val="24"/>
          <w:szCs w:val="24"/>
        </w:rPr>
        <w:t>5.1  Lessons</w:t>
      </w:r>
      <w:proofErr w:type="gramEnd"/>
      <w:r w:rsidRPr="00B80955">
        <w:rPr>
          <w:rFonts w:ascii="Garamond" w:hAnsi="Garamond" w:cs="Calibri"/>
          <w:sz w:val="24"/>
          <w:szCs w:val="24"/>
        </w:rPr>
        <w:t xml:space="preserve"> from Large-Scale ERP Migrations</w:t>
      </w:r>
    </w:p>
    <w:p w14:paraId="590B7752"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 xml:space="preserve">The following cases are drawn from publicly documented migrations. While these </w:t>
      </w:r>
      <w:proofErr w:type="spellStart"/>
      <w:r w:rsidRPr="00B80955">
        <w:rPr>
          <w:rFonts w:ascii="Garamond" w:hAnsi="Garamond" w:cs="Calibri"/>
          <w:color w:val="444444"/>
          <w:sz w:val="24"/>
          <w:szCs w:val="24"/>
        </w:rPr>
        <w:t>organisations</w:t>
      </w:r>
      <w:proofErr w:type="spellEnd"/>
      <w:r w:rsidRPr="00B80955">
        <w:rPr>
          <w:rFonts w:ascii="Garamond" w:hAnsi="Garamond" w:cs="Calibri"/>
          <w:color w:val="444444"/>
          <w:sz w:val="24"/>
          <w:szCs w:val="24"/>
        </w:rPr>
        <w:t xml:space="preserve"> are larger than a typical mid-size enterprise, the principles and failure modes are directly transferable.</w:t>
      </w:r>
    </w:p>
    <w:p w14:paraId="27ED5BC8"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65BB69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57E6DD13" w14:textId="77777777" w:rsidR="00013BB2" w:rsidRPr="00B80955" w:rsidRDefault="00000000">
            <w:pPr>
              <w:spacing w:after="80"/>
              <w:rPr>
                <w:rFonts w:ascii="Garamond" w:hAnsi="Garamond" w:cs="Calibri"/>
                <w:sz w:val="24"/>
                <w:szCs w:val="24"/>
              </w:rPr>
            </w:pPr>
            <w:r w:rsidRPr="00B80955">
              <w:rPr>
                <w:rFonts w:ascii="Garamond" w:hAnsi="Garamond" w:cs="Calibri"/>
                <w:b/>
                <w:bCs/>
                <w:color w:val="1B4F8A"/>
                <w:sz w:val="24"/>
                <w:szCs w:val="24"/>
              </w:rPr>
              <w:t xml:space="preserve">Case 1: </w:t>
            </w:r>
            <w:proofErr w:type="gramStart"/>
            <w:r w:rsidRPr="00B80955">
              <w:rPr>
                <w:rFonts w:ascii="Garamond" w:hAnsi="Garamond" w:cs="Calibri"/>
                <w:b/>
                <w:bCs/>
                <w:color w:val="1B4F8A"/>
                <w:sz w:val="24"/>
                <w:szCs w:val="24"/>
              </w:rPr>
              <w:t>Unilever  |</w:t>
            </w:r>
            <w:proofErr w:type="gramEnd"/>
            <w:r w:rsidRPr="00B80955">
              <w:rPr>
                <w:rFonts w:ascii="Garamond" w:hAnsi="Garamond" w:cs="Calibri"/>
                <w:b/>
                <w:bCs/>
                <w:color w:val="1B4F8A"/>
                <w:sz w:val="24"/>
                <w:szCs w:val="24"/>
              </w:rPr>
              <w:t xml:space="preserve">  PeopleSoft to SAP Cloud</w:t>
            </w:r>
          </w:p>
          <w:p w14:paraId="4EBBFE70" w14:textId="77777777" w:rsidR="00013BB2" w:rsidRPr="00B80955" w:rsidRDefault="00000000">
            <w:pPr>
              <w:spacing w:before="30" w:after="30"/>
              <w:rPr>
                <w:rFonts w:ascii="Garamond" w:hAnsi="Garamond" w:cs="Calibri"/>
                <w:sz w:val="24"/>
                <w:szCs w:val="24"/>
              </w:rPr>
            </w:pPr>
            <w:proofErr w:type="spellStart"/>
            <w:r w:rsidRPr="00B80955">
              <w:rPr>
                <w:rFonts w:ascii="Garamond" w:hAnsi="Garamond" w:cs="Calibri"/>
                <w:color w:val="1A1A2E"/>
                <w:sz w:val="24"/>
                <w:szCs w:val="24"/>
              </w:rPr>
              <w:t>Organisation</w:t>
            </w:r>
            <w:proofErr w:type="spellEnd"/>
            <w:r w:rsidRPr="00B80955">
              <w:rPr>
                <w:rFonts w:ascii="Garamond" w:hAnsi="Garamond" w:cs="Calibri"/>
                <w:color w:val="1A1A2E"/>
                <w:sz w:val="24"/>
                <w:szCs w:val="24"/>
              </w:rPr>
              <w:t>: Unilever (global FMCG, 190,000 employees across 190 countries)</w:t>
            </w:r>
          </w:p>
          <w:p w14:paraId="1D1CF50B"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Migration: Fragmented legacy ERP including PeopleSoft HR to SAP S/4HANA Cloud</w:t>
            </w:r>
          </w:p>
          <w:p w14:paraId="7AF15F1D" w14:textId="77777777" w:rsidR="00013BB2" w:rsidRPr="00B80955" w:rsidRDefault="00013BB2">
            <w:pPr>
              <w:spacing w:before="30" w:after="30"/>
              <w:rPr>
                <w:rFonts w:ascii="Garamond" w:hAnsi="Garamond" w:cs="Calibri"/>
                <w:sz w:val="24"/>
                <w:szCs w:val="24"/>
              </w:rPr>
            </w:pPr>
          </w:p>
          <w:p w14:paraId="18DADD9D"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Key Lessons:</w:t>
            </w:r>
          </w:p>
          <w:p w14:paraId="1F74901A"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 xml:space="preserve">1. </w:t>
            </w:r>
            <w:proofErr w:type="spellStart"/>
            <w:r w:rsidRPr="00B80955">
              <w:rPr>
                <w:rFonts w:ascii="Garamond" w:hAnsi="Garamond" w:cs="Calibri"/>
                <w:color w:val="1A1A2E"/>
                <w:sz w:val="24"/>
                <w:szCs w:val="24"/>
              </w:rPr>
              <w:t>Standardised</w:t>
            </w:r>
            <w:proofErr w:type="spellEnd"/>
            <w:r w:rsidRPr="00B80955">
              <w:rPr>
                <w:rFonts w:ascii="Garamond" w:hAnsi="Garamond" w:cs="Calibri"/>
                <w:color w:val="1A1A2E"/>
                <w:sz w:val="24"/>
                <w:szCs w:val="24"/>
              </w:rPr>
              <w:t xml:space="preserve"> business processes BEFORE migration rather than replicating local variations. Reduced </w:t>
            </w:r>
            <w:proofErr w:type="spellStart"/>
            <w:r w:rsidRPr="00B80955">
              <w:rPr>
                <w:rFonts w:ascii="Garamond" w:hAnsi="Garamond" w:cs="Calibri"/>
                <w:color w:val="1A1A2E"/>
                <w:sz w:val="24"/>
                <w:szCs w:val="24"/>
              </w:rPr>
              <w:t>customisations</w:t>
            </w:r>
            <w:proofErr w:type="spellEnd"/>
            <w:r w:rsidRPr="00B80955">
              <w:rPr>
                <w:rFonts w:ascii="Garamond" w:hAnsi="Garamond" w:cs="Calibri"/>
                <w:color w:val="1A1A2E"/>
                <w:sz w:val="24"/>
                <w:szCs w:val="24"/>
              </w:rPr>
              <w:t xml:space="preserve"> by 60%.</w:t>
            </w:r>
          </w:p>
          <w:p w14:paraId="55C8F489"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2. Dedicated 40% of total project budget to training and user adoption activities.</w:t>
            </w:r>
          </w:p>
          <w:p w14:paraId="195A035D"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3. Chose a phased, region-by-region rollout over 4 years instead of a big bang approach.</w:t>
            </w:r>
          </w:p>
          <w:p w14:paraId="2D3FC73A" w14:textId="77777777" w:rsidR="00013BB2" w:rsidRPr="00B80955" w:rsidRDefault="00013BB2">
            <w:pPr>
              <w:spacing w:before="30" w:after="30"/>
              <w:rPr>
                <w:rFonts w:ascii="Garamond" w:hAnsi="Garamond" w:cs="Calibri"/>
                <w:sz w:val="24"/>
                <w:szCs w:val="24"/>
              </w:rPr>
            </w:pPr>
          </w:p>
          <w:p w14:paraId="02CAB7A4"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Outcome: 30% reduction in HR process costs. Real-time workforce analytics across all markets.</w:t>
            </w:r>
          </w:p>
          <w:p w14:paraId="35F3D191"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Source: SAP Case Study Library, 2022</w:t>
            </w:r>
          </w:p>
        </w:tc>
      </w:tr>
    </w:tbl>
    <w:p w14:paraId="61DDF63C"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7E5F2A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AF1"/>
            <w:tcMar>
              <w:top w:w="160" w:type="dxa"/>
              <w:left w:w="200" w:type="dxa"/>
              <w:bottom w:w="160" w:type="dxa"/>
              <w:right w:w="200" w:type="dxa"/>
            </w:tcMar>
          </w:tcPr>
          <w:p w14:paraId="1B3C4825" w14:textId="77777777" w:rsidR="00013BB2" w:rsidRPr="00B80955" w:rsidRDefault="00000000">
            <w:pPr>
              <w:spacing w:after="80"/>
              <w:rPr>
                <w:rFonts w:ascii="Garamond" w:hAnsi="Garamond" w:cs="Calibri"/>
                <w:sz w:val="24"/>
                <w:szCs w:val="24"/>
              </w:rPr>
            </w:pPr>
            <w:r w:rsidRPr="00B80955">
              <w:rPr>
                <w:rFonts w:ascii="Garamond" w:hAnsi="Garamond" w:cs="Calibri"/>
                <w:b/>
                <w:bCs/>
                <w:color w:val="1E8449"/>
                <w:sz w:val="24"/>
                <w:szCs w:val="24"/>
              </w:rPr>
              <w:t xml:space="preserve">Case 2: City of Los </w:t>
            </w:r>
            <w:proofErr w:type="gramStart"/>
            <w:r w:rsidRPr="00B80955">
              <w:rPr>
                <w:rFonts w:ascii="Garamond" w:hAnsi="Garamond" w:cs="Calibri"/>
                <w:b/>
                <w:bCs/>
                <w:color w:val="1E8449"/>
                <w:sz w:val="24"/>
                <w:szCs w:val="24"/>
              </w:rPr>
              <w:t>Angeles  |</w:t>
            </w:r>
            <w:proofErr w:type="gramEnd"/>
            <w:r w:rsidRPr="00B80955">
              <w:rPr>
                <w:rFonts w:ascii="Garamond" w:hAnsi="Garamond" w:cs="Calibri"/>
                <w:b/>
                <w:bCs/>
                <w:color w:val="1E8449"/>
                <w:sz w:val="24"/>
                <w:szCs w:val="24"/>
              </w:rPr>
              <w:t xml:space="preserve">  PeopleSoft to Oracle Cloud</w:t>
            </w:r>
          </w:p>
          <w:p w14:paraId="72A87FF1" w14:textId="77777777" w:rsidR="00013BB2" w:rsidRPr="00B80955" w:rsidRDefault="00000000">
            <w:pPr>
              <w:spacing w:before="30" w:after="30"/>
              <w:rPr>
                <w:rFonts w:ascii="Garamond" w:hAnsi="Garamond" w:cs="Calibri"/>
                <w:sz w:val="24"/>
                <w:szCs w:val="24"/>
              </w:rPr>
            </w:pPr>
            <w:proofErr w:type="spellStart"/>
            <w:r w:rsidRPr="00B80955">
              <w:rPr>
                <w:rFonts w:ascii="Garamond" w:hAnsi="Garamond" w:cs="Calibri"/>
                <w:color w:val="1A1A2E"/>
                <w:sz w:val="24"/>
                <w:szCs w:val="24"/>
              </w:rPr>
              <w:t>Organisation</w:t>
            </w:r>
            <w:proofErr w:type="spellEnd"/>
            <w:r w:rsidRPr="00B80955">
              <w:rPr>
                <w:rFonts w:ascii="Garamond" w:hAnsi="Garamond" w:cs="Calibri"/>
                <w:color w:val="1A1A2E"/>
                <w:sz w:val="24"/>
                <w:szCs w:val="24"/>
              </w:rPr>
              <w:t>: City of Los Angeles, USA (public sector, 50,000 employees)</w:t>
            </w:r>
          </w:p>
          <w:p w14:paraId="45412BD9"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Migration: PeopleSoft HR and Finance to Oracle Cloud HCM and ERP</w:t>
            </w:r>
          </w:p>
          <w:p w14:paraId="703C01DD" w14:textId="77777777" w:rsidR="00013BB2" w:rsidRPr="00B80955" w:rsidRDefault="00013BB2">
            <w:pPr>
              <w:spacing w:before="30" w:after="30"/>
              <w:rPr>
                <w:rFonts w:ascii="Garamond" w:hAnsi="Garamond" w:cs="Calibri"/>
                <w:sz w:val="24"/>
                <w:szCs w:val="24"/>
              </w:rPr>
            </w:pPr>
          </w:p>
          <w:p w14:paraId="492079EA"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Key Lessons:</w:t>
            </w:r>
          </w:p>
          <w:p w14:paraId="7DF1DECB"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1. Data quality audit found 23% of employee records had incomplete or inconsistent data. Cleansing this before migration prevented significant post go-live issues.</w:t>
            </w:r>
          </w:p>
          <w:p w14:paraId="42FD1B51"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2. Over 200 department-level Excel shadow systems were formally identified and retired as part of the project.</w:t>
            </w:r>
          </w:p>
          <w:p w14:paraId="030DB8CA"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3. 180 super users were trained across 44 city departments, creating an internal adoption network.</w:t>
            </w:r>
          </w:p>
          <w:p w14:paraId="4076C000" w14:textId="77777777" w:rsidR="00013BB2" w:rsidRPr="00B80955" w:rsidRDefault="00013BB2">
            <w:pPr>
              <w:spacing w:before="30" w:after="30"/>
              <w:rPr>
                <w:rFonts w:ascii="Garamond" w:hAnsi="Garamond" w:cs="Calibri"/>
                <w:sz w:val="24"/>
                <w:szCs w:val="24"/>
              </w:rPr>
            </w:pPr>
          </w:p>
          <w:p w14:paraId="26B096B2"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Outcome: USD 12M in annual operational savings. Employee self-service adoption of 87% within 6 months.</w:t>
            </w:r>
          </w:p>
          <w:p w14:paraId="5F91FB36"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Source: Oracle Customer Success Story, 2023</w:t>
            </w:r>
          </w:p>
        </w:tc>
      </w:tr>
    </w:tbl>
    <w:p w14:paraId="23F108B8"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76AB0C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60" w:type="dxa"/>
              <w:left w:w="200" w:type="dxa"/>
              <w:bottom w:w="160" w:type="dxa"/>
              <w:right w:w="200" w:type="dxa"/>
            </w:tcMar>
          </w:tcPr>
          <w:p w14:paraId="70E8410D" w14:textId="77777777" w:rsidR="00013BB2" w:rsidRPr="00B80955" w:rsidRDefault="00000000">
            <w:pPr>
              <w:spacing w:after="80"/>
              <w:rPr>
                <w:rFonts w:ascii="Garamond" w:hAnsi="Garamond" w:cs="Calibri"/>
                <w:sz w:val="24"/>
                <w:szCs w:val="24"/>
              </w:rPr>
            </w:pPr>
            <w:r w:rsidRPr="00B80955">
              <w:rPr>
                <w:rFonts w:ascii="Garamond" w:hAnsi="Garamond" w:cs="Calibri"/>
                <w:b/>
                <w:bCs/>
                <w:color w:val="CA6F1E"/>
                <w:sz w:val="24"/>
                <w:szCs w:val="24"/>
              </w:rPr>
              <w:t xml:space="preserve">Case 3: Mid-Size Manufacturing </w:t>
            </w:r>
            <w:proofErr w:type="gramStart"/>
            <w:r w:rsidRPr="00B80955">
              <w:rPr>
                <w:rFonts w:ascii="Garamond" w:hAnsi="Garamond" w:cs="Calibri"/>
                <w:b/>
                <w:bCs/>
                <w:color w:val="CA6F1E"/>
                <w:sz w:val="24"/>
                <w:szCs w:val="24"/>
              </w:rPr>
              <w:t>Firm  |</w:t>
            </w:r>
            <w:proofErr w:type="gramEnd"/>
            <w:r w:rsidRPr="00B80955">
              <w:rPr>
                <w:rFonts w:ascii="Garamond" w:hAnsi="Garamond" w:cs="Calibri"/>
                <w:b/>
                <w:bCs/>
                <w:color w:val="CA6F1E"/>
                <w:sz w:val="24"/>
                <w:szCs w:val="24"/>
              </w:rPr>
              <w:t xml:space="preserve">  PeopleSoft 9.1 to Cloud ERP (</w:t>
            </w:r>
            <w:proofErr w:type="spellStart"/>
            <w:r w:rsidRPr="00B80955">
              <w:rPr>
                <w:rFonts w:ascii="Garamond" w:hAnsi="Garamond" w:cs="Calibri"/>
                <w:b/>
                <w:bCs/>
                <w:color w:val="CA6F1E"/>
                <w:sz w:val="24"/>
                <w:szCs w:val="24"/>
              </w:rPr>
              <w:t>Anonymised</w:t>
            </w:r>
            <w:proofErr w:type="spellEnd"/>
            <w:r w:rsidRPr="00B80955">
              <w:rPr>
                <w:rFonts w:ascii="Garamond" w:hAnsi="Garamond" w:cs="Calibri"/>
                <w:b/>
                <w:bCs/>
                <w:color w:val="CA6F1E"/>
                <w:sz w:val="24"/>
                <w:szCs w:val="24"/>
              </w:rPr>
              <w:t>)</w:t>
            </w:r>
          </w:p>
          <w:p w14:paraId="19147122" w14:textId="77777777" w:rsidR="00013BB2" w:rsidRPr="00B80955" w:rsidRDefault="00000000">
            <w:pPr>
              <w:spacing w:before="30" w:after="30"/>
              <w:rPr>
                <w:rFonts w:ascii="Garamond" w:hAnsi="Garamond" w:cs="Calibri"/>
                <w:sz w:val="24"/>
                <w:szCs w:val="24"/>
              </w:rPr>
            </w:pPr>
            <w:proofErr w:type="spellStart"/>
            <w:r w:rsidRPr="00B80955">
              <w:rPr>
                <w:rFonts w:ascii="Garamond" w:hAnsi="Garamond" w:cs="Calibri"/>
                <w:color w:val="1A1A2E"/>
                <w:sz w:val="24"/>
                <w:szCs w:val="24"/>
              </w:rPr>
              <w:t>Organisation</w:t>
            </w:r>
            <w:proofErr w:type="spellEnd"/>
            <w:r w:rsidRPr="00B80955">
              <w:rPr>
                <w:rFonts w:ascii="Garamond" w:hAnsi="Garamond" w:cs="Calibri"/>
                <w:color w:val="1A1A2E"/>
                <w:sz w:val="24"/>
                <w:szCs w:val="24"/>
              </w:rPr>
              <w:t>: Mid-size manufacturing firm, 800 employees, 3 sites across 2 countries</w:t>
            </w:r>
          </w:p>
          <w:p w14:paraId="4044DDEC"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 xml:space="preserve">Note: Details </w:t>
            </w:r>
            <w:proofErr w:type="spellStart"/>
            <w:r w:rsidRPr="00B80955">
              <w:rPr>
                <w:rFonts w:ascii="Garamond" w:hAnsi="Garamond" w:cs="Calibri"/>
                <w:color w:val="1A1A2E"/>
                <w:sz w:val="24"/>
                <w:szCs w:val="24"/>
              </w:rPr>
              <w:t>anonymised</w:t>
            </w:r>
            <w:proofErr w:type="spellEnd"/>
            <w:r w:rsidRPr="00B80955">
              <w:rPr>
                <w:rFonts w:ascii="Garamond" w:hAnsi="Garamond" w:cs="Calibri"/>
                <w:color w:val="1A1A2E"/>
                <w:sz w:val="24"/>
                <w:szCs w:val="24"/>
              </w:rPr>
              <w:t>. Based on consulting engagement experience at NTT DATA.</w:t>
            </w:r>
          </w:p>
          <w:p w14:paraId="2D0285E5" w14:textId="77777777" w:rsidR="00013BB2" w:rsidRPr="00B80955" w:rsidRDefault="00013BB2">
            <w:pPr>
              <w:spacing w:before="30" w:after="30"/>
              <w:rPr>
                <w:rFonts w:ascii="Garamond" w:hAnsi="Garamond" w:cs="Calibri"/>
                <w:sz w:val="24"/>
                <w:szCs w:val="24"/>
              </w:rPr>
            </w:pPr>
          </w:p>
          <w:p w14:paraId="54D76FE4"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lastRenderedPageBreak/>
              <w:t>Key Lessons:</w:t>
            </w:r>
          </w:p>
          <w:p w14:paraId="67EC6587"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 xml:space="preserve">1. Of 47 PeopleSoft </w:t>
            </w:r>
            <w:proofErr w:type="spellStart"/>
            <w:r w:rsidRPr="00B80955">
              <w:rPr>
                <w:rFonts w:ascii="Garamond" w:hAnsi="Garamond" w:cs="Calibri"/>
                <w:color w:val="1A1A2E"/>
                <w:sz w:val="24"/>
                <w:szCs w:val="24"/>
              </w:rPr>
              <w:t>customisations</w:t>
            </w:r>
            <w:proofErr w:type="spellEnd"/>
            <w:r w:rsidRPr="00B80955">
              <w:rPr>
                <w:rFonts w:ascii="Garamond" w:hAnsi="Garamond" w:cs="Calibri"/>
                <w:color w:val="1A1A2E"/>
                <w:sz w:val="24"/>
                <w:szCs w:val="24"/>
              </w:rPr>
              <w:t xml:space="preserve"> in active use, only 12 were business-critical post fit-gap analysis. Retiring the remaining 35 simplified the migration significantly.</w:t>
            </w:r>
          </w:p>
          <w:p w14:paraId="72FFD4DD"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2. The project experienced a 6-week delay in Phase 3 due to data quality issues not fully scoped in Phase 1, reinforcing the importance of adequate discovery investment.</w:t>
            </w:r>
          </w:p>
          <w:p w14:paraId="5B9626E8"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3. Parallel running PeopleSoft for 8 weeks post go-live proved critical when three integration failures were found in week 2.</w:t>
            </w:r>
          </w:p>
          <w:p w14:paraId="2A5F7F74" w14:textId="77777777" w:rsidR="00013BB2" w:rsidRPr="00B80955" w:rsidRDefault="00013BB2">
            <w:pPr>
              <w:spacing w:before="30" w:after="30"/>
              <w:rPr>
                <w:rFonts w:ascii="Garamond" w:hAnsi="Garamond" w:cs="Calibri"/>
                <w:sz w:val="24"/>
                <w:szCs w:val="24"/>
              </w:rPr>
            </w:pPr>
          </w:p>
          <w:p w14:paraId="2CA95192"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Outcome: 28% reduction in supply chain reporting time. Full ROI achieved in 2.7 years.</w:t>
            </w:r>
          </w:p>
        </w:tc>
      </w:tr>
    </w:tbl>
    <w:p w14:paraId="1AF86486" w14:textId="77777777" w:rsidR="00013BB2" w:rsidRPr="00B80955" w:rsidRDefault="00000000">
      <w:pPr>
        <w:rPr>
          <w:rFonts w:ascii="Garamond" w:hAnsi="Garamond" w:cs="Calibri"/>
          <w:sz w:val="24"/>
          <w:szCs w:val="24"/>
        </w:rPr>
      </w:pPr>
      <w:r w:rsidRPr="00B80955">
        <w:rPr>
          <w:rFonts w:ascii="Garamond" w:hAnsi="Garamond" w:cs="Calibri"/>
          <w:sz w:val="24"/>
          <w:szCs w:val="24"/>
        </w:rPr>
        <w:lastRenderedPageBreak/>
        <w:br w:type="page"/>
      </w:r>
    </w:p>
    <w:p w14:paraId="46351A35"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6.  Risk Management</w:t>
      </w:r>
    </w:p>
    <w:p w14:paraId="7E3B3F90" w14:textId="77777777" w:rsidR="00013BB2" w:rsidRPr="00B80955" w:rsidRDefault="00000000">
      <w:pPr>
        <w:pStyle w:val="Heading2"/>
        <w:rPr>
          <w:rFonts w:ascii="Garamond" w:hAnsi="Garamond" w:cs="Calibri"/>
          <w:sz w:val="24"/>
          <w:szCs w:val="24"/>
        </w:rPr>
      </w:pPr>
      <w:proofErr w:type="gramStart"/>
      <w:r w:rsidRPr="00B80955">
        <w:rPr>
          <w:rFonts w:ascii="Garamond" w:hAnsi="Garamond" w:cs="Calibri"/>
          <w:sz w:val="24"/>
          <w:szCs w:val="24"/>
        </w:rPr>
        <w:t>6.1  Migration</w:t>
      </w:r>
      <w:proofErr w:type="gramEnd"/>
      <w:r w:rsidRPr="00B80955">
        <w:rPr>
          <w:rFonts w:ascii="Garamond" w:hAnsi="Garamond" w:cs="Calibri"/>
          <w:sz w:val="24"/>
          <w:szCs w:val="24"/>
        </w:rPr>
        <w:t xml:space="preserve">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406"/>
        <w:gridCol w:w="1198"/>
        <w:gridCol w:w="4219"/>
      </w:tblGrid>
      <w:tr w:rsidR="00013BB2" w:rsidRPr="00B80955" w14:paraId="31DC14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2026F1F"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26DE32E"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CB163A1"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C48045C"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Mitigation Strategy</w:t>
            </w:r>
          </w:p>
        </w:tc>
      </w:tr>
      <w:tr w:rsidR="00013BB2" w:rsidRPr="00B80955" w14:paraId="3A8EC3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307FBE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Data loss or corruption during migration</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44588FA2" w14:textId="77777777" w:rsidR="00013BB2" w:rsidRPr="00B80955" w:rsidRDefault="00000000">
            <w:pPr>
              <w:rPr>
                <w:rFonts w:ascii="Garamond" w:hAnsi="Garamond" w:cs="Calibri"/>
                <w:sz w:val="24"/>
                <w:szCs w:val="24"/>
              </w:rPr>
            </w:pPr>
            <w:r w:rsidRPr="00B80955">
              <w:rPr>
                <w:rFonts w:ascii="Garamond" w:hAnsi="Garamond" w:cs="Calibri"/>
                <w:b/>
                <w:bCs/>
                <w:color w:val="922B21"/>
                <w:sz w:val="24"/>
                <w:szCs w:val="24"/>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148B2035" w14:textId="77777777" w:rsidR="00013BB2" w:rsidRPr="00B80955" w:rsidRDefault="00000000">
            <w:pPr>
              <w:rPr>
                <w:rFonts w:ascii="Garamond" w:hAnsi="Garamond" w:cs="Calibri"/>
                <w:sz w:val="24"/>
                <w:szCs w:val="24"/>
              </w:rPr>
            </w:pPr>
            <w:r w:rsidRPr="00B80955">
              <w:rPr>
                <w:rFonts w:ascii="Garamond" w:hAnsi="Garamond" w:cs="Calibri"/>
                <w:b/>
                <w:bCs/>
                <w:color w:val="922B21"/>
                <w:sz w:val="24"/>
                <w:szCs w:val="24"/>
              </w:rPr>
              <w:t>Critical</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85F496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Multiple data validation checkpoints. Maintain PeopleSoft as read-only backup for 12 weeks post go-live.</w:t>
            </w:r>
          </w:p>
        </w:tc>
      </w:tr>
      <w:tr w:rsidR="00013BB2" w:rsidRPr="00B80955" w14:paraId="1D2638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F237E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User resistance and low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145817D4" w14:textId="77777777" w:rsidR="00013BB2" w:rsidRPr="00B80955" w:rsidRDefault="00000000">
            <w:pPr>
              <w:rPr>
                <w:rFonts w:ascii="Garamond" w:hAnsi="Garamond" w:cs="Calibri"/>
                <w:sz w:val="24"/>
                <w:szCs w:val="24"/>
              </w:rPr>
            </w:pPr>
            <w:r w:rsidRPr="00B80955">
              <w:rPr>
                <w:rFonts w:ascii="Garamond" w:hAnsi="Garamond" w:cs="Calibri"/>
                <w:b/>
                <w:bCs/>
                <w:color w:val="922B21"/>
                <w:sz w:val="24"/>
                <w:szCs w:val="24"/>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1296D13F"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E61E5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Invest in change management from Phase 1. Involve business users in design, not just testing.</w:t>
            </w:r>
          </w:p>
        </w:tc>
      </w:tr>
      <w:tr w:rsidR="00013BB2" w:rsidRPr="00B80955" w14:paraId="0CBD25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E4266F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Scope creep extending timeline and budget</w:t>
            </w:r>
          </w:p>
        </w:tc>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34756D7F" w14:textId="77777777" w:rsidR="00013BB2" w:rsidRPr="00B80955" w:rsidRDefault="00000000">
            <w:pPr>
              <w:rPr>
                <w:rFonts w:ascii="Garamond" w:hAnsi="Garamond" w:cs="Calibri"/>
                <w:sz w:val="24"/>
                <w:szCs w:val="24"/>
              </w:rPr>
            </w:pPr>
            <w:r w:rsidRPr="00B80955">
              <w:rPr>
                <w:rFonts w:ascii="Garamond" w:hAnsi="Garamond" w:cs="Calibri"/>
                <w:b/>
                <w:bCs/>
                <w:color w:val="922B21"/>
                <w:sz w:val="24"/>
                <w:szCs w:val="24"/>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17F67176"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46B8AE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Define scope boundaries in Phase 1. Use formal change request process for any additions.</w:t>
            </w:r>
          </w:p>
        </w:tc>
      </w:tr>
      <w:tr w:rsidR="00013BB2" w:rsidRPr="00B80955" w14:paraId="2B54A0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4328B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Integration failures with connected systems</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5E7E72EF"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340C3555"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66D70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Map all integrations in Phase 1. Test in isolated environment before UAT begins.</w:t>
            </w:r>
          </w:p>
        </w:tc>
      </w:tr>
      <w:tr w:rsidR="00013BB2" w:rsidRPr="00B80955" w14:paraId="3F00D7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8A50B5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Key person dependency</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1EB0605F"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6F6DE198" w14:textId="77777777" w:rsidR="00013BB2" w:rsidRPr="00B80955" w:rsidRDefault="00000000">
            <w:pPr>
              <w:rPr>
                <w:rFonts w:ascii="Garamond" w:hAnsi="Garamond" w:cs="Calibri"/>
                <w:sz w:val="24"/>
                <w:szCs w:val="24"/>
              </w:rPr>
            </w:pPr>
            <w:r w:rsidRPr="00B80955">
              <w:rPr>
                <w:rFonts w:ascii="Garamond" w:hAnsi="Garamond" w:cs="Calibri"/>
                <w:b/>
                <w:bCs/>
                <w:color w:val="1E8449"/>
                <w:sz w:val="24"/>
                <w:szCs w:val="24"/>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574703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Document all decisions and configurations. </w:t>
            </w:r>
            <w:proofErr w:type="gramStart"/>
            <w:r w:rsidRPr="00B80955">
              <w:rPr>
                <w:rFonts w:ascii="Garamond" w:hAnsi="Garamond" w:cs="Calibri"/>
                <w:color w:val="444444"/>
                <w:sz w:val="24"/>
                <w:szCs w:val="24"/>
              </w:rPr>
              <w:t>Cross-train</w:t>
            </w:r>
            <w:proofErr w:type="gramEnd"/>
            <w:r w:rsidRPr="00B80955">
              <w:rPr>
                <w:rFonts w:ascii="Garamond" w:hAnsi="Garamond" w:cs="Calibri"/>
                <w:color w:val="444444"/>
                <w:sz w:val="24"/>
                <w:szCs w:val="24"/>
              </w:rPr>
              <w:t xml:space="preserve"> team members throughout the project.</w:t>
            </w:r>
          </w:p>
        </w:tc>
      </w:tr>
      <w:tr w:rsidR="00013BB2" w:rsidRPr="00B80955" w14:paraId="146B67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67731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Budget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01B604DB"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3EE50972"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A8239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Build 20% contingency into budget. Monthly budget tracking from Phase 1 onwards.</w:t>
            </w:r>
          </w:p>
        </w:tc>
      </w:tr>
      <w:tr w:rsidR="00013BB2" w:rsidRPr="00B80955" w14:paraId="30BE6F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75B358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Vendor support limitations post go-live</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0122582A" w14:textId="77777777" w:rsidR="00013BB2" w:rsidRPr="00B80955" w:rsidRDefault="00000000">
            <w:pPr>
              <w:rPr>
                <w:rFonts w:ascii="Garamond" w:hAnsi="Garamond" w:cs="Calibri"/>
                <w:sz w:val="24"/>
                <w:szCs w:val="24"/>
              </w:rPr>
            </w:pPr>
            <w:r w:rsidRPr="00B80955">
              <w:rPr>
                <w:rFonts w:ascii="Garamond" w:hAnsi="Garamond" w:cs="Calibri"/>
                <w:b/>
                <w:bCs/>
                <w:color w:val="1E8449"/>
                <w:sz w:val="24"/>
                <w:szCs w:val="24"/>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1D9CF2FD" w14:textId="77777777" w:rsidR="00013BB2" w:rsidRPr="00B80955" w:rsidRDefault="00000000">
            <w:pPr>
              <w:rPr>
                <w:rFonts w:ascii="Garamond" w:hAnsi="Garamond" w:cs="Calibri"/>
                <w:sz w:val="24"/>
                <w:szCs w:val="24"/>
              </w:rPr>
            </w:pPr>
            <w:r w:rsidRPr="00B80955">
              <w:rPr>
                <w:rFonts w:ascii="Garamond" w:hAnsi="Garamond" w:cs="Calibri"/>
                <w:b/>
                <w:bCs/>
                <w:color w:val="1E8449"/>
                <w:sz w:val="24"/>
                <w:szCs w:val="24"/>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22A27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Negotiate SLAs in contract. Identify escalation paths before go-live date.</w:t>
            </w:r>
          </w:p>
        </w:tc>
      </w:tr>
    </w:tbl>
    <w:p w14:paraId="14C67F49"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1E0DCFF4"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7.  Success Metrics</w:t>
      </w:r>
    </w:p>
    <w:p w14:paraId="12EF76DB" w14:textId="77777777" w:rsidR="00013BB2" w:rsidRPr="00B80955" w:rsidRDefault="00000000">
      <w:pPr>
        <w:pStyle w:val="Heading2"/>
        <w:rPr>
          <w:rFonts w:ascii="Garamond" w:hAnsi="Garamond" w:cs="Calibri"/>
          <w:sz w:val="24"/>
          <w:szCs w:val="24"/>
        </w:rPr>
      </w:pPr>
      <w:proofErr w:type="gramStart"/>
      <w:r w:rsidRPr="00B80955">
        <w:rPr>
          <w:rFonts w:ascii="Garamond" w:hAnsi="Garamond" w:cs="Calibri"/>
          <w:sz w:val="24"/>
          <w:szCs w:val="24"/>
        </w:rPr>
        <w:t>7.1  KPI</w:t>
      </w:r>
      <w:proofErr w:type="gramEnd"/>
      <w:r w:rsidRPr="00B80955">
        <w:rPr>
          <w:rFonts w:ascii="Garamond" w:hAnsi="Garamond" w:cs="Calibri"/>
          <w:sz w:val="24"/>
          <w:szCs w:val="24"/>
        </w:rPr>
        <w:t xml:space="preserve"> Framework</w:t>
      </w:r>
    </w:p>
    <w:p w14:paraId="07AF7C07"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Define these metrics before go-live. Without pre-agreed success criteria, it is impossible to objectively evaluate whether the migration achieved its goals.</w:t>
      </w:r>
    </w:p>
    <w:p w14:paraId="7235C6CF"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3BB2" w:rsidRPr="00B80955" w14:paraId="5783E9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418E67B"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KPI</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A4EAE5D"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Target Benchmark</w:t>
            </w:r>
          </w:p>
        </w:tc>
      </w:tr>
      <w:tr w:rsidR="00013BB2" w:rsidRPr="00B80955" w14:paraId="15FE6E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AA834B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System Uptime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FA2F8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99.5% or above in first 90 days post go-live</w:t>
            </w:r>
          </w:p>
        </w:tc>
      </w:tr>
      <w:tr w:rsidR="00013BB2" w:rsidRPr="00B80955" w14:paraId="66C911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CDAE135"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Data Accuracy Rate</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3FE888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Less than 0.5% discrepancy rate in post-migration reconciliation</w:t>
            </w:r>
          </w:p>
        </w:tc>
      </w:tr>
      <w:tr w:rsidR="00013BB2" w:rsidRPr="00B80955" w14:paraId="12A81E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AB59B1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User Adoption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0A854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80% of users logging in independently within 30 days of go-live</w:t>
            </w:r>
          </w:p>
        </w:tc>
      </w:tr>
      <w:tr w:rsidR="00013BB2" w:rsidRPr="00B80955" w14:paraId="702ECC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6A724A9"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Support Ticket Volume</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6536538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Declining week-on-week trend during 8-week </w:t>
            </w:r>
            <w:proofErr w:type="spellStart"/>
            <w:r w:rsidRPr="00B80955">
              <w:rPr>
                <w:rFonts w:ascii="Garamond" w:hAnsi="Garamond" w:cs="Calibri"/>
                <w:color w:val="444444"/>
                <w:sz w:val="24"/>
                <w:szCs w:val="24"/>
              </w:rPr>
              <w:t>hypercare</w:t>
            </w:r>
            <w:proofErr w:type="spellEnd"/>
            <w:r w:rsidRPr="00B80955">
              <w:rPr>
                <w:rFonts w:ascii="Garamond" w:hAnsi="Garamond" w:cs="Calibri"/>
                <w:color w:val="444444"/>
                <w:sz w:val="24"/>
                <w:szCs w:val="24"/>
              </w:rPr>
              <w:t xml:space="preserve"> period</w:t>
            </w:r>
          </w:p>
        </w:tc>
      </w:tr>
      <w:tr w:rsidR="00013BB2" w:rsidRPr="00B80955" w14:paraId="4CAEDA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E77FE4E"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Process Cycle 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63D35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Measurable reduction in purchase order creation, payroll run, and financial close</w:t>
            </w:r>
          </w:p>
        </w:tc>
      </w:tr>
      <w:tr w:rsidR="00013BB2" w:rsidRPr="00B80955" w14:paraId="3116B3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B04989D"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Training Completion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A5F9CF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100% of named users completing role-based training before go-live</w:t>
            </w:r>
          </w:p>
        </w:tc>
      </w:tr>
      <w:tr w:rsidR="00013BB2" w:rsidRPr="00B80955" w14:paraId="277082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F01B4B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Infrastructure Cost Reduction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7F732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Quantified reduction versus pre-migration baseline within 12 months</w:t>
            </w:r>
          </w:p>
        </w:tc>
      </w:tr>
      <w:tr w:rsidR="00013BB2" w:rsidRPr="00B80955" w14:paraId="4452FE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2595C3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ROI Achievement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9343E9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Positive cumulative ROI within 36 months of go-live</w:t>
            </w:r>
          </w:p>
        </w:tc>
      </w:tr>
    </w:tbl>
    <w:p w14:paraId="3EFC482E"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6F69E832"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8.  Tools and Technology Guide</w:t>
      </w:r>
    </w:p>
    <w:p w14:paraId="4CFDBE0D"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 xml:space="preserve">Selecting the right tools across all layers of the migration stack is as important as the framework itself. This section provides a practical, vendor-neutral guide to the tools </w:t>
      </w:r>
      <w:proofErr w:type="gramStart"/>
      <w:r w:rsidRPr="00B80955">
        <w:rPr>
          <w:rFonts w:ascii="Garamond" w:hAnsi="Garamond" w:cs="Calibri"/>
          <w:color w:val="444444"/>
          <w:sz w:val="24"/>
          <w:szCs w:val="24"/>
        </w:rPr>
        <w:t>most commonly used</w:t>
      </w:r>
      <w:proofErr w:type="gramEnd"/>
      <w:r w:rsidRPr="00B80955">
        <w:rPr>
          <w:rFonts w:ascii="Garamond" w:hAnsi="Garamond" w:cs="Calibri"/>
          <w:color w:val="444444"/>
          <w:sz w:val="24"/>
          <w:szCs w:val="24"/>
        </w:rPr>
        <w:t xml:space="preserve"> in PeopleSoft to cloud ERP migrations.</w:t>
      </w:r>
    </w:p>
    <w:p w14:paraId="3D70C42D" w14:textId="77777777" w:rsidR="00013BB2" w:rsidRPr="00B80955" w:rsidRDefault="00013BB2">
      <w:pPr>
        <w:spacing w:before="80"/>
        <w:rPr>
          <w:rFonts w:ascii="Garamond" w:hAnsi="Garamond" w:cs="Calibri"/>
          <w:sz w:val="24"/>
          <w:szCs w:val="24"/>
        </w:rPr>
      </w:pPr>
    </w:p>
    <w:p w14:paraId="2A22C8D1" w14:textId="77777777" w:rsidR="00013BB2" w:rsidRPr="00B80955" w:rsidRDefault="00000000">
      <w:pPr>
        <w:pStyle w:val="Heading2"/>
        <w:rPr>
          <w:rFonts w:ascii="Garamond" w:hAnsi="Garamond" w:cs="Calibri"/>
          <w:sz w:val="24"/>
          <w:szCs w:val="24"/>
        </w:rPr>
      </w:pPr>
      <w:proofErr w:type="gramStart"/>
      <w:r w:rsidRPr="00B80955">
        <w:rPr>
          <w:rFonts w:ascii="Garamond" w:hAnsi="Garamond" w:cs="Calibri"/>
          <w:sz w:val="24"/>
          <w:szCs w:val="24"/>
        </w:rPr>
        <w:t>8.1  Cloud</w:t>
      </w:r>
      <w:proofErr w:type="gramEnd"/>
      <w:r w:rsidRPr="00B80955">
        <w:rPr>
          <w:rFonts w:ascii="Garamond" w:hAnsi="Garamond" w:cs="Calibri"/>
          <w:sz w:val="24"/>
          <w:szCs w:val="24"/>
        </w:rPr>
        <w:t xml:space="preserve"> ERP Vendor Comparison</w:t>
      </w:r>
    </w:p>
    <w:p w14:paraId="137EC4EF"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The four dominant cloud ERP vendors for mid-size enterprises are Oracle Cloud, SAP S/4HANA Cloud, Workday, and Microsoft Dynamics 365. Each has distinct strengths, pricing models, and PeopleSoft migration support levels.</w:t>
      </w:r>
    </w:p>
    <w:p w14:paraId="0155B17C"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795"/>
        <w:gridCol w:w="1798"/>
        <w:gridCol w:w="1975"/>
        <w:gridCol w:w="1991"/>
      </w:tblGrid>
      <w:tr w:rsidR="00013BB2" w:rsidRPr="00B80955" w14:paraId="472D38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4F869F6A"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Criterion</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7A9E7647"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Oracle Cloud</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2C2C861E"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SAP S/4HANA</w:t>
            </w:r>
          </w:p>
        </w:tc>
        <w:tc>
          <w:tcPr>
            <w:tcW w:w="198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4321FE32"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Workday</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0A21A114"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Microsoft D365</w:t>
            </w:r>
          </w:p>
        </w:tc>
      </w:tr>
      <w:tr w:rsidR="00013BB2" w:rsidRPr="00B80955" w14:paraId="3D7724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E64E2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PeopleSoft Migration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51F1F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Excellent. Oracle offers dedicated PeopleSoft-to-Cloud tools and certified migration paths.</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BB32A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Good. SAP provides migration </w:t>
            </w:r>
            <w:proofErr w:type="gramStart"/>
            <w:r w:rsidRPr="00B80955">
              <w:rPr>
                <w:rFonts w:ascii="Garamond" w:hAnsi="Garamond" w:cs="Calibri"/>
                <w:color w:val="444444"/>
                <w:sz w:val="24"/>
                <w:szCs w:val="24"/>
              </w:rPr>
              <w:t>accelerators</w:t>
            </w:r>
            <w:proofErr w:type="gramEnd"/>
            <w:r w:rsidRPr="00B80955">
              <w:rPr>
                <w:rFonts w:ascii="Garamond" w:hAnsi="Garamond" w:cs="Calibri"/>
                <w:color w:val="444444"/>
                <w:sz w:val="24"/>
                <w:szCs w:val="24"/>
              </w:rPr>
              <w:t xml:space="preserve"> but PeopleSoft mapping requires effort.</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92AF1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Limited. No PeopleSoft-specific tools. Requires full re-implementation approach.</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540CA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Moderate. Microsoft partners offer PeopleSoft connectors but no native tooling.</w:t>
            </w:r>
          </w:p>
        </w:tc>
      </w:tr>
      <w:tr w:rsidR="00013BB2" w:rsidRPr="00B80955" w14:paraId="51DCEE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9C8C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Best For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7D2A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Orgs already in Oracle ecosystem. Finance and HR-heavy migrations.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94D8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Large enterprises with complex supply chain and manufacturing processes.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F28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HR and workforce management focused </w:t>
            </w:r>
            <w:proofErr w:type="spellStart"/>
            <w:r w:rsidRPr="00B80955">
              <w:rPr>
                <w:rFonts w:ascii="Garamond" w:hAnsi="Garamond" w:cs="Calibri"/>
                <w:color w:val="444444"/>
                <w:sz w:val="24"/>
                <w:szCs w:val="24"/>
              </w:rPr>
              <w:t>organisations</w:t>
            </w:r>
            <w:proofErr w:type="spellEnd"/>
            <w:r w:rsidRPr="00B80955">
              <w:rPr>
                <w:rFonts w:ascii="Garamond" w:hAnsi="Garamond" w:cs="Calibri"/>
                <w:color w:val="444444"/>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A11E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Microsoft-centric </w:t>
            </w:r>
            <w:proofErr w:type="spellStart"/>
            <w:r w:rsidRPr="00B80955">
              <w:rPr>
                <w:rFonts w:ascii="Garamond" w:hAnsi="Garamond" w:cs="Calibri"/>
                <w:color w:val="444444"/>
                <w:sz w:val="24"/>
                <w:szCs w:val="24"/>
              </w:rPr>
              <w:t>organisations</w:t>
            </w:r>
            <w:proofErr w:type="spellEnd"/>
            <w:r w:rsidRPr="00B80955">
              <w:rPr>
                <w:rFonts w:ascii="Garamond" w:hAnsi="Garamond" w:cs="Calibri"/>
                <w:color w:val="444444"/>
                <w:sz w:val="24"/>
                <w:szCs w:val="24"/>
              </w:rPr>
              <w:t xml:space="preserve"> already using Azure, Teams, or Office 365.</w:t>
            </w:r>
          </w:p>
        </w:tc>
      </w:tr>
      <w:tr w:rsidR="00013BB2" w:rsidRPr="00B80955" w14:paraId="185148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C3322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Modules Covered</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67D4A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HR, Finance, Procurement, Supply Chain, Projects,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56571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Finance, Supply Chain, Manufacturing, HR, Analytics</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573B2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HR, Payroll, Finance,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8563C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Finance, HR, Supply Chain, Sales, Customer Service</w:t>
            </w:r>
          </w:p>
        </w:tc>
      </w:tr>
      <w:tr w:rsidR="00013BB2" w:rsidRPr="00B80955" w14:paraId="254413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7E0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Pricing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A0C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Per user per month subscription. Module-based licensing.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2E14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Per user subscription. Significant implementation costs.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8633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Per user per month. Transparent pricing 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2FE5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Per user per month. Flexible bundle options.</w:t>
            </w:r>
          </w:p>
        </w:tc>
      </w:tr>
      <w:tr w:rsidR="00013BB2" w:rsidRPr="00B80955" w14:paraId="378D06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A9B21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Implementation Time</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22A58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9 to 18 months for mid-size</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34FF3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12 to 24 months for mid-size</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2FAC4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6 to 12 months for HR-focused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F1350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9 to 18 months for mid-size</w:t>
            </w:r>
          </w:p>
        </w:tc>
      </w:tr>
      <w:tr w:rsidR="00013BB2" w:rsidRPr="00B80955" w14:paraId="304C4D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2A5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AI Capabilities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31C8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Strong. Native AI in Oracle Analytics, ERP </w:t>
            </w:r>
            <w:r w:rsidRPr="00B80955">
              <w:rPr>
                <w:rFonts w:ascii="Garamond" w:hAnsi="Garamond" w:cs="Calibri"/>
                <w:color w:val="444444"/>
                <w:sz w:val="24"/>
                <w:szCs w:val="24"/>
              </w:rPr>
              <w:lastRenderedPageBreak/>
              <w:t>forecasting, and HR insights.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B6D9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lastRenderedPageBreak/>
              <w:t xml:space="preserve">Strong. SAP AI embedded across modules </w:t>
            </w:r>
            <w:r w:rsidRPr="00B80955">
              <w:rPr>
                <w:rFonts w:ascii="Garamond" w:hAnsi="Garamond" w:cs="Calibri"/>
                <w:color w:val="444444"/>
                <w:sz w:val="24"/>
                <w:szCs w:val="24"/>
              </w:rPr>
              <w:lastRenderedPageBreak/>
              <w:t>via Business AI suite.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748C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lastRenderedPageBreak/>
              <w:t xml:space="preserve">Strong. Workday AI for workforce </w:t>
            </w:r>
            <w:r w:rsidRPr="00B80955">
              <w:rPr>
                <w:rFonts w:ascii="Garamond" w:hAnsi="Garamond" w:cs="Calibri"/>
                <w:color w:val="444444"/>
                <w:sz w:val="24"/>
                <w:szCs w:val="24"/>
              </w:rPr>
              <w:lastRenderedPageBreak/>
              <w:t>planning and finance insights.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0438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lastRenderedPageBreak/>
              <w:t xml:space="preserve">Strong. Microsoft Copilot </w:t>
            </w:r>
            <w:r w:rsidRPr="00B80955">
              <w:rPr>
                <w:rFonts w:ascii="Garamond" w:hAnsi="Garamond" w:cs="Calibri"/>
                <w:color w:val="444444"/>
                <w:sz w:val="24"/>
                <w:szCs w:val="24"/>
              </w:rPr>
              <w:lastRenderedPageBreak/>
              <w:t>integration across all D365 modules.</w:t>
            </w:r>
          </w:p>
        </w:tc>
      </w:tr>
      <w:tr w:rsidR="00013BB2" w:rsidRPr="00B80955" w14:paraId="68DCD3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4E48FB"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lastRenderedPageBreak/>
              <w:t>Recommended For This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852CDC8" w14:textId="77777777" w:rsidR="00013BB2" w:rsidRPr="00B80955" w:rsidRDefault="00000000">
            <w:pPr>
              <w:rPr>
                <w:rFonts w:ascii="Garamond" w:hAnsi="Garamond" w:cs="Calibri"/>
                <w:sz w:val="24"/>
                <w:szCs w:val="24"/>
              </w:rPr>
            </w:pPr>
            <w:r w:rsidRPr="00B80955">
              <w:rPr>
                <w:rFonts w:ascii="Garamond" w:hAnsi="Garamond" w:cs="Calibri"/>
                <w:color w:val="1B4F8A"/>
                <w:sz w:val="24"/>
                <w:szCs w:val="24"/>
              </w:rPr>
              <w:t>BEST FIT for PeopleSoft migrations. Oracle ecosystem continuity reduces migration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AD2A3B" w14:textId="77777777" w:rsidR="00013BB2" w:rsidRPr="00B80955" w:rsidRDefault="00000000">
            <w:pPr>
              <w:rPr>
                <w:rFonts w:ascii="Garamond" w:hAnsi="Garamond" w:cs="Calibri"/>
                <w:sz w:val="24"/>
                <w:szCs w:val="24"/>
              </w:rPr>
            </w:pPr>
            <w:r w:rsidRPr="00B80955">
              <w:rPr>
                <w:rFonts w:ascii="Garamond" w:hAnsi="Garamond" w:cs="Calibri"/>
                <w:color w:val="1B4F8A"/>
                <w:sz w:val="24"/>
                <w:szCs w:val="24"/>
              </w:rPr>
              <w:t>Strong option if process redesign is planned alongside migration.</w:t>
            </w:r>
          </w:p>
        </w:tc>
        <w:tc>
          <w:tcPr>
            <w:tcW w:w="19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D39D23C" w14:textId="77777777" w:rsidR="00013BB2" w:rsidRPr="00B80955" w:rsidRDefault="00000000">
            <w:pPr>
              <w:rPr>
                <w:rFonts w:ascii="Garamond" w:hAnsi="Garamond" w:cs="Calibri"/>
                <w:sz w:val="24"/>
                <w:szCs w:val="24"/>
              </w:rPr>
            </w:pPr>
            <w:r w:rsidRPr="00B80955">
              <w:rPr>
                <w:rFonts w:ascii="Garamond" w:hAnsi="Garamond" w:cs="Calibri"/>
                <w:color w:val="1B4F8A"/>
                <w:sz w:val="24"/>
                <w:szCs w:val="24"/>
              </w:rPr>
              <w:t>Consider only if HR is the primary migration scope.</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42EF21" w14:textId="77777777" w:rsidR="00013BB2" w:rsidRPr="00B80955" w:rsidRDefault="00000000">
            <w:pPr>
              <w:rPr>
                <w:rFonts w:ascii="Garamond" w:hAnsi="Garamond" w:cs="Calibri"/>
                <w:sz w:val="24"/>
                <w:szCs w:val="24"/>
              </w:rPr>
            </w:pPr>
            <w:r w:rsidRPr="00B80955">
              <w:rPr>
                <w:rFonts w:ascii="Garamond" w:hAnsi="Garamond" w:cs="Calibri"/>
                <w:color w:val="1B4F8A"/>
                <w:sz w:val="24"/>
                <w:szCs w:val="24"/>
              </w:rPr>
              <w:t>Strong if Microsoft ecosystem is already in place.</w:t>
            </w:r>
          </w:p>
        </w:tc>
      </w:tr>
    </w:tbl>
    <w:p w14:paraId="7A99828B" w14:textId="77777777" w:rsidR="00013BB2" w:rsidRPr="00B80955" w:rsidRDefault="00013BB2">
      <w:pPr>
        <w:spacing w:before="60"/>
        <w:rPr>
          <w:rFonts w:ascii="Garamond" w:hAnsi="Garamond" w:cs="Calibri"/>
          <w:sz w:val="24"/>
          <w:szCs w:val="24"/>
        </w:rPr>
      </w:pPr>
    </w:p>
    <w:p w14:paraId="6E32131E" w14:textId="77777777" w:rsidR="00013BB2" w:rsidRPr="00B80955" w:rsidRDefault="00000000">
      <w:pPr>
        <w:spacing w:before="60" w:after="80"/>
        <w:rPr>
          <w:rFonts w:ascii="Garamond" w:hAnsi="Garamond" w:cs="Calibri"/>
          <w:sz w:val="24"/>
          <w:szCs w:val="24"/>
        </w:rPr>
      </w:pPr>
      <w:r w:rsidRPr="00B80955">
        <w:rPr>
          <w:rFonts w:ascii="Garamond" w:hAnsi="Garamond" w:cs="Calibri"/>
          <w:i/>
          <w:iCs/>
          <w:color w:val="666666"/>
          <w:sz w:val="24"/>
          <w:szCs w:val="24"/>
        </w:rPr>
        <w:t xml:space="preserve">Note: Oracle Cloud is the most natural migration path for PeopleSoft </w:t>
      </w:r>
      <w:proofErr w:type="spellStart"/>
      <w:r w:rsidRPr="00B80955">
        <w:rPr>
          <w:rFonts w:ascii="Garamond" w:hAnsi="Garamond" w:cs="Calibri"/>
          <w:i/>
          <w:iCs/>
          <w:color w:val="666666"/>
          <w:sz w:val="24"/>
          <w:szCs w:val="24"/>
        </w:rPr>
        <w:t>organisations</w:t>
      </w:r>
      <w:proofErr w:type="spellEnd"/>
      <w:r w:rsidRPr="00B80955">
        <w:rPr>
          <w:rFonts w:ascii="Garamond" w:hAnsi="Garamond" w:cs="Calibri"/>
          <w:i/>
          <w:iCs/>
          <w:color w:val="666666"/>
          <w:sz w:val="24"/>
          <w:szCs w:val="24"/>
        </w:rPr>
        <w:t xml:space="preserve"> due to Oracle's dedicated Cloud Migration Program (CMP) and PeopleSoft-to-Cloud data mapping templates.</w:t>
      </w:r>
    </w:p>
    <w:p w14:paraId="12145312" w14:textId="77777777" w:rsidR="00013BB2" w:rsidRPr="00B80955" w:rsidRDefault="00013BB2">
      <w:pPr>
        <w:spacing w:before="120"/>
        <w:rPr>
          <w:rFonts w:ascii="Garamond" w:hAnsi="Garamond" w:cs="Calibri"/>
          <w:sz w:val="24"/>
          <w:szCs w:val="24"/>
        </w:rPr>
      </w:pPr>
    </w:p>
    <w:p w14:paraId="30C3A60B" w14:textId="20E564C5" w:rsidR="00013BB2" w:rsidRPr="00B80955" w:rsidRDefault="0044247E">
      <w:pPr>
        <w:pStyle w:val="Heading2"/>
        <w:rPr>
          <w:rFonts w:ascii="Garamond" w:hAnsi="Garamond" w:cs="Calibri"/>
          <w:sz w:val="24"/>
          <w:szCs w:val="24"/>
        </w:rPr>
      </w:pPr>
      <w:r w:rsidRPr="00B80955">
        <w:rPr>
          <w:rFonts w:ascii="Garamond" w:hAnsi="Garamond" w:cs="Calibri"/>
          <w:sz w:val="24"/>
          <w:szCs w:val="24"/>
        </w:rPr>
        <w:t>8.2 Migration</w:t>
      </w:r>
      <w:r w:rsidR="00000000" w:rsidRPr="00B80955">
        <w:rPr>
          <w:rFonts w:ascii="Garamond" w:hAnsi="Garamond" w:cs="Calibri"/>
          <w:sz w:val="24"/>
          <w:szCs w:val="24"/>
        </w:rPr>
        <w:t xml:space="preserve"> Tools and Accelerators</w:t>
      </w:r>
    </w:p>
    <w:p w14:paraId="5CC5B8EE"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These tools reduce migration effort, improve accuracy, and accelerate timelines by automating repetitive migration tasks such as data mapping, code conversion, and test script generation.</w:t>
      </w:r>
    </w:p>
    <w:p w14:paraId="2854607F"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760"/>
        <w:gridCol w:w="4000"/>
      </w:tblGrid>
      <w:tr w:rsidR="00013BB2" w:rsidRPr="00B80955" w14:paraId="46F297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806C067"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Tool</w:t>
            </w:r>
          </w:p>
        </w:tc>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6100835"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Vendor</w:t>
            </w:r>
          </w:p>
        </w:tc>
        <w:tc>
          <w:tcPr>
            <w:tcW w:w="1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017BC75"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Best For</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59A5C139"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Key Capabilities</w:t>
            </w:r>
          </w:p>
        </w:tc>
      </w:tr>
      <w:tr w:rsidR="00013BB2" w:rsidRPr="00B80955" w14:paraId="2F33F8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39C8449"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Oracle Cloud Migration Program (CMP)</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68BC04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Oracle</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A5D5DB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PeopleSoft to Oracle Cloud</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AE1B04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Official Oracle migration toolkit. Includes data mapping templates, process conversion guides, and dedicated migration support. First choice for Oracle Cloud targets.</w:t>
            </w:r>
          </w:p>
        </w:tc>
      </w:tr>
      <w:tr w:rsidR="00013BB2" w:rsidRPr="00B80955" w14:paraId="3FF673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D79B66" w14:textId="77777777" w:rsidR="00013BB2" w:rsidRPr="00B80955" w:rsidRDefault="00000000">
            <w:pPr>
              <w:rPr>
                <w:rFonts w:ascii="Garamond" w:hAnsi="Garamond" w:cs="Calibri"/>
                <w:sz w:val="24"/>
                <w:szCs w:val="24"/>
              </w:rPr>
            </w:pPr>
            <w:proofErr w:type="spellStart"/>
            <w:r w:rsidRPr="00B80955">
              <w:rPr>
                <w:rFonts w:ascii="Garamond" w:hAnsi="Garamond" w:cs="Calibri"/>
                <w:b/>
                <w:bCs/>
                <w:color w:val="1A1A2E"/>
                <w:sz w:val="24"/>
                <w:szCs w:val="24"/>
              </w:rPr>
              <w:t>Rizing</w:t>
            </w:r>
            <w:proofErr w:type="spellEnd"/>
            <w:r w:rsidRPr="00B80955">
              <w:rPr>
                <w:rFonts w:ascii="Garamond" w:hAnsi="Garamond" w:cs="Calibri"/>
                <w:b/>
                <w:bCs/>
                <w:color w:val="1A1A2E"/>
                <w:sz w:val="24"/>
                <w:szCs w:val="24"/>
              </w:rPr>
              <w:t xml:space="preserve"> HCM Migration Accelerator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718BBF" w14:textId="77777777" w:rsidR="00013BB2" w:rsidRPr="00B80955" w:rsidRDefault="00000000">
            <w:pPr>
              <w:rPr>
                <w:rFonts w:ascii="Garamond" w:hAnsi="Garamond" w:cs="Calibri"/>
                <w:sz w:val="24"/>
                <w:szCs w:val="24"/>
              </w:rPr>
            </w:pPr>
            <w:proofErr w:type="spellStart"/>
            <w:r w:rsidRPr="00B80955">
              <w:rPr>
                <w:rFonts w:ascii="Garamond" w:hAnsi="Garamond" w:cs="Calibri"/>
                <w:color w:val="444444"/>
                <w:sz w:val="24"/>
                <w:szCs w:val="24"/>
              </w:rPr>
              <w:t>Rizing</w:t>
            </w:r>
            <w:proofErr w:type="spellEnd"/>
            <w:r w:rsidRPr="00B80955">
              <w:rPr>
                <w:rFonts w:ascii="Garamond" w:hAnsi="Garamond" w:cs="Calibri"/>
                <w:color w:val="444444"/>
                <w:sz w:val="24"/>
                <w:szCs w:val="24"/>
              </w:rPr>
              <w:t xml:space="preserve"> (SAP Partner)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0AE34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PeopleSoft HR to SAP Cloud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BCBEF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Pre-built data migration templates, HR process mapping, and automated data validation for SAP HCM migrations.</w:t>
            </w:r>
          </w:p>
        </w:tc>
      </w:tr>
      <w:tr w:rsidR="00013BB2" w:rsidRPr="00B80955" w14:paraId="499497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CA7ABF5"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Rimini Street ERP Migration Tools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77CBCB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Rimini Street</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7612CF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Any legacy ERP</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6071A9C" w14:textId="0C7C6620"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Third-party tools for legacy ERP assessment, </w:t>
            </w:r>
            <w:r w:rsidR="0044247E" w:rsidRPr="00B80955">
              <w:rPr>
                <w:rFonts w:ascii="Garamond" w:hAnsi="Garamond" w:cs="Calibri"/>
                <w:color w:val="444444"/>
                <w:sz w:val="24"/>
                <w:szCs w:val="24"/>
              </w:rPr>
              <w:t>customization</w:t>
            </w:r>
            <w:r w:rsidRPr="00B80955">
              <w:rPr>
                <w:rFonts w:ascii="Garamond" w:hAnsi="Garamond" w:cs="Calibri"/>
                <w:color w:val="444444"/>
                <w:sz w:val="24"/>
                <w:szCs w:val="24"/>
              </w:rPr>
              <w:t xml:space="preserve"> documentation, and migration readiness reporting.</w:t>
            </w:r>
          </w:p>
        </w:tc>
      </w:tr>
      <w:tr w:rsidR="00013BB2" w:rsidRPr="00B80955" w14:paraId="367A6D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83339A"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UiPath Test Suite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5F7B7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UiPath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0FE92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Automated test migration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7173F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Automates migration of manual test scripts from PeopleSoft UAT to cloud ERP test cases. Reduces testing effort by up to 60%.</w:t>
            </w:r>
          </w:p>
        </w:tc>
      </w:tr>
      <w:tr w:rsidR="00013BB2" w:rsidRPr="00B80955" w14:paraId="35C9B2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1CA65A4" w14:textId="77777777" w:rsidR="00013BB2" w:rsidRPr="00B80955" w:rsidRDefault="00000000">
            <w:pPr>
              <w:rPr>
                <w:rFonts w:ascii="Garamond" w:hAnsi="Garamond" w:cs="Calibri"/>
                <w:sz w:val="24"/>
                <w:szCs w:val="24"/>
              </w:rPr>
            </w:pPr>
            <w:proofErr w:type="spellStart"/>
            <w:r w:rsidRPr="00B80955">
              <w:rPr>
                <w:rFonts w:ascii="Garamond" w:hAnsi="Garamond" w:cs="Calibri"/>
                <w:b/>
                <w:bCs/>
                <w:color w:val="1A1A2E"/>
                <w:sz w:val="24"/>
                <w:szCs w:val="24"/>
              </w:rPr>
              <w:t>Panaya</w:t>
            </w:r>
            <w:proofErr w:type="spellEnd"/>
            <w:r w:rsidRPr="00B80955">
              <w:rPr>
                <w:rFonts w:ascii="Garamond" w:hAnsi="Garamond" w:cs="Calibri"/>
                <w:b/>
                <w:bCs/>
                <w:color w:val="1A1A2E"/>
                <w:sz w:val="24"/>
                <w:szCs w:val="24"/>
              </w:rPr>
              <w:t xml:space="preserve"> </w:t>
            </w:r>
            <w:proofErr w:type="spellStart"/>
            <w:r w:rsidRPr="00B80955">
              <w:rPr>
                <w:rFonts w:ascii="Garamond" w:hAnsi="Garamond" w:cs="Calibri"/>
                <w:b/>
                <w:bCs/>
                <w:color w:val="1A1A2E"/>
                <w:sz w:val="24"/>
                <w:szCs w:val="24"/>
              </w:rPr>
              <w:t>CloudQuality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CA9F1C3" w14:textId="77777777" w:rsidR="00013BB2" w:rsidRPr="00B80955" w:rsidRDefault="00000000">
            <w:pPr>
              <w:rPr>
                <w:rFonts w:ascii="Garamond" w:hAnsi="Garamond" w:cs="Calibri"/>
                <w:sz w:val="24"/>
                <w:szCs w:val="24"/>
              </w:rPr>
            </w:pPr>
            <w:proofErr w:type="spellStart"/>
            <w:r w:rsidRPr="00B80955">
              <w:rPr>
                <w:rFonts w:ascii="Garamond" w:hAnsi="Garamond" w:cs="Calibri"/>
                <w:color w:val="444444"/>
                <w:sz w:val="24"/>
                <w:szCs w:val="24"/>
              </w:rPr>
              <w:t>Panaya</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EAC8D9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Test automation and impact analysis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CC1E70C" w14:textId="4637A786"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AI-powered tool that analyses PeopleSoft </w:t>
            </w:r>
            <w:r w:rsidR="0044247E" w:rsidRPr="00B80955">
              <w:rPr>
                <w:rFonts w:ascii="Garamond" w:hAnsi="Garamond" w:cs="Calibri"/>
                <w:color w:val="444444"/>
                <w:sz w:val="24"/>
                <w:szCs w:val="24"/>
              </w:rPr>
              <w:t>customizations</w:t>
            </w:r>
            <w:r w:rsidRPr="00B80955">
              <w:rPr>
                <w:rFonts w:ascii="Garamond" w:hAnsi="Garamond" w:cs="Calibri"/>
                <w:color w:val="444444"/>
                <w:sz w:val="24"/>
                <w:szCs w:val="24"/>
              </w:rPr>
              <w:t>, identifies migration impact, and auto-generates test cases for the target system.</w:t>
            </w:r>
          </w:p>
        </w:tc>
      </w:tr>
    </w:tbl>
    <w:p w14:paraId="15DEC923" w14:textId="77777777" w:rsidR="00013BB2" w:rsidRPr="00B80955" w:rsidRDefault="00013BB2">
      <w:pPr>
        <w:spacing w:before="120"/>
        <w:rPr>
          <w:rFonts w:ascii="Garamond" w:hAnsi="Garamond" w:cs="Calibri"/>
          <w:sz w:val="24"/>
          <w:szCs w:val="24"/>
        </w:rPr>
      </w:pPr>
    </w:p>
    <w:p w14:paraId="1ED6EDD4" w14:textId="696CF276" w:rsidR="00013BB2" w:rsidRPr="00B80955" w:rsidRDefault="00CE4F04">
      <w:pPr>
        <w:pStyle w:val="Heading2"/>
        <w:rPr>
          <w:rFonts w:ascii="Garamond" w:hAnsi="Garamond" w:cs="Calibri"/>
          <w:sz w:val="24"/>
          <w:szCs w:val="24"/>
        </w:rPr>
      </w:pPr>
      <w:r w:rsidRPr="00B80955">
        <w:rPr>
          <w:rFonts w:ascii="Garamond" w:hAnsi="Garamond" w:cs="Calibri"/>
          <w:sz w:val="24"/>
          <w:szCs w:val="24"/>
        </w:rPr>
        <w:t>8.3 Integration</w:t>
      </w:r>
      <w:r w:rsidR="00000000" w:rsidRPr="00B80955">
        <w:rPr>
          <w:rFonts w:ascii="Garamond" w:hAnsi="Garamond" w:cs="Calibri"/>
          <w:sz w:val="24"/>
          <w:szCs w:val="24"/>
        </w:rPr>
        <w:t xml:space="preserve"> Middleware</w:t>
      </w:r>
    </w:p>
    <w:p w14:paraId="366E94A4"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ERP systems do not operate in isolation. Integration middleware connects the cloud ERP to CRM, BI tools, third-party platforms, and legacy systems that will remain in place post-migration.</w:t>
      </w:r>
    </w:p>
    <w:p w14:paraId="4B491B03"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960"/>
        <w:gridCol w:w="4000"/>
      </w:tblGrid>
      <w:tr w:rsidR="00013BB2" w:rsidRPr="00B80955" w14:paraId="02B324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E9E2E36"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55FAB94"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Vendor</w:t>
            </w:r>
          </w:p>
        </w:tc>
        <w:tc>
          <w:tcPr>
            <w:tcW w:w="1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2461E10"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Deployment Model</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6FC28B9"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Key Strengths</w:t>
            </w:r>
          </w:p>
        </w:tc>
      </w:tr>
      <w:tr w:rsidR="00013BB2" w:rsidRPr="00B80955" w14:paraId="019128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D7A5D83"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 xml:space="preserve">MuleSoft </w:t>
            </w:r>
            <w:proofErr w:type="spellStart"/>
            <w:r w:rsidRPr="00B80955">
              <w:rPr>
                <w:rFonts w:ascii="Garamond" w:hAnsi="Garamond" w:cs="Calibri"/>
                <w:b/>
                <w:bCs/>
                <w:color w:val="1A1A2E"/>
                <w:sz w:val="24"/>
                <w:szCs w:val="24"/>
              </w:rPr>
              <w:t>Anypoint</w:t>
            </w:r>
            <w:proofErr w:type="spellEnd"/>
            <w:r w:rsidRPr="00B80955">
              <w:rPr>
                <w:rFonts w:ascii="Garamond" w:hAnsi="Garamond" w:cs="Calibri"/>
                <w:b/>
                <w:bCs/>
                <w:color w:val="1A1A2E"/>
                <w:sz w:val="24"/>
                <w:szCs w:val="24"/>
              </w:rPr>
              <w:t xml:space="preserve"> Platform</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62482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Salesforce</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777D22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Cloud and </w:t>
            </w:r>
            <w:proofErr w:type="gramStart"/>
            <w:r w:rsidRPr="00B80955">
              <w:rPr>
                <w:rFonts w:ascii="Garamond" w:hAnsi="Garamond" w:cs="Calibri"/>
                <w:color w:val="444444"/>
                <w:sz w:val="24"/>
                <w:szCs w:val="24"/>
              </w:rPr>
              <w:t>on-premise</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AC6A41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Industry-leading iPaaS platform. Pre-built connectors for Oracle, SAP, Workday, and Salesforce. Strong governance and API management. Best choice for complex integration landscapes.</w:t>
            </w:r>
          </w:p>
        </w:tc>
      </w:tr>
      <w:tr w:rsidR="00013BB2" w:rsidRPr="00B80955" w14:paraId="69DC08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C4AD34"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 xml:space="preserve">Dell Boomi </w:t>
            </w:r>
            <w:proofErr w:type="spellStart"/>
            <w:r w:rsidRPr="00B80955">
              <w:rPr>
                <w:rFonts w:ascii="Garamond" w:hAnsi="Garamond" w:cs="Calibri"/>
                <w:b/>
                <w:bCs/>
                <w:color w:val="1A1A2E"/>
                <w:sz w:val="24"/>
                <w:szCs w:val="24"/>
              </w:rPr>
              <w:t>AtomSphere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356E7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Boomi</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DAE67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C7BE4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Low-code integration platform with extensive pre-built connectors. Strong for mid-size enterprises due to lower complexity and cost compared to MuleSoft.</w:t>
            </w:r>
          </w:p>
        </w:tc>
      </w:tr>
      <w:tr w:rsidR="00013BB2" w:rsidRPr="00B80955" w14:paraId="663399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92CEB01"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Oracle Integration Cloud (OIC)</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B4065E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Oracle</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090F40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3EF80F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Native integration platform for Oracle Cloud ERP. Best choice when migrating to Oracle Cloud. Pre-built adapters for PeopleSoft reduce integration build time significantly.</w:t>
            </w:r>
          </w:p>
        </w:tc>
      </w:tr>
      <w:tr w:rsidR="00013BB2" w:rsidRPr="00B80955" w14:paraId="2F3A68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9AD3FD"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Microsoft Azure Integration Services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C38AD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Microsoft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B1621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0C26D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Best choice for Microsoft D365 migrations. Includes Logic Apps, API Management, and Service Bus. Strong if Azure is already the cloud infrastructure provider.</w:t>
            </w:r>
          </w:p>
        </w:tc>
      </w:tr>
      <w:tr w:rsidR="00013BB2" w:rsidRPr="00B80955" w14:paraId="451318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B9C760" w14:textId="77777777" w:rsidR="00013BB2" w:rsidRPr="00B80955" w:rsidRDefault="00000000">
            <w:pPr>
              <w:rPr>
                <w:rFonts w:ascii="Garamond" w:hAnsi="Garamond" w:cs="Calibri"/>
                <w:sz w:val="24"/>
                <w:szCs w:val="24"/>
              </w:rPr>
            </w:pPr>
            <w:proofErr w:type="spellStart"/>
            <w:r w:rsidRPr="00B80955">
              <w:rPr>
                <w:rFonts w:ascii="Garamond" w:hAnsi="Garamond" w:cs="Calibri"/>
                <w:b/>
                <w:bCs/>
                <w:color w:val="1A1A2E"/>
                <w:sz w:val="24"/>
                <w:szCs w:val="24"/>
              </w:rPr>
              <w:t>Workato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822A4B6" w14:textId="77777777" w:rsidR="00013BB2" w:rsidRPr="00B80955" w:rsidRDefault="00000000">
            <w:pPr>
              <w:rPr>
                <w:rFonts w:ascii="Garamond" w:hAnsi="Garamond" w:cs="Calibri"/>
                <w:sz w:val="24"/>
                <w:szCs w:val="24"/>
              </w:rPr>
            </w:pPr>
            <w:proofErr w:type="spellStart"/>
            <w:r w:rsidRPr="00B80955">
              <w:rPr>
                <w:rFonts w:ascii="Garamond" w:hAnsi="Garamond" w:cs="Calibri"/>
                <w:color w:val="444444"/>
                <w:sz w:val="24"/>
                <w:szCs w:val="24"/>
              </w:rPr>
              <w:t>Workato</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415B71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Cloud-native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01E4A3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AI-powered integration and automation platform. Growing adoption among mid-size enterprises for its no-code approach and competitive pricing.</w:t>
            </w:r>
          </w:p>
        </w:tc>
      </w:tr>
    </w:tbl>
    <w:p w14:paraId="08A54FE8" w14:textId="77777777" w:rsidR="00013BB2" w:rsidRPr="00B80955" w:rsidRDefault="00013BB2">
      <w:pPr>
        <w:spacing w:before="120"/>
        <w:rPr>
          <w:rFonts w:ascii="Garamond" w:hAnsi="Garamond" w:cs="Calibri"/>
          <w:sz w:val="24"/>
          <w:szCs w:val="24"/>
        </w:rPr>
      </w:pPr>
    </w:p>
    <w:p w14:paraId="48F72237" w14:textId="77777777" w:rsidR="00013BB2" w:rsidRPr="00B80955" w:rsidRDefault="00000000">
      <w:pPr>
        <w:pStyle w:val="Heading2"/>
        <w:rPr>
          <w:rFonts w:ascii="Garamond" w:hAnsi="Garamond" w:cs="Calibri"/>
          <w:sz w:val="24"/>
          <w:szCs w:val="24"/>
        </w:rPr>
      </w:pPr>
      <w:proofErr w:type="gramStart"/>
      <w:r w:rsidRPr="00B80955">
        <w:rPr>
          <w:rFonts w:ascii="Garamond" w:hAnsi="Garamond" w:cs="Calibri"/>
          <w:sz w:val="24"/>
          <w:szCs w:val="24"/>
        </w:rPr>
        <w:t>8.4  Data</w:t>
      </w:r>
      <w:proofErr w:type="gramEnd"/>
      <w:r w:rsidRPr="00B80955">
        <w:rPr>
          <w:rFonts w:ascii="Garamond" w:hAnsi="Garamond" w:cs="Calibri"/>
          <w:sz w:val="24"/>
          <w:szCs w:val="24"/>
        </w:rPr>
        <w:t xml:space="preserve"> Migration Tools</w:t>
      </w:r>
    </w:p>
    <w:p w14:paraId="4BE874E4"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Data migration is the highest-risk technical activity in any ERP project. The right tooling reduces manual effort, improves data quality visibility, and provides audit trails for post-migration validation.</w:t>
      </w:r>
    </w:p>
    <w:p w14:paraId="2FD931A9"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960"/>
        <w:gridCol w:w="4000"/>
      </w:tblGrid>
      <w:tr w:rsidR="00013BB2" w:rsidRPr="00B80955" w14:paraId="226D8C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A52EA46"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9F25D05"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Vendor</w:t>
            </w:r>
          </w:p>
        </w:tc>
        <w:tc>
          <w:tcPr>
            <w:tcW w:w="1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1E73747"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Primary Use</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E404396"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Key Strengths</w:t>
            </w:r>
          </w:p>
        </w:tc>
      </w:tr>
      <w:tr w:rsidR="00013BB2" w:rsidRPr="00B80955" w14:paraId="53CB48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FA41A7B"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lastRenderedPageBreak/>
              <w:t>Informatica Intelligent Data Management Cloud</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98CF8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Informatica</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25D542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Enterprise data migration and quality</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171BF7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Market leader for large-scale data migration. Strong data profiling, cleansing, and lineage capabilities. Trusted by Fortune 500 companies for ERP migrations.</w:t>
            </w:r>
          </w:p>
        </w:tc>
      </w:tr>
      <w:tr w:rsidR="00013BB2" w:rsidRPr="00B80955" w14:paraId="38AA7A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BC0F6A"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Talend Data Fabric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A838D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Talend (Qlik)</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9A4A9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ETL and data quality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2BF6D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Open-source roots with strong community support. Cost-effective option for mid-size enterprises. Good PeopleSoft extraction connectors.</w:t>
            </w:r>
          </w:p>
        </w:tc>
      </w:tr>
      <w:tr w:rsidR="00013BB2" w:rsidRPr="00B80955" w14:paraId="42110D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1A9D38"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Oracle Data Integrator (ODI)</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B0E578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Oracle</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0404BA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Oracle-to-Oracle migrations</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DA22FD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Native tool for Oracle Cloud migrations from PeopleSoft. Pre-built mappings for common PeopleSoft to Oracle Cloud data structures.</w:t>
            </w:r>
          </w:p>
        </w:tc>
      </w:tr>
      <w:tr w:rsidR="00013BB2" w:rsidRPr="00B80955" w14:paraId="18978D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440BB7"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IBM DataStage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82307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IBM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8B106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Complex enterprise ETL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0186A8" w14:textId="054B0BA2"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Enterprise-grade ETL tool. Suited to </w:t>
            </w:r>
            <w:r w:rsidR="004020BB" w:rsidRPr="00B80955">
              <w:rPr>
                <w:rFonts w:ascii="Garamond" w:hAnsi="Garamond" w:cs="Calibri"/>
                <w:color w:val="444444"/>
                <w:sz w:val="24"/>
                <w:szCs w:val="24"/>
              </w:rPr>
              <w:t>organizations</w:t>
            </w:r>
            <w:r w:rsidRPr="00B80955">
              <w:rPr>
                <w:rFonts w:ascii="Garamond" w:hAnsi="Garamond" w:cs="Calibri"/>
                <w:color w:val="444444"/>
                <w:sz w:val="24"/>
                <w:szCs w:val="24"/>
              </w:rPr>
              <w:t xml:space="preserve"> with complex data transformation requirements across multiple source systems.</w:t>
            </w:r>
          </w:p>
        </w:tc>
      </w:tr>
      <w:tr w:rsidR="00013BB2" w:rsidRPr="00B80955" w14:paraId="411601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9290411"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Microsoft Azure Data Factory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58DB1E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Microsoft</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7EFC25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Cloud data integration</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3FE6283" w14:textId="39E54F39"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Best for Microsoft D365 migrations or </w:t>
            </w:r>
            <w:r w:rsidR="004020BB" w:rsidRPr="00B80955">
              <w:rPr>
                <w:rFonts w:ascii="Garamond" w:hAnsi="Garamond" w:cs="Calibri"/>
                <w:color w:val="444444"/>
                <w:sz w:val="24"/>
                <w:szCs w:val="24"/>
              </w:rPr>
              <w:t>organizations</w:t>
            </w:r>
            <w:r w:rsidRPr="00B80955">
              <w:rPr>
                <w:rFonts w:ascii="Garamond" w:hAnsi="Garamond" w:cs="Calibri"/>
                <w:color w:val="444444"/>
                <w:sz w:val="24"/>
                <w:szCs w:val="24"/>
              </w:rPr>
              <w:t xml:space="preserve"> in Azure cloud. Strong integration with Azure analytics and storage services.</w:t>
            </w:r>
          </w:p>
        </w:tc>
      </w:tr>
      <w:tr w:rsidR="00013BB2" w:rsidRPr="00B80955" w14:paraId="797403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38D18E"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Trillium Data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CBE7C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Syncsort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87000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Data cleansing and profiling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7E9DF" w14:textId="5EEDB1AA" w:rsidR="00013BB2" w:rsidRPr="00B80955" w:rsidRDefault="004020BB">
            <w:pPr>
              <w:rPr>
                <w:rFonts w:ascii="Garamond" w:hAnsi="Garamond" w:cs="Calibri"/>
                <w:sz w:val="24"/>
                <w:szCs w:val="24"/>
              </w:rPr>
            </w:pPr>
            <w:r w:rsidRPr="00B80955">
              <w:rPr>
                <w:rFonts w:ascii="Garamond" w:hAnsi="Garamond" w:cs="Calibri"/>
                <w:color w:val="444444"/>
                <w:sz w:val="24"/>
                <w:szCs w:val="24"/>
              </w:rPr>
              <w:t>Specialized</w:t>
            </w:r>
            <w:r w:rsidR="00000000" w:rsidRPr="00B80955">
              <w:rPr>
                <w:rFonts w:ascii="Garamond" w:hAnsi="Garamond" w:cs="Calibri"/>
                <w:color w:val="444444"/>
                <w:sz w:val="24"/>
                <w:szCs w:val="24"/>
              </w:rPr>
              <w:t xml:space="preserve"> data quality tool for pre-migration cleansing. Strong address validation, duplicate detection, and </w:t>
            </w:r>
            <w:r w:rsidRPr="00B80955">
              <w:rPr>
                <w:rFonts w:ascii="Garamond" w:hAnsi="Garamond" w:cs="Calibri"/>
                <w:color w:val="444444"/>
                <w:sz w:val="24"/>
                <w:szCs w:val="24"/>
              </w:rPr>
              <w:t>standardization</w:t>
            </w:r>
            <w:r w:rsidR="00000000" w:rsidRPr="00B80955">
              <w:rPr>
                <w:rFonts w:ascii="Garamond" w:hAnsi="Garamond" w:cs="Calibri"/>
                <w:color w:val="444444"/>
                <w:sz w:val="24"/>
                <w:szCs w:val="24"/>
              </w:rPr>
              <w:t xml:space="preserve"> capabilities.</w:t>
            </w:r>
          </w:p>
        </w:tc>
      </w:tr>
    </w:tbl>
    <w:p w14:paraId="72A7D648" w14:textId="77777777" w:rsidR="00013BB2" w:rsidRPr="00B80955" w:rsidRDefault="00013BB2">
      <w:pPr>
        <w:spacing w:before="120"/>
        <w:rPr>
          <w:rFonts w:ascii="Garamond" w:hAnsi="Garamond" w:cs="Calibri"/>
          <w:sz w:val="24"/>
          <w:szCs w:val="24"/>
        </w:rPr>
      </w:pPr>
    </w:p>
    <w:p w14:paraId="2BD48045" w14:textId="3D13A1DC" w:rsidR="00013BB2" w:rsidRPr="00B80955" w:rsidRDefault="00490784">
      <w:pPr>
        <w:pStyle w:val="Heading2"/>
        <w:rPr>
          <w:rFonts w:ascii="Garamond" w:hAnsi="Garamond" w:cs="Calibri"/>
          <w:sz w:val="24"/>
          <w:szCs w:val="24"/>
        </w:rPr>
      </w:pPr>
      <w:r w:rsidRPr="00B80955">
        <w:rPr>
          <w:rFonts w:ascii="Garamond" w:hAnsi="Garamond" w:cs="Calibri"/>
          <w:sz w:val="24"/>
          <w:szCs w:val="24"/>
        </w:rPr>
        <w:t>8.5 Project</w:t>
      </w:r>
      <w:r w:rsidR="00000000" w:rsidRPr="00B80955">
        <w:rPr>
          <w:rFonts w:ascii="Garamond" w:hAnsi="Garamond" w:cs="Calibri"/>
          <w:sz w:val="24"/>
          <w:szCs w:val="24"/>
        </w:rPr>
        <w:t xml:space="preserve"> Management Tools</w:t>
      </w:r>
    </w:p>
    <w:p w14:paraId="12499124"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ERP migrations require disciplined project management across workstreams, stakeholders, and timelines. The following tools are widely used in enterprise ERP projects.</w:t>
      </w:r>
    </w:p>
    <w:p w14:paraId="2B51BCCA"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523"/>
        <w:gridCol w:w="1949"/>
        <w:gridCol w:w="3903"/>
      </w:tblGrid>
      <w:tr w:rsidR="00013BB2" w:rsidRPr="00B80955" w14:paraId="42EE6D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9C45963"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CA61A28"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Vendor</w:t>
            </w:r>
          </w:p>
        </w:tc>
        <w:tc>
          <w:tcPr>
            <w:tcW w:w="19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0B465FA7"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Best For</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5D04B88"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Key Features for ERP Projects</w:t>
            </w:r>
          </w:p>
        </w:tc>
      </w:tr>
      <w:tr w:rsidR="00013BB2" w:rsidRPr="00B80955" w14:paraId="1EA02E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FE34AEE"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Microsoft Project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DBE7C4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Microsoft</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FB1A3C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Enterprise project scheduling</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CE3EA4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Industry standard for ERP project scheduling. Gantt charts, resource management, critical path analysis. Widely used by consulting firms including NTT DATA.</w:t>
            </w:r>
          </w:p>
        </w:tc>
      </w:tr>
      <w:tr w:rsidR="00013BB2" w:rsidRPr="00B80955" w14:paraId="52A1AE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254DAE"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Jira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21C9E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Atlassian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4A830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Agile workstream tracking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91561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Strong for tracking UAT defects, sprint-based configuration tasks, and integration build progress. Widely </w:t>
            </w:r>
            <w:r w:rsidRPr="00B80955">
              <w:rPr>
                <w:rFonts w:ascii="Garamond" w:hAnsi="Garamond" w:cs="Calibri"/>
                <w:color w:val="444444"/>
                <w:sz w:val="24"/>
                <w:szCs w:val="24"/>
              </w:rPr>
              <w:lastRenderedPageBreak/>
              <w:t>adopted in technology-led ERP projects.</w:t>
            </w:r>
          </w:p>
        </w:tc>
      </w:tr>
      <w:tr w:rsidR="00013BB2" w:rsidRPr="00B80955" w14:paraId="6D5895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F9E9A1D"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lastRenderedPageBreak/>
              <w:t>ServiceNow Strategic Portfolio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28B144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ServiceNow</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C95445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Large </w:t>
            </w:r>
            <w:proofErr w:type="spellStart"/>
            <w:r w:rsidRPr="00B80955">
              <w:rPr>
                <w:rFonts w:ascii="Garamond" w:hAnsi="Garamond" w:cs="Calibri"/>
                <w:color w:val="444444"/>
                <w:sz w:val="24"/>
                <w:szCs w:val="24"/>
              </w:rPr>
              <w:t>programme</w:t>
            </w:r>
            <w:proofErr w:type="spellEnd"/>
            <w:r w:rsidRPr="00B80955">
              <w:rPr>
                <w:rFonts w:ascii="Garamond" w:hAnsi="Garamond" w:cs="Calibri"/>
                <w:color w:val="444444"/>
                <w:sz w:val="24"/>
                <w:szCs w:val="24"/>
              </w:rPr>
              <w:t xml:space="preserve"> governance</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56C0DC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Enterprise-grade </w:t>
            </w:r>
            <w:proofErr w:type="spellStart"/>
            <w:r w:rsidRPr="00B80955">
              <w:rPr>
                <w:rFonts w:ascii="Garamond" w:hAnsi="Garamond" w:cs="Calibri"/>
                <w:color w:val="444444"/>
                <w:sz w:val="24"/>
                <w:szCs w:val="24"/>
              </w:rPr>
              <w:t>programme</w:t>
            </w:r>
            <w:proofErr w:type="spellEnd"/>
            <w:r w:rsidRPr="00B80955">
              <w:rPr>
                <w:rFonts w:ascii="Garamond" w:hAnsi="Garamond" w:cs="Calibri"/>
                <w:color w:val="444444"/>
                <w:sz w:val="24"/>
                <w:szCs w:val="24"/>
              </w:rPr>
              <w:t xml:space="preserve"> management. Ideal for multi-workstream ERP </w:t>
            </w:r>
            <w:proofErr w:type="spellStart"/>
            <w:r w:rsidRPr="00B80955">
              <w:rPr>
                <w:rFonts w:ascii="Garamond" w:hAnsi="Garamond" w:cs="Calibri"/>
                <w:color w:val="444444"/>
                <w:sz w:val="24"/>
                <w:szCs w:val="24"/>
              </w:rPr>
              <w:t>programmes</w:t>
            </w:r>
            <w:proofErr w:type="spellEnd"/>
            <w:r w:rsidRPr="00B80955">
              <w:rPr>
                <w:rFonts w:ascii="Garamond" w:hAnsi="Garamond" w:cs="Calibri"/>
                <w:color w:val="444444"/>
                <w:sz w:val="24"/>
                <w:szCs w:val="24"/>
              </w:rPr>
              <w:t xml:space="preserve"> with governance and executive reporting requirements.</w:t>
            </w:r>
          </w:p>
        </w:tc>
      </w:tr>
      <w:tr w:rsidR="00013BB2" w:rsidRPr="00B80955" w14:paraId="4BDF10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7AC0BC"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Smartsheet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40F0F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Smartsheet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6A347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Collaborative project tracking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6C6EB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Accessible alternative to MS Project. Strong for cross-functional teams that include non-technical business stakeholders. Easy to share and update.</w:t>
            </w:r>
          </w:p>
        </w:tc>
      </w:tr>
      <w:tr w:rsidR="00013BB2" w:rsidRPr="00B80955" w14:paraId="29C109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77BAD8A"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Monday.com</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EBD6D4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Monday.com</w:t>
            </w:r>
          </w:p>
        </w:tc>
        <w:tc>
          <w:tcPr>
            <w:tcW w:w="1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4156CE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Visual project management</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5005B72" w14:textId="3C9FCBD9"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Highly visual project board. Good for mid-size ERP projects where ease of adoption is </w:t>
            </w:r>
            <w:r w:rsidR="00490784" w:rsidRPr="00B80955">
              <w:rPr>
                <w:rFonts w:ascii="Garamond" w:hAnsi="Garamond" w:cs="Calibri"/>
                <w:color w:val="444444"/>
                <w:sz w:val="24"/>
                <w:szCs w:val="24"/>
              </w:rPr>
              <w:t>prioritized</w:t>
            </w:r>
            <w:r w:rsidRPr="00B80955">
              <w:rPr>
                <w:rFonts w:ascii="Garamond" w:hAnsi="Garamond" w:cs="Calibri"/>
                <w:color w:val="444444"/>
                <w:sz w:val="24"/>
                <w:szCs w:val="24"/>
              </w:rPr>
              <w:t xml:space="preserve"> over advanced scheduling features.</w:t>
            </w:r>
          </w:p>
        </w:tc>
      </w:tr>
      <w:tr w:rsidR="00013BB2" w:rsidRPr="00B80955" w14:paraId="25122A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A18171" w14:textId="77777777" w:rsidR="00013BB2" w:rsidRPr="00B80955" w:rsidRDefault="00000000">
            <w:pPr>
              <w:rPr>
                <w:rFonts w:ascii="Garamond" w:hAnsi="Garamond" w:cs="Calibri"/>
                <w:sz w:val="24"/>
                <w:szCs w:val="24"/>
              </w:rPr>
            </w:pPr>
            <w:r w:rsidRPr="00B80955">
              <w:rPr>
                <w:rFonts w:ascii="Garamond" w:hAnsi="Garamond" w:cs="Calibri"/>
                <w:b/>
                <w:bCs/>
                <w:color w:val="1A1A2E"/>
                <w:sz w:val="24"/>
                <w:szCs w:val="24"/>
              </w:rPr>
              <w:t>Confluence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EFBDF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Atlassian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56A3F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Project documentation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DDE7C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Best-in-class tool for ERP project documentation: meeting notes, decision logs, process designs, and training materials. Works seamlessly with Jira.</w:t>
            </w:r>
          </w:p>
        </w:tc>
      </w:tr>
    </w:tbl>
    <w:p w14:paraId="44E78749"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6F069F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013DDE0E" w14:textId="77777777" w:rsidR="00013BB2" w:rsidRPr="00B80955" w:rsidRDefault="00000000">
            <w:pPr>
              <w:spacing w:after="80"/>
              <w:rPr>
                <w:rFonts w:ascii="Garamond" w:hAnsi="Garamond" w:cs="Calibri"/>
                <w:sz w:val="24"/>
                <w:szCs w:val="24"/>
              </w:rPr>
            </w:pPr>
            <w:r w:rsidRPr="00B80955">
              <w:rPr>
                <w:rFonts w:ascii="Garamond" w:hAnsi="Garamond" w:cs="Calibri"/>
                <w:b/>
                <w:bCs/>
                <w:color w:val="1B4F8A"/>
                <w:sz w:val="24"/>
                <w:szCs w:val="24"/>
              </w:rPr>
              <w:t>Tool Selection Recommendation</w:t>
            </w:r>
          </w:p>
          <w:p w14:paraId="3D7C6D18"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For Oracle Cloud migrations: Oracle CMP + Oracle Integration Cloud + Oracle Data Integrator + Microsoft Project + Jira + Confluence</w:t>
            </w:r>
          </w:p>
          <w:p w14:paraId="6971F96D"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 xml:space="preserve">For SAP migrations: </w:t>
            </w:r>
            <w:proofErr w:type="spellStart"/>
            <w:r w:rsidRPr="00B80955">
              <w:rPr>
                <w:rFonts w:ascii="Garamond" w:hAnsi="Garamond" w:cs="Calibri"/>
                <w:color w:val="1A1A2E"/>
                <w:sz w:val="24"/>
                <w:szCs w:val="24"/>
              </w:rPr>
              <w:t>Rizing</w:t>
            </w:r>
            <w:proofErr w:type="spellEnd"/>
            <w:r w:rsidRPr="00B80955">
              <w:rPr>
                <w:rFonts w:ascii="Garamond" w:hAnsi="Garamond" w:cs="Calibri"/>
                <w:color w:val="1A1A2E"/>
                <w:sz w:val="24"/>
                <w:szCs w:val="24"/>
              </w:rPr>
              <w:t xml:space="preserve"> Accelerator + MuleSoft + Informatica + Microsoft Project + Jira + Confluence</w:t>
            </w:r>
          </w:p>
          <w:p w14:paraId="547AA962"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For Microsoft D365 migrations: Azure Integration Services + Azure Data Factory + Microsoft Project + Jira</w:t>
            </w:r>
          </w:p>
          <w:p w14:paraId="00C0E5D4" w14:textId="77777777" w:rsidR="00013BB2" w:rsidRPr="00B80955" w:rsidRDefault="00013BB2">
            <w:pPr>
              <w:spacing w:before="30" w:after="30"/>
              <w:rPr>
                <w:rFonts w:ascii="Garamond" w:hAnsi="Garamond" w:cs="Calibri"/>
                <w:sz w:val="24"/>
                <w:szCs w:val="24"/>
              </w:rPr>
            </w:pPr>
          </w:p>
          <w:p w14:paraId="033DA599"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Regardless of vendor: Jira for defect tracking, Confluence for documentation, and a dedicated data quality tool are non-negotiable for enterprise ERP projects.</w:t>
            </w:r>
          </w:p>
        </w:tc>
      </w:tr>
    </w:tbl>
    <w:p w14:paraId="6C152FFC"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03DED5B4"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9.  Conclusion</w:t>
      </w:r>
    </w:p>
    <w:p w14:paraId="16B9174F"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Migrating from PeopleSoft to a cloud ERP platform is one of the most significant technology decisions a mid-size enterprise will make. Done well, it delivers lasting competitive advantage through reduced costs, better data, and a technology foundation ready for AI-driven innovation.</w:t>
      </w:r>
    </w:p>
    <w:p w14:paraId="55BFFF06" w14:textId="77777777" w:rsidR="00013BB2" w:rsidRPr="00B80955" w:rsidRDefault="00013BB2">
      <w:pPr>
        <w:spacing w:before="60"/>
        <w:rPr>
          <w:rFonts w:ascii="Garamond" w:hAnsi="Garamond" w:cs="Calibri"/>
          <w:sz w:val="24"/>
          <w:szCs w:val="24"/>
        </w:rPr>
      </w:pPr>
    </w:p>
    <w:p w14:paraId="41A77467"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This framework is grounded in the realities of enterprise ERP consulting, not theoretical best practices. The five-phase approach, the emphasis on data quality and change management, and the risk register all reflect direct experience with PeopleSoft environments at enterprise scale.</w:t>
      </w:r>
    </w:p>
    <w:p w14:paraId="50296A7C" w14:textId="77777777" w:rsidR="00013BB2" w:rsidRPr="00B80955" w:rsidRDefault="00013BB2">
      <w:pPr>
        <w:spacing w:before="60"/>
        <w:rPr>
          <w:rFonts w:ascii="Garamond" w:hAnsi="Garamond" w:cs="Calibri"/>
          <w:sz w:val="24"/>
          <w:szCs w:val="24"/>
        </w:rPr>
      </w:pPr>
    </w:p>
    <w:p w14:paraId="5FE6F36F" w14:textId="2F8D5371"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 xml:space="preserve">The most important insight: successful cloud ERP migration is 30% technology and 70% people and process. </w:t>
      </w:r>
      <w:r w:rsidR="0091558D" w:rsidRPr="00B80955">
        <w:rPr>
          <w:rFonts w:ascii="Garamond" w:hAnsi="Garamond" w:cs="Calibri"/>
          <w:color w:val="444444"/>
          <w:sz w:val="24"/>
          <w:szCs w:val="24"/>
        </w:rPr>
        <w:t>Organizations</w:t>
      </w:r>
      <w:r w:rsidRPr="00B80955">
        <w:rPr>
          <w:rFonts w:ascii="Garamond" w:hAnsi="Garamond" w:cs="Calibri"/>
          <w:color w:val="444444"/>
          <w:sz w:val="24"/>
          <w:szCs w:val="24"/>
        </w:rPr>
        <w:t xml:space="preserve"> that invest in stakeholder alignment, data quality, and user adoption consistently outperform those that treat migration as a purely technical exercise.</w:t>
      </w:r>
    </w:p>
    <w:p w14:paraId="3A15C1BE"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BB2" w:rsidRPr="00B80955" w14:paraId="699D63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2FB"/>
            <w:tcMar>
              <w:top w:w="160" w:type="dxa"/>
              <w:left w:w="200" w:type="dxa"/>
              <w:bottom w:w="160" w:type="dxa"/>
              <w:right w:w="200" w:type="dxa"/>
            </w:tcMar>
          </w:tcPr>
          <w:p w14:paraId="6FB65662" w14:textId="77777777" w:rsidR="00013BB2" w:rsidRPr="00B80955" w:rsidRDefault="00000000">
            <w:pPr>
              <w:spacing w:after="80"/>
              <w:rPr>
                <w:rFonts w:ascii="Garamond" w:hAnsi="Garamond" w:cs="Calibri"/>
                <w:sz w:val="24"/>
                <w:szCs w:val="24"/>
              </w:rPr>
            </w:pPr>
            <w:r w:rsidRPr="00B80955">
              <w:rPr>
                <w:rFonts w:ascii="Garamond" w:hAnsi="Garamond" w:cs="Calibri"/>
                <w:b/>
                <w:bCs/>
                <w:color w:val="1B4F8A"/>
                <w:sz w:val="24"/>
                <w:szCs w:val="24"/>
              </w:rPr>
              <w:t>About the Author</w:t>
            </w:r>
          </w:p>
          <w:p w14:paraId="411CEEEE" w14:textId="2EB97035"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 xml:space="preserve">Payal Devendra Jarviya is an MBA candidate at SKKU Graduate School of Business in Seoul, South Korea, </w:t>
            </w:r>
            <w:r w:rsidR="0091558D" w:rsidRPr="00B80955">
              <w:rPr>
                <w:rFonts w:ascii="Garamond" w:hAnsi="Garamond" w:cs="Calibri"/>
                <w:color w:val="1A1A2E"/>
                <w:sz w:val="24"/>
                <w:szCs w:val="24"/>
              </w:rPr>
              <w:t>specializing</w:t>
            </w:r>
            <w:r w:rsidRPr="00B80955">
              <w:rPr>
                <w:rFonts w:ascii="Garamond" w:hAnsi="Garamond" w:cs="Calibri"/>
                <w:color w:val="1A1A2E"/>
                <w:sz w:val="24"/>
                <w:szCs w:val="24"/>
              </w:rPr>
              <w:t xml:space="preserve"> in AI and Business Analytics and Marketing Analytics.</w:t>
            </w:r>
          </w:p>
          <w:p w14:paraId="0E06E792" w14:textId="77777777" w:rsidR="00013BB2" w:rsidRPr="00B80955" w:rsidRDefault="00013BB2">
            <w:pPr>
              <w:spacing w:before="30" w:after="30"/>
              <w:rPr>
                <w:rFonts w:ascii="Garamond" w:hAnsi="Garamond" w:cs="Calibri"/>
                <w:sz w:val="24"/>
                <w:szCs w:val="24"/>
              </w:rPr>
            </w:pPr>
          </w:p>
          <w:p w14:paraId="39EE8DFA"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Prior to her MBA, she spent 4 years at NTT DATA North America within the PeopleSoft Oracle practice, progressing from Graduate Trainee to Information Technology Analyst. She supported enterprise PeopleSoft implementations across operations and supply chain, resolving 20 to 30 system issues per release cycle and collaborating across 10-member cross-functional teams.</w:t>
            </w:r>
          </w:p>
          <w:p w14:paraId="0FC983AB" w14:textId="77777777" w:rsidR="00013BB2" w:rsidRPr="00B80955" w:rsidRDefault="00013BB2">
            <w:pPr>
              <w:spacing w:before="30" w:after="30"/>
              <w:rPr>
                <w:rFonts w:ascii="Garamond" w:hAnsi="Garamond" w:cs="Calibri"/>
                <w:sz w:val="24"/>
                <w:szCs w:val="24"/>
              </w:rPr>
            </w:pPr>
          </w:p>
          <w:p w14:paraId="40CCF46A"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Certifications: Oracle Cloud Infrastructure Foundations, Oracle Cloud Data Management, AI for Managers (Microsoft and LinkedIn), Business Analysis and Process Management (Coursera)</w:t>
            </w:r>
          </w:p>
          <w:p w14:paraId="11C95051" w14:textId="77777777" w:rsidR="00013BB2" w:rsidRPr="00B80955" w:rsidRDefault="00013BB2">
            <w:pPr>
              <w:spacing w:before="30" w:after="30"/>
              <w:rPr>
                <w:rFonts w:ascii="Garamond" w:hAnsi="Garamond" w:cs="Calibri"/>
                <w:sz w:val="24"/>
                <w:szCs w:val="24"/>
              </w:rPr>
            </w:pPr>
          </w:p>
          <w:p w14:paraId="731AE3AD" w14:textId="77777777" w:rsidR="00013BB2" w:rsidRPr="00B80955" w:rsidRDefault="00000000">
            <w:pPr>
              <w:spacing w:before="30" w:after="30"/>
              <w:rPr>
                <w:rFonts w:ascii="Garamond" w:hAnsi="Garamond" w:cs="Calibri"/>
                <w:sz w:val="24"/>
                <w:szCs w:val="24"/>
              </w:rPr>
            </w:pPr>
            <w:r w:rsidRPr="00B80955">
              <w:rPr>
                <w:rFonts w:ascii="Garamond" w:hAnsi="Garamond" w:cs="Calibri"/>
                <w:color w:val="1A1A2E"/>
                <w:sz w:val="24"/>
                <w:szCs w:val="24"/>
              </w:rPr>
              <w:t>LinkedIn: linkedin.com/in/</w:t>
            </w:r>
            <w:proofErr w:type="spellStart"/>
            <w:r w:rsidRPr="00B80955">
              <w:rPr>
                <w:rFonts w:ascii="Garamond" w:hAnsi="Garamond" w:cs="Calibri"/>
                <w:color w:val="1A1A2E"/>
                <w:sz w:val="24"/>
                <w:szCs w:val="24"/>
              </w:rPr>
              <w:t>payal-</w:t>
            </w:r>
            <w:proofErr w:type="gramStart"/>
            <w:r w:rsidRPr="00B80955">
              <w:rPr>
                <w:rFonts w:ascii="Garamond" w:hAnsi="Garamond" w:cs="Calibri"/>
                <w:color w:val="1A1A2E"/>
                <w:sz w:val="24"/>
                <w:szCs w:val="24"/>
              </w:rPr>
              <w:t>jarviya</w:t>
            </w:r>
            <w:proofErr w:type="spellEnd"/>
            <w:r w:rsidRPr="00B80955">
              <w:rPr>
                <w:rFonts w:ascii="Garamond" w:hAnsi="Garamond" w:cs="Calibri"/>
                <w:color w:val="1A1A2E"/>
                <w:sz w:val="24"/>
                <w:szCs w:val="24"/>
              </w:rPr>
              <w:t xml:space="preserve">  |</w:t>
            </w:r>
            <w:proofErr w:type="gramEnd"/>
            <w:r w:rsidRPr="00B80955">
              <w:rPr>
                <w:rFonts w:ascii="Garamond" w:hAnsi="Garamond" w:cs="Calibri"/>
                <w:color w:val="1A1A2E"/>
                <w:sz w:val="24"/>
                <w:szCs w:val="24"/>
              </w:rPr>
              <w:t xml:space="preserve">  Email: payaljarviya@skku.edu</w:t>
            </w:r>
          </w:p>
        </w:tc>
      </w:tr>
    </w:tbl>
    <w:p w14:paraId="55F19A05"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30AE9D44"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Glossary of ERP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3BB2" w:rsidRPr="00B80955" w14:paraId="2936D5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5D3FF50"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0F67017"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Definition</w:t>
            </w:r>
          </w:p>
        </w:tc>
      </w:tr>
      <w:tr w:rsidR="00013BB2" w:rsidRPr="00B80955" w14:paraId="28AB8F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7AA9E92" w14:textId="51DA6841" w:rsidR="00013BB2" w:rsidRPr="00B80955" w:rsidRDefault="00000000">
            <w:pPr>
              <w:rPr>
                <w:rFonts w:ascii="Garamond" w:hAnsi="Garamond" w:cs="Calibri"/>
                <w:sz w:val="24"/>
                <w:szCs w:val="24"/>
              </w:rPr>
            </w:pPr>
            <w:r w:rsidRPr="00B80955">
              <w:rPr>
                <w:rFonts w:ascii="Garamond" w:hAnsi="Garamond" w:cs="Calibri"/>
                <w:b/>
                <w:bCs/>
                <w:color w:val="1B4F8A"/>
                <w:sz w:val="24"/>
                <w:szCs w:val="24"/>
              </w:rPr>
              <w:t xml:space="preserve">BAU (Business </w:t>
            </w:r>
            <w:r w:rsidR="009236DA" w:rsidRPr="00B80955">
              <w:rPr>
                <w:rFonts w:ascii="Garamond" w:hAnsi="Garamond" w:cs="Calibri"/>
                <w:b/>
                <w:bCs/>
                <w:color w:val="1B4F8A"/>
                <w:sz w:val="24"/>
                <w:szCs w:val="24"/>
              </w:rPr>
              <w:t>as</w:t>
            </w:r>
            <w:r w:rsidRPr="00B80955">
              <w:rPr>
                <w:rFonts w:ascii="Garamond" w:hAnsi="Garamond" w:cs="Calibri"/>
                <w:b/>
                <w:bCs/>
                <w:color w:val="1B4F8A"/>
                <w:sz w:val="24"/>
                <w:szCs w:val="24"/>
              </w:rPr>
              <w:t xml:space="preserve"> Usual)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920A8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Normal day-to-day business operations, as distinct from project or transformation activities.</w:t>
            </w:r>
          </w:p>
        </w:tc>
      </w:tr>
      <w:tr w:rsidR="00013BB2" w:rsidRPr="00B80955" w14:paraId="2740F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8BE371D"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Big Bang Migration</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14554B9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 migration approach where all users and processes switch to the new system simultaneously on a single go-live date.</w:t>
            </w:r>
          </w:p>
        </w:tc>
      </w:tr>
      <w:tr w:rsidR="00013BB2" w:rsidRPr="00B80955" w14:paraId="4A530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2ADBF31"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Change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8C603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The structured process of managing the people side of change to achieve the desired business outcome from a new system.</w:t>
            </w:r>
          </w:p>
        </w:tc>
      </w:tr>
      <w:tr w:rsidR="00013BB2" w:rsidRPr="00B80955" w14:paraId="460BBA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DC4E12D"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Cloud ERP</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4FF6D2A" w14:textId="5A89E8DD"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Enterprise Resource Planning software hosted on remote servers, accessed via the internet, and managed by the vendor rather than the </w:t>
            </w:r>
            <w:r w:rsidR="007B5F79" w:rsidRPr="00B80955">
              <w:rPr>
                <w:rFonts w:ascii="Garamond" w:hAnsi="Garamond" w:cs="Calibri"/>
                <w:color w:val="444444"/>
                <w:sz w:val="24"/>
                <w:szCs w:val="24"/>
              </w:rPr>
              <w:t>organization’s</w:t>
            </w:r>
            <w:r w:rsidRPr="00B80955">
              <w:rPr>
                <w:rFonts w:ascii="Garamond" w:hAnsi="Garamond" w:cs="Calibri"/>
                <w:color w:val="444444"/>
                <w:sz w:val="24"/>
                <w:szCs w:val="24"/>
              </w:rPr>
              <w:t xml:space="preserve"> internal IT team.</w:t>
            </w:r>
          </w:p>
        </w:tc>
      </w:tr>
      <w:tr w:rsidR="00013BB2" w:rsidRPr="00B80955" w14:paraId="2A68B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B0A1C72"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Cutover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F2105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The point at which users stop using the old system and begin using the new system. The most operationally risky moment in any migration.</w:t>
            </w:r>
          </w:p>
        </w:tc>
      </w:tr>
      <w:tr w:rsidR="00013BB2" w:rsidRPr="00B80955" w14:paraId="14D8E1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D618BE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Data Cleansing</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23FCE4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The process of detecting and correcting inaccurate, incomplete, duplicate, or improperly formatted records before migration.</w:t>
            </w:r>
          </w:p>
        </w:tc>
      </w:tr>
      <w:tr w:rsidR="00013BB2" w:rsidRPr="00B80955" w14:paraId="6E0B43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F5EC3EA"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ERP (Enterprise Resource Planning)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8ECAE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Integrated software that manages core business processes including Finance, HR, Supply Chain, and Operations in a single system.</w:t>
            </w:r>
          </w:p>
        </w:tc>
      </w:tr>
      <w:tr w:rsidR="00013BB2" w:rsidRPr="00B80955" w14:paraId="4784AB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1370206"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Fit-Gap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655755F" w14:textId="69D32513"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A structured comparison between an </w:t>
            </w:r>
            <w:r w:rsidR="007B5F79" w:rsidRPr="00B80955">
              <w:rPr>
                <w:rFonts w:ascii="Garamond" w:hAnsi="Garamond" w:cs="Calibri"/>
                <w:color w:val="444444"/>
                <w:sz w:val="24"/>
                <w:szCs w:val="24"/>
              </w:rPr>
              <w:t>organization’s</w:t>
            </w:r>
            <w:r w:rsidRPr="00B80955">
              <w:rPr>
                <w:rFonts w:ascii="Garamond" w:hAnsi="Garamond" w:cs="Calibri"/>
                <w:color w:val="444444"/>
                <w:sz w:val="24"/>
                <w:szCs w:val="24"/>
              </w:rPr>
              <w:t xml:space="preserve"> required business processes and the standard functionality of a target cloud platform.</w:t>
            </w:r>
          </w:p>
        </w:tc>
      </w:tr>
      <w:tr w:rsidR="00013BB2" w:rsidRPr="00B80955" w14:paraId="4060C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7B46694"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Go-Live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D01920" w14:textId="50C3B35F"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The date on which the new system becomes the operational system of record for the </w:t>
            </w:r>
            <w:r w:rsidR="007B5F79" w:rsidRPr="00B80955">
              <w:rPr>
                <w:rFonts w:ascii="Garamond" w:hAnsi="Garamond" w:cs="Calibri"/>
                <w:color w:val="444444"/>
                <w:sz w:val="24"/>
                <w:szCs w:val="24"/>
              </w:rPr>
              <w:t>organization</w:t>
            </w:r>
            <w:r w:rsidRPr="00B80955">
              <w:rPr>
                <w:rFonts w:ascii="Garamond" w:hAnsi="Garamond" w:cs="Calibri"/>
                <w:color w:val="444444"/>
                <w:sz w:val="24"/>
                <w:szCs w:val="24"/>
              </w:rPr>
              <w:t>.</w:t>
            </w:r>
          </w:p>
        </w:tc>
      </w:tr>
      <w:tr w:rsidR="00013BB2" w:rsidRPr="00B80955" w14:paraId="7F954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BBB6382"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Hypercare</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EE5590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The intensive support period immediately following go-live, typically 4 to 8 weeks, with dedicated resources to resolve issues rapidly.</w:t>
            </w:r>
          </w:p>
        </w:tc>
      </w:tr>
      <w:tr w:rsidR="00013BB2" w:rsidRPr="00B80955" w14:paraId="5873CA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C4A624F"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Legacy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AA330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An older technology system still in use despite newer alternatives, often because replacing it is costly or complex.</w:t>
            </w:r>
          </w:p>
        </w:tc>
      </w:tr>
      <w:tr w:rsidR="00013BB2" w:rsidRPr="00B80955" w14:paraId="405085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D29138E"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Master Data</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BE020A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Core business data such as employee records, vendor lists, and customer accounts shared across multiple processes and systems.</w:t>
            </w:r>
          </w:p>
        </w:tc>
      </w:tr>
      <w:tr w:rsidR="00013BB2" w:rsidRPr="00B80955" w14:paraId="1EAEC6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C1E3E23"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Parallel Run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42BF3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Running the old and new systems simultaneously after go-live to validate outputs and provide a fallback option.</w:t>
            </w:r>
          </w:p>
        </w:tc>
      </w:tr>
      <w:tr w:rsidR="00013BB2" w:rsidRPr="00B80955" w14:paraId="697DFF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2131891"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PeopleSoft</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1A246A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An ERP suite originally developed by PeopleSoft Inc., acquired by Oracle in 2005. Widely used for HR, Finance, and Supply Chain.</w:t>
            </w:r>
          </w:p>
        </w:tc>
      </w:tr>
      <w:tr w:rsidR="00013BB2" w:rsidRPr="00B80955" w14:paraId="101C43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1C7D10B"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lastRenderedPageBreak/>
              <w:t>Phased Migration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AB6A5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 migration approach where different modules or business units migrate sequentially in waves rather than all at once.</w:t>
            </w:r>
          </w:p>
        </w:tc>
      </w:tr>
      <w:tr w:rsidR="00013BB2" w:rsidRPr="00B80955" w14:paraId="391680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75D5882"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ROI (Return on Investment)</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319351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 financial metric measuring net benefit relative to cost. Expressed as a percentage or payback period in years.</w:t>
            </w:r>
          </w:p>
        </w:tc>
      </w:tr>
      <w:tr w:rsidR="00013BB2" w:rsidRPr="00B80955" w14:paraId="0F90DA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F423F36"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SaaS (Software as a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7FC40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 software delivery model where applications are hosted in the cloud and accessed via subscription, not installed locally.</w:t>
            </w:r>
          </w:p>
        </w:tc>
      </w:tr>
      <w:tr w:rsidR="00013BB2" w:rsidRPr="00B80955" w14:paraId="17B397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31B27AF"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Shadow System</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3CE2D7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An unofficial system such as an Excel spreadsheet used alongside the official ERP to fill functionality gaps.</w:t>
            </w:r>
          </w:p>
        </w:tc>
      </w:tr>
      <w:tr w:rsidR="00013BB2" w:rsidRPr="00B80955" w14:paraId="4F13C7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FC454CF"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Super 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F675D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 business user who receives advanced system training and serves as a first point of contact for peer support post go-live.</w:t>
            </w:r>
          </w:p>
        </w:tc>
      </w:tr>
      <w:tr w:rsidR="00013BB2" w:rsidRPr="00B80955" w14:paraId="3A4759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4E68448"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UAT (User Acceptance Testing)</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A6D9DB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The final testing phase in which business users validate that the configured system meets requirements before go-live sign-off.</w:t>
            </w:r>
          </w:p>
        </w:tc>
      </w:tr>
    </w:tbl>
    <w:p w14:paraId="5E4096C7"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6EE53AFD" w14:textId="1F68099E"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 xml:space="preserve">Appendix A: </w:t>
      </w:r>
      <w:r w:rsidR="004063D5" w:rsidRPr="00B80955">
        <w:rPr>
          <w:rFonts w:ascii="Garamond" w:hAnsi="Garamond" w:cs="Calibri"/>
          <w:sz w:val="24"/>
          <w:szCs w:val="24"/>
        </w:rPr>
        <w:t>Organizational</w:t>
      </w:r>
      <w:r w:rsidRPr="00B80955">
        <w:rPr>
          <w:rFonts w:ascii="Garamond" w:hAnsi="Garamond" w:cs="Calibri"/>
          <w:sz w:val="24"/>
          <w:szCs w:val="24"/>
        </w:rPr>
        <w:t xml:space="preserve"> Readiness Assessment Template</w:t>
      </w:r>
    </w:p>
    <w:p w14:paraId="6B14EEEC" w14:textId="0F8B6AED"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 xml:space="preserve">Score each dimension from 1 (not ready) to 5 (fully ready). A total score below 18 indicates the </w:t>
      </w:r>
      <w:r w:rsidR="004063D5" w:rsidRPr="00B80955">
        <w:rPr>
          <w:rFonts w:ascii="Garamond" w:hAnsi="Garamond" w:cs="Calibri"/>
          <w:color w:val="444444"/>
          <w:sz w:val="24"/>
          <w:szCs w:val="24"/>
        </w:rPr>
        <w:t>organization</w:t>
      </w:r>
      <w:r w:rsidRPr="00B80955">
        <w:rPr>
          <w:rFonts w:ascii="Garamond" w:hAnsi="Garamond" w:cs="Calibri"/>
          <w:color w:val="444444"/>
          <w:sz w:val="24"/>
          <w:szCs w:val="24"/>
        </w:rPr>
        <w:t xml:space="preserve"> needs significant preparation before beginning migration.</w:t>
      </w:r>
    </w:p>
    <w:p w14:paraId="1D1ECD0C"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1400"/>
        <w:gridCol w:w="1400"/>
      </w:tblGrid>
      <w:tr w:rsidR="00013BB2" w:rsidRPr="00B80955" w14:paraId="758B36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1ACFBD5"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Dimension</w:t>
            </w:r>
          </w:p>
        </w:tc>
        <w:tc>
          <w:tcPr>
            <w:tcW w:w="37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445F63E"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Assessment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2B047687"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Score (1-5)</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543CFE3"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Actions Required</w:t>
            </w:r>
          </w:p>
        </w:tc>
      </w:tr>
      <w:tr w:rsidR="00013BB2" w:rsidRPr="00B80955" w14:paraId="73A342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8A9EF6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Process Documentation</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A513B5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Are current-state processes documented? Are process owners identified?</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95DA5F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8B49ACB" w14:textId="77777777" w:rsidR="00013BB2" w:rsidRPr="00B80955" w:rsidRDefault="00013BB2">
            <w:pPr>
              <w:rPr>
                <w:rFonts w:ascii="Garamond" w:hAnsi="Garamond" w:cs="Calibri"/>
                <w:sz w:val="24"/>
                <w:szCs w:val="24"/>
              </w:rPr>
            </w:pPr>
          </w:p>
        </w:tc>
      </w:tr>
      <w:tr w:rsidR="00013BB2" w:rsidRPr="00B80955" w14:paraId="3E292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2AB50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Data Quality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70D85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Has a data quality assessment been done? Are data owners assigned?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285DE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A7D1D2" w14:textId="77777777" w:rsidR="00013BB2" w:rsidRPr="00B80955" w:rsidRDefault="00013BB2">
            <w:pPr>
              <w:rPr>
                <w:rFonts w:ascii="Garamond" w:hAnsi="Garamond" w:cs="Calibri"/>
                <w:sz w:val="24"/>
                <w:szCs w:val="24"/>
              </w:rPr>
            </w:pPr>
          </w:p>
        </w:tc>
      </w:tr>
      <w:tr w:rsidR="00013BB2" w:rsidRPr="00B80955" w14:paraId="637D26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C346B8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Stakeholder Alignment</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20D97F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Do all executive sponsors formally support the 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E8AF57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3F75B7A" w14:textId="77777777" w:rsidR="00013BB2" w:rsidRPr="00B80955" w:rsidRDefault="00013BB2">
            <w:pPr>
              <w:rPr>
                <w:rFonts w:ascii="Garamond" w:hAnsi="Garamond" w:cs="Calibri"/>
                <w:sz w:val="24"/>
                <w:szCs w:val="24"/>
              </w:rPr>
            </w:pPr>
          </w:p>
        </w:tc>
      </w:tr>
      <w:tr w:rsidR="00013BB2" w:rsidRPr="00B80955" w14:paraId="70E86B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0167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IT Capability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DA070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Does the IT team have cloud skills? Have gaps been resourced?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4C7BC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361C4D" w14:textId="77777777" w:rsidR="00013BB2" w:rsidRPr="00B80955" w:rsidRDefault="00013BB2">
            <w:pPr>
              <w:rPr>
                <w:rFonts w:ascii="Garamond" w:hAnsi="Garamond" w:cs="Calibri"/>
                <w:sz w:val="24"/>
                <w:szCs w:val="24"/>
              </w:rPr>
            </w:pPr>
          </w:p>
        </w:tc>
      </w:tr>
      <w:tr w:rsidR="00013BB2" w:rsidRPr="00B80955" w14:paraId="1939CB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F758EB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Budget Clarity</w:t>
            </w:r>
          </w:p>
        </w:tc>
        <w:tc>
          <w:tcPr>
            <w:tcW w:w="3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BF054F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Is the full migration budget approved including 20% contingency?</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DF9B10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090CB7" w14:textId="77777777" w:rsidR="00013BB2" w:rsidRPr="00B80955" w:rsidRDefault="00013BB2">
            <w:pPr>
              <w:rPr>
                <w:rFonts w:ascii="Garamond" w:hAnsi="Garamond" w:cs="Calibri"/>
                <w:sz w:val="24"/>
                <w:szCs w:val="24"/>
              </w:rPr>
            </w:pPr>
          </w:p>
        </w:tc>
      </w:tr>
      <w:tr w:rsidR="00013BB2" w:rsidRPr="00B80955" w14:paraId="418F5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2DCF3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Change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7423E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Is a change lead assigned? Is a communication plan in place?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91954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 /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19A303" w14:textId="77777777" w:rsidR="00013BB2" w:rsidRPr="00B80955" w:rsidRDefault="00013BB2">
            <w:pPr>
              <w:rPr>
                <w:rFonts w:ascii="Garamond" w:hAnsi="Garamond" w:cs="Calibri"/>
                <w:sz w:val="24"/>
                <w:szCs w:val="24"/>
              </w:rPr>
            </w:pPr>
          </w:p>
        </w:tc>
      </w:tr>
      <w:tr w:rsidR="00013BB2" w:rsidRPr="00B80955" w14:paraId="0EF47E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3F4162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TOTAL SCORE</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6019561"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18 to 30: Proceed.  12 to 17: Address gaps first.  Below 12: Not ready.</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5CC7636"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__ / 30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FDFFCDD" w14:textId="77777777" w:rsidR="00013BB2" w:rsidRPr="00B80955" w:rsidRDefault="00013BB2">
            <w:pPr>
              <w:rPr>
                <w:rFonts w:ascii="Garamond" w:hAnsi="Garamond" w:cs="Calibri"/>
                <w:sz w:val="24"/>
                <w:szCs w:val="24"/>
              </w:rPr>
            </w:pPr>
          </w:p>
        </w:tc>
      </w:tr>
    </w:tbl>
    <w:p w14:paraId="54B45A59"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25FAF5A8"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Appendix B: Fit-Gap Analysis Template</w:t>
      </w:r>
    </w:p>
    <w:p w14:paraId="27AEE209" w14:textId="77777777"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Complete one row per business process during Phase 2. The output directly informs implementation scope, timeline, and budget.</w:t>
      </w:r>
    </w:p>
    <w:p w14:paraId="7B2228FD"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941"/>
        <w:gridCol w:w="1675"/>
        <w:gridCol w:w="1191"/>
        <w:gridCol w:w="3013"/>
      </w:tblGrid>
      <w:tr w:rsidR="00013BB2" w:rsidRPr="00B80955" w14:paraId="334D85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88B7B2D"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Process Area</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A01648F"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Process Name</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327B9B6A"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Classification</w:t>
            </w:r>
          </w:p>
        </w:tc>
        <w:tc>
          <w:tcPr>
            <w:tcW w:w="1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B0606B3"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13BEF06"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Action Required</w:t>
            </w:r>
          </w:p>
        </w:tc>
      </w:tr>
      <w:tr w:rsidR="00013BB2" w:rsidRPr="00B80955" w14:paraId="08DC57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0088FC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HR</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380387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Employee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09039E34" w14:textId="77777777" w:rsidR="00013BB2" w:rsidRPr="00B80955" w:rsidRDefault="00000000">
            <w:pPr>
              <w:rPr>
                <w:rFonts w:ascii="Garamond" w:hAnsi="Garamond" w:cs="Calibri"/>
                <w:sz w:val="24"/>
                <w:szCs w:val="24"/>
              </w:rPr>
            </w:pPr>
            <w:r w:rsidRPr="00B80955">
              <w:rPr>
                <w:rFonts w:ascii="Garamond" w:hAnsi="Garamond" w:cs="Calibri"/>
                <w:b/>
                <w:bCs/>
                <w:color w:val="1E8449"/>
                <w:sz w:val="24"/>
                <w:szCs w:val="24"/>
              </w:rPr>
              <w:t>FIT</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AD8EA5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EA3B17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No action required. Standard cloud ERP workflow covers this.</w:t>
            </w:r>
          </w:p>
        </w:tc>
      </w:tr>
      <w:tr w:rsidR="00013BB2" w:rsidRPr="00B80955" w14:paraId="04D783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2631A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4BDEF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Performance Review</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50" w:type="dxa"/>
              <w:bottom w:w="80" w:type="dxa"/>
              <w:right w:w="150" w:type="dxa"/>
            </w:tcMar>
          </w:tcPr>
          <w:p w14:paraId="45B5508B" w14:textId="77777777" w:rsidR="00013BB2" w:rsidRPr="00B80955" w:rsidRDefault="00000000">
            <w:pPr>
              <w:rPr>
                <w:rFonts w:ascii="Garamond" w:hAnsi="Garamond" w:cs="Calibri"/>
                <w:sz w:val="24"/>
                <w:szCs w:val="24"/>
              </w:rPr>
            </w:pPr>
            <w:r w:rsidRPr="00B80955">
              <w:rPr>
                <w:rFonts w:ascii="Garamond" w:hAnsi="Garamond" w:cs="Calibri"/>
                <w:b/>
                <w:bCs/>
                <w:color w:val="CA6F1E"/>
                <w:sz w:val="24"/>
                <w:szCs w:val="24"/>
              </w:rPr>
              <w:t>PARTIAL FIT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FC1C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19F4F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Minor config needed to match existing rating scale and workflow.</w:t>
            </w:r>
          </w:p>
        </w:tc>
      </w:tr>
      <w:tr w:rsidR="00013BB2" w:rsidRPr="00B80955" w14:paraId="70F153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AD78C9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Finance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A39FFE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Purchase Order Approval</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3E1A5852" w14:textId="77777777" w:rsidR="00013BB2" w:rsidRPr="00B80955" w:rsidRDefault="00000000">
            <w:pPr>
              <w:rPr>
                <w:rFonts w:ascii="Garamond" w:hAnsi="Garamond" w:cs="Calibri"/>
                <w:sz w:val="24"/>
                <w:szCs w:val="24"/>
              </w:rPr>
            </w:pPr>
            <w:r w:rsidRPr="00B80955">
              <w:rPr>
                <w:rFonts w:ascii="Garamond" w:hAnsi="Garamond" w:cs="Calibri"/>
                <w:b/>
                <w:bCs/>
                <w:color w:val="922B21"/>
                <w:sz w:val="24"/>
                <w:szCs w:val="24"/>
              </w:rPr>
              <w:t>GAP</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3BB05C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8D866E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Custom approval matrix required. Estimated 3 days development.</w:t>
            </w:r>
          </w:p>
        </w:tc>
      </w:tr>
      <w:tr w:rsidR="00013BB2" w:rsidRPr="00B80955" w14:paraId="09562F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12128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Finance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5DFC6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Multi-Currency Payments</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50" w:type="dxa"/>
              <w:bottom w:w="80" w:type="dxa"/>
              <w:right w:w="150" w:type="dxa"/>
            </w:tcMar>
          </w:tcPr>
          <w:p w14:paraId="1DA87474" w14:textId="77777777" w:rsidR="00013BB2" w:rsidRPr="00B80955" w:rsidRDefault="00000000">
            <w:pPr>
              <w:rPr>
                <w:rFonts w:ascii="Garamond" w:hAnsi="Garamond" w:cs="Calibri"/>
                <w:sz w:val="24"/>
                <w:szCs w:val="24"/>
              </w:rPr>
            </w:pPr>
            <w:r w:rsidRPr="00B80955">
              <w:rPr>
                <w:rFonts w:ascii="Garamond" w:hAnsi="Garamond" w:cs="Calibri"/>
                <w:b/>
                <w:bCs/>
                <w:color w:val="1E8449"/>
                <w:sz w:val="24"/>
                <w:szCs w:val="24"/>
              </w:rPr>
              <w:t>FIT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883DB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High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B54CF6" w14:textId="1C0F72CB" w:rsidR="00013BB2" w:rsidRPr="00B80955" w:rsidRDefault="00000000">
            <w:pPr>
              <w:rPr>
                <w:rFonts w:ascii="Garamond" w:hAnsi="Garamond" w:cs="Calibri"/>
                <w:sz w:val="24"/>
                <w:szCs w:val="24"/>
              </w:rPr>
            </w:pPr>
            <w:r w:rsidRPr="00B80955">
              <w:rPr>
                <w:rFonts w:ascii="Garamond" w:hAnsi="Garamond" w:cs="Calibri"/>
                <w:color w:val="444444"/>
                <w:sz w:val="24"/>
                <w:szCs w:val="24"/>
              </w:rPr>
              <w:t xml:space="preserve">Standard functionality. No </w:t>
            </w:r>
            <w:r w:rsidR="00FC1654" w:rsidRPr="00B80955">
              <w:rPr>
                <w:rFonts w:ascii="Garamond" w:hAnsi="Garamond" w:cs="Calibri"/>
                <w:color w:val="444444"/>
                <w:sz w:val="24"/>
                <w:szCs w:val="24"/>
              </w:rPr>
              <w:t>customization</w:t>
            </w:r>
            <w:r w:rsidRPr="00B80955">
              <w:rPr>
                <w:rFonts w:ascii="Garamond" w:hAnsi="Garamond" w:cs="Calibri"/>
                <w:color w:val="444444"/>
                <w:sz w:val="24"/>
                <w:szCs w:val="24"/>
              </w:rPr>
              <w:t xml:space="preserve"> needed.</w:t>
            </w:r>
          </w:p>
        </w:tc>
      </w:tr>
      <w:tr w:rsidR="00013BB2" w:rsidRPr="00B80955" w14:paraId="3C37A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7906D7"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Supply Chain</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0082FF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Vendor Portal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tcPr>
          <w:p w14:paraId="7525B421" w14:textId="77777777" w:rsidR="00013BB2" w:rsidRPr="00B80955" w:rsidRDefault="00000000">
            <w:pPr>
              <w:rPr>
                <w:rFonts w:ascii="Garamond" w:hAnsi="Garamond" w:cs="Calibri"/>
                <w:sz w:val="24"/>
                <w:szCs w:val="24"/>
              </w:rPr>
            </w:pPr>
            <w:r w:rsidRPr="00B80955">
              <w:rPr>
                <w:rFonts w:ascii="Garamond" w:hAnsi="Garamond" w:cs="Calibri"/>
                <w:b/>
                <w:bCs/>
                <w:color w:val="922B21"/>
                <w:sz w:val="24"/>
                <w:szCs w:val="24"/>
              </w:rPr>
              <w:t>GAP</w:t>
            </w:r>
          </w:p>
        </w:tc>
        <w:tc>
          <w:tcPr>
            <w:tcW w:w="1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27C512C"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Medium</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642D02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API integration with existing vendor portal required.</w:t>
            </w:r>
          </w:p>
        </w:tc>
      </w:tr>
      <w:tr w:rsidR="00013BB2" w:rsidRPr="00B80955" w14:paraId="2CAF2C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5B34F9"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[Area]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C05F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[Process Name]</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D4E39A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[FIT / PARTIAL / GAP]</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05F8A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[H/M/L]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221C93"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[Describe required action]</w:t>
            </w:r>
          </w:p>
        </w:tc>
      </w:tr>
    </w:tbl>
    <w:p w14:paraId="5755FEBF" w14:textId="77777777" w:rsidR="00013BB2" w:rsidRPr="00B80955" w:rsidRDefault="00000000">
      <w:pPr>
        <w:rPr>
          <w:rFonts w:ascii="Garamond" w:hAnsi="Garamond" w:cs="Calibri"/>
          <w:sz w:val="24"/>
          <w:szCs w:val="24"/>
        </w:rPr>
      </w:pPr>
      <w:r w:rsidRPr="00B80955">
        <w:rPr>
          <w:rFonts w:ascii="Garamond" w:hAnsi="Garamond" w:cs="Calibri"/>
          <w:sz w:val="24"/>
          <w:szCs w:val="24"/>
        </w:rPr>
        <w:br w:type="page"/>
      </w:r>
    </w:p>
    <w:p w14:paraId="191ADC87" w14:textId="77777777" w:rsidR="00013BB2" w:rsidRPr="00B80955" w:rsidRDefault="00000000">
      <w:pPr>
        <w:pStyle w:val="Heading1"/>
        <w:pBdr>
          <w:bottom w:val="single" w:sz="6" w:space="4" w:color="1B4F8A"/>
        </w:pBdr>
        <w:rPr>
          <w:rFonts w:ascii="Garamond" w:hAnsi="Garamond" w:cs="Calibri"/>
          <w:sz w:val="24"/>
          <w:szCs w:val="24"/>
        </w:rPr>
      </w:pPr>
      <w:r w:rsidRPr="00B80955">
        <w:rPr>
          <w:rFonts w:ascii="Garamond" w:hAnsi="Garamond" w:cs="Calibri"/>
          <w:sz w:val="24"/>
          <w:szCs w:val="24"/>
        </w:rPr>
        <w:lastRenderedPageBreak/>
        <w:t>Appendix C: UAT Sign-Off Template</w:t>
      </w:r>
    </w:p>
    <w:p w14:paraId="368AD32D" w14:textId="71D427E0" w:rsidR="00013BB2" w:rsidRPr="00B80955" w:rsidRDefault="00000000">
      <w:pPr>
        <w:spacing w:before="60" w:after="80"/>
        <w:rPr>
          <w:rFonts w:ascii="Garamond" w:hAnsi="Garamond" w:cs="Calibri"/>
          <w:sz w:val="24"/>
          <w:szCs w:val="24"/>
        </w:rPr>
      </w:pPr>
      <w:r w:rsidRPr="00B80955">
        <w:rPr>
          <w:rFonts w:ascii="Garamond" w:hAnsi="Garamond" w:cs="Calibri"/>
          <w:color w:val="444444"/>
          <w:sz w:val="24"/>
          <w:szCs w:val="24"/>
        </w:rPr>
        <w:t xml:space="preserve">Use this template at the end of Phase 4 to formally record UAT completion and obtain business sign-off before go-live is </w:t>
      </w:r>
      <w:r w:rsidR="0037465C" w:rsidRPr="00B80955">
        <w:rPr>
          <w:rFonts w:ascii="Garamond" w:hAnsi="Garamond" w:cs="Calibri"/>
          <w:color w:val="444444"/>
          <w:sz w:val="24"/>
          <w:szCs w:val="24"/>
        </w:rPr>
        <w:t>authorized</w:t>
      </w:r>
      <w:r w:rsidRPr="00B80955">
        <w:rPr>
          <w:rFonts w:ascii="Garamond" w:hAnsi="Garamond" w:cs="Calibri"/>
          <w:color w:val="444444"/>
          <w:sz w:val="24"/>
          <w:szCs w:val="24"/>
        </w:rPr>
        <w:t>.</w:t>
      </w:r>
    </w:p>
    <w:p w14:paraId="06D43EAA" w14:textId="77777777" w:rsidR="00013BB2" w:rsidRPr="00B80955" w:rsidRDefault="00013BB2">
      <w:pPr>
        <w:spacing w:before="8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3BB2" w:rsidRPr="00B80955" w14:paraId="0729C6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1774C704"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7603B453" w14:textId="77777777" w:rsidR="00013BB2" w:rsidRPr="00B80955" w:rsidRDefault="00000000">
            <w:pPr>
              <w:rPr>
                <w:rFonts w:ascii="Garamond" w:hAnsi="Garamond" w:cs="Calibri"/>
                <w:sz w:val="24"/>
                <w:szCs w:val="24"/>
              </w:rPr>
            </w:pPr>
            <w:r w:rsidRPr="00B80955">
              <w:rPr>
                <w:rFonts w:ascii="Garamond" w:hAnsi="Garamond" w:cs="Calibri"/>
                <w:color w:val="FFFFFF"/>
                <w:sz w:val="24"/>
                <w:szCs w:val="24"/>
              </w:rPr>
              <w:t>Details</w:t>
            </w:r>
          </w:p>
        </w:tc>
      </w:tr>
      <w:tr w:rsidR="00013BB2" w:rsidRPr="00B80955" w14:paraId="6E895C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68A2516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Project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18BFF8"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PeopleSoft to Cloud ERP Migration</w:t>
            </w:r>
          </w:p>
        </w:tc>
      </w:tr>
      <w:tr w:rsidR="00013BB2" w:rsidRPr="00B80955" w14:paraId="21B95A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6B7C216" w14:textId="7DAC4E9D" w:rsidR="00013BB2" w:rsidRPr="00B80955" w:rsidRDefault="0037465C">
            <w:pPr>
              <w:rPr>
                <w:rFonts w:ascii="Garamond" w:hAnsi="Garamond" w:cs="Calibri"/>
                <w:sz w:val="24"/>
                <w:szCs w:val="24"/>
              </w:rPr>
            </w:pPr>
            <w:r w:rsidRPr="00B80955">
              <w:rPr>
                <w:rFonts w:ascii="Garamond" w:hAnsi="Garamond" w:cs="Calibri"/>
                <w:b/>
                <w:bCs/>
                <w:color w:val="1B4F8A"/>
                <w:sz w:val="24"/>
                <w:szCs w:val="24"/>
              </w:rPr>
              <w:t>Organization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729D9065" w14:textId="75D44F75" w:rsidR="00013BB2" w:rsidRPr="00B80955" w:rsidRDefault="00000000">
            <w:pPr>
              <w:rPr>
                <w:rFonts w:ascii="Garamond" w:hAnsi="Garamond" w:cs="Calibri"/>
                <w:sz w:val="24"/>
                <w:szCs w:val="24"/>
              </w:rPr>
            </w:pPr>
            <w:r w:rsidRPr="00B80955">
              <w:rPr>
                <w:rFonts w:ascii="Garamond" w:hAnsi="Garamond" w:cs="Calibri"/>
                <w:color w:val="444444"/>
                <w:sz w:val="24"/>
                <w:szCs w:val="24"/>
              </w:rPr>
              <w:t>[</w:t>
            </w:r>
            <w:r w:rsidR="0037465C" w:rsidRPr="00B80955">
              <w:rPr>
                <w:rFonts w:ascii="Garamond" w:hAnsi="Garamond" w:cs="Calibri"/>
                <w:color w:val="444444"/>
                <w:sz w:val="24"/>
                <w:szCs w:val="24"/>
              </w:rPr>
              <w:t>Organization</w:t>
            </w:r>
            <w:r w:rsidRPr="00B80955">
              <w:rPr>
                <w:rFonts w:ascii="Garamond" w:hAnsi="Garamond" w:cs="Calibri"/>
                <w:color w:val="444444"/>
                <w:sz w:val="24"/>
                <w:szCs w:val="24"/>
              </w:rPr>
              <w:t xml:space="preserve"> Name]</w:t>
            </w:r>
          </w:p>
        </w:tc>
      </w:tr>
      <w:tr w:rsidR="00013BB2" w:rsidRPr="00B80955" w14:paraId="260530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ED916A2"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UAT Period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4638FD"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[Start Date] to [End Date]</w:t>
            </w:r>
          </w:p>
        </w:tc>
      </w:tr>
      <w:tr w:rsidR="00013BB2" w:rsidRPr="00B80955" w14:paraId="0613DE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30258278"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Total Test Cases Executed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2A0B143B"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[Number]</w:t>
            </w:r>
          </w:p>
        </w:tc>
      </w:tr>
      <w:tr w:rsidR="00013BB2" w:rsidRPr="00B80955" w14:paraId="1C2768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3541707"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Critical Defects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044DC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[Number]</w:t>
            </w:r>
          </w:p>
        </w:tc>
      </w:tr>
      <w:tr w:rsidR="00013BB2" w:rsidRPr="00B80955" w14:paraId="7906ED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EF17CC8"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Critical Defects Resolved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014CC3F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[Number]</w:t>
            </w:r>
          </w:p>
        </w:tc>
      </w:tr>
      <w:tr w:rsidR="00013BB2" w:rsidRPr="00B80955" w14:paraId="6C4908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19D5944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Major Defects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A6EFC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[Number]</w:t>
            </w:r>
          </w:p>
        </w:tc>
      </w:tr>
      <w:tr w:rsidR="00013BB2" w:rsidRPr="00B80955" w14:paraId="6EDE17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8E9F8F8"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Major Defects Resolved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3012B11"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[Number]</w:t>
            </w:r>
          </w:p>
        </w:tc>
      </w:tr>
      <w:tr w:rsidR="00013BB2" w:rsidRPr="00B80955" w14:paraId="6EC616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59337C7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Minor Defects Outstanding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39C84E"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[Number] (acceptable for go-live with agreed resolution plan)</w:t>
            </w:r>
          </w:p>
        </w:tc>
      </w:tr>
      <w:tr w:rsidR="00013BB2" w:rsidRPr="00B80955" w14:paraId="002862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04F8A42"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UAT Pass Criteria Met</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4677E210"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Yes / No</w:t>
            </w:r>
          </w:p>
        </w:tc>
      </w:tr>
      <w:tr w:rsidR="00013BB2" w:rsidRPr="00B80955" w14:paraId="24B86A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285FFDB1"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Go-Live Recommendation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9448C5"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APPROVED TO PROCEED / NOT APPROVED</w:t>
            </w:r>
          </w:p>
        </w:tc>
      </w:tr>
    </w:tbl>
    <w:p w14:paraId="51E563DB" w14:textId="77777777" w:rsidR="00013BB2" w:rsidRPr="00B80955" w:rsidRDefault="00013BB2">
      <w:pPr>
        <w:spacing w:before="120"/>
        <w:rPr>
          <w:rFonts w:ascii="Garamond" w:hAnsi="Garamond" w:cs="Calibr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13BB2" w:rsidRPr="00B80955" w14:paraId="567453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6834A34B" w14:textId="77777777" w:rsidR="00013BB2" w:rsidRPr="00B80955" w:rsidRDefault="00000000">
            <w:pPr>
              <w:rPr>
                <w:rFonts w:ascii="Garamond" w:hAnsi="Garamond" w:cs="Calibri"/>
                <w:sz w:val="24"/>
                <w:szCs w:val="24"/>
              </w:rPr>
            </w:pPr>
            <w:r w:rsidRPr="00B80955">
              <w:rPr>
                <w:rFonts w:ascii="Garamond" w:hAnsi="Garamond" w:cs="Calibri"/>
                <w:b/>
                <w:bCs/>
                <w:color w:val="FFFFFF"/>
                <w:sz w:val="24"/>
                <w:szCs w:val="24"/>
              </w:rPr>
              <w:t>Function</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50" w:type="dxa"/>
              <w:bottom w:w="100" w:type="dxa"/>
              <w:right w:w="150" w:type="dxa"/>
            </w:tcMar>
          </w:tcPr>
          <w:p w14:paraId="4669732D" w14:textId="63891614" w:rsidR="00013BB2" w:rsidRPr="00B80955" w:rsidRDefault="00641B5E">
            <w:pPr>
              <w:rPr>
                <w:rFonts w:ascii="Garamond" w:hAnsi="Garamond" w:cs="Calibri"/>
                <w:sz w:val="24"/>
                <w:szCs w:val="24"/>
              </w:rPr>
            </w:pPr>
            <w:r w:rsidRPr="00B80955">
              <w:rPr>
                <w:rFonts w:ascii="Garamond" w:hAnsi="Garamond" w:cs="Calibri"/>
                <w:color w:val="FFFFFF"/>
                <w:sz w:val="24"/>
                <w:szCs w:val="24"/>
              </w:rPr>
              <w:t>Authorized</w:t>
            </w:r>
            <w:r w:rsidR="00000000" w:rsidRPr="00B80955">
              <w:rPr>
                <w:rFonts w:ascii="Garamond" w:hAnsi="Garamond" w:cs="Calibri"/>
                <w:color w:val="FFFFFF"/>
                <w:sz w:val="24"/>
                <w:szCs w:val="24"/>
              </w:rPr>
              <w:t xml:space="preserve"> Signature and Date</w:t>
            </w:r>
          </w:p>
        </w:tc>
      </w:tr>
      <w:tr w:rsidR="00013BB2" w:rsidRPr="00B80955" w14:paraId="297858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47B9DA06"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Finance Lead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EE0666"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________________________________</w:t>
            </w:r>
          </w:p>
        </w:tc>
      </w:tr>
      <w:tr w:rsidR="00013BB2" w:rsidRPr="00B80955" w14:paraId="53FBBC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8E0C610"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HR Lead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21B14DA"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________________________________</w:t>
            </w:r>
          </w:p>
        </w:tc>
      </w:tr>
      <w:tr w:rsidR="00013BB2" w:rsidRPr="00B80955" w14:paraId="164C4D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B6DC62F"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Supply Chain Lead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58E4BF"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________________________________</w:t>
            </w:r>
          </w:p>
        </w:tc>
      </w:tr>
      <w:tr w:rsidR="00013BB2" w:rsidRPr="00B80955" w14:paraId="61C92F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08583A74"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IT Lead</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BC72452"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________________________________</w:t>
            </w:r>
          </w:p>
        </w:tc>
      </w:tr>
      <w:tr w:rsidR="00013BB2" w:rsidRPr="00B80955" w14:paraId="7DF734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14:paraId="7E3A1ABC" w14:textId="77777777" w:rsidR="00013BB2" w:rsidRPr="00B80955" w:rsidRDefault="00000000">
            <w:pPr>
              <w:rPr>
                <w:rFonts w:ascii="Garamond" w:hAnsi="Garamond" w:cs="Calibri"/>
                <w:sz w:val="24"/>
                <w:szCs w:val="24"/>
              </w:rPr>
            </w:pPr>
            <w:r w:rsidRPr="00B80955">
              <w:rPr>
                <w:rFonts w:ascii="Garamond" w:hAnsi="Garamond" w:cs="Calibri"/>
                <w:b/>
                <w:bCs/>
                <w:color w:val="1B4F8A"/>
                <w:sz w:val="24"/>
                <w:szCs w:val="24"/>
              </w:rPr>
              <w:t>Executive Sponsor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20A8C4" w14:textId="77777777" w:rsidR="00013BB2" w:rsidRPr="00B80955" w:rsidRDefault="00000000">
            <w:pPr>
              <w:rPr>
                <w:rFonts w:ascii="Garamond" w:hAnsi="Garamond" w:cs="Calibri"/>
                <w:sz w:val="24"/>
                <w:szCs w:val="24"/>
              </w:rPr>
            </w:pPr>
            <w:r w:rsidRPr="00B80955">
              <w:rPr>
                <w:rFonts w:ascii="Garamond" w:hAnsi="Garamond" w:cs="Calibri"/>
                <w:color w:val="444444"/>
                <w:sz w:val="24"/>
                <w:szCs w:val="24"/>
              </w:rPr>
              <w:t>________________________________</w:t>
            </w:r>
          </w:p>
        </w:tc>
      </w:tr>
    </w:tbl>
    <w:p w14:paraId="0FA42A66" w14:textId="77777777" w:rsidR="00013BB2" w:rsidRPr="00B80955" w:rsidRDefault="00013BB2">
      <w:pPr>
        <w:spacing w:before="80"/>
        <w:rPr>
          <w:rFonts w:ascii="Garamond" w:hAnsi="Garamond" w:cs="Calibri"/>
          <w:sz w:val="24"/>
          <w:szCs w:val="24"/>
        </w:rPr>
      </w:pPr>
    </w:p>
    <w:p w14:paraId="27FB3FE2" w14:textId="1D334DD9" w:rsidR="00013BB2" w:rsidRPr="00B80955" w:rsidRDefault="00000000">
      <w:pPr>
        <w:spacing w:before="60" w:after="80"/>
        <w:rPr>
          <w:rFonts w:ascii="Garamond" w:hAnsi="Garamond" w:cs="Calibri"/>
          <w:sz w:val="24"/>
          <w:szCs w:val="24"/>
        </w:rPr>
      </w:pPr>
      <w:r w:rsidRPr="00B80955">
        <w:rPr>
          <w:rFonts w:ascii="Garamond" w:hAnsi="Garamond" w:cs="Calibri"/>
          <w:i/>
          <w:iCs/>
          <w:color w:val="666666"/>
          <w:sz w:val="24"/>
          <w:szCs w:val="24"/>
        </w:rPr>
        <w:t xml:space="preserve">By signing above, business representatives confirm UAT has been completed to the agreed </w:t>
      </w:r>
      <w:r w:rsidR="002A1A0D" w:rsidRPr="00B80955">
        <w:rPr>
          <w:rFonts w:ascii="Garamond" w:hAnsi="Garamond" w:cs="Calibri"/>
          <w:i/>
          <w:iCs/>
          <w:color w:val="666666"/>
          <w:sz w:val="24"/>
          <w:szCs w:val="24"/>
        </w:rPr>
        <w:t>standard,</w:t>
      </w:r>
      <w:r w:rsidRPr="00B80955">
        <w:rPr>
          <w:rFonts w:ascii="Garamond" w:hAnsi="Garamond" w:cs="Calibri"/>
          <w:i/>
          <w:iCs/>
          <w:color w:val="666666"/>
          <w:sz w:val="24"/>
          <w:szCs w:val="24"/>
        </w:rPr>
        <w:t xml:space="preserve"> and the system is approved for go-live.</w:t>
      </w:r>
    </w:p>
    <w:p w14:paraId="6CCE76BF" w14:textId="77777777" w:rsidR="00013BB2" w:rsidRPr="00B80955" w:rsidRDefault="00013BB2">
      <w:pPr>
        <w:spacing w:before="200"/>
        <w:rPr>
          <w:rFonts w:ascii="Garamond" w:hAnsi="Garamond" w:cs="Calibri"/>
          <w:sz w:val="24"/>
          <w:szCs w:val="24"/>
        </w:rPr>
      </w:pPr>
    </w:p>
    <w:sectPr w:rsidR="00013BB2" w:rsidRPr="00B809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A3B50"/>
    <w:multiLevelType w:val="hybridMultilevel"/>
    <w:tmpl w:val="6D4C7B04"/>
    <w:lvl w:ilvl="0" w:tplc="C94ACC56">
      <w:start w:val="1"/>
      <w:numFmt w:val="decimal"/>
      <w:lvlText w:val="%1."/>
      <w:lvlJc w:val="left"/>
      <w:pPr>
        <w:ind w:left="720" w:hanging="360"/>
      </w:pPr>
    </w:lvl>
    <w:lvl w:ilvl="1" w:tplc="9E00E4A8">
      <w:numFmt w:val="decimal"/>
      <w:lvlText w:val=""/>
      <w:lvlJc w:val="left"/>
    </w:lvl>
    <w:lvl w:ilvl="2" w:tplc="B76C5F8E">
      <w:numFmt w:val="decimal"/>
      <w:lvlText w:val=""/>
      <w:lvlJc w:val="left"/>
    </w:lvl>
    <w:lvl w:ilvl="3" w:tplc="51C43690">
      <w:numFmt w:val="decimal"/>
      <w:lvlText w:val=""/>
      <w:lvlJc w:val="left"/>
    </w:lvl>
    <w:lvl w:ilvl="4" w:tplc="9CCCC10E">
      <w:numFmt w:val="decimal"/>
      <w:lvlText w:val=""/>
      <w:lvlJc w:val="left"/>
    </w:lvl>
    <w:lvl w:ilvl="5" w:tplc="DC3A55C6">
      <w:numFmt w:val="decimal"/>
      <w:lvlText w:val=""/>
      <w:lvlJc w:val="left"/>
    </w:lvl>
    <w:lvl w:ilvl="6" w:tplc="26D86E64">
      <w:numFmt w:val="decimal"/>
      <w:lvlText w:val=""/>
      <w:lvlJc w:val="left"/>
    </w:lvl>
    <w:lvl w:ilvl="7" w:tplc="645230B0">
      <w:numFmt w:val="decimal"/>
      <w:lvlText w:val=""/>
      <w:lvlJc w:val="left"/>
    </w:lvl>
    <w:lvl w:ilvl="8" w:tplc="2FDEAE50">
      <w:numFmt w:val="decimal"/>
      <w:lvlText w:val=""/>
      <w:lvlJc w:val="left"/>
    </w:lvl>
  </w:abstractNum>
  <w:abstractNum w:abstractNumId="1" w15:restartNumberingAfterBreak="0">
    <w:nsid w:val="6D180C9D"/>
    <w:multiLevelType w:val="hybridMultilevel"/>
    <w:tmpl w:val="294CA94E"/>
    <w:lvl w:ilvl="0" w:tplc="9C6C6116">
      <w:start w:val="1"/>
      <w:numFmt w:val="bullet"/>
      <w:lvlText w:val="●"/>
      <w:lvlJc w:val="left"/>
      <w:pPr>
        <w:ind w:left="720" w:hanging="360"/>
      </w:pPr>
    </w:lvl>
    <w:lvl w:ilvl="1" w:tplc="F10E5B0C">
      <w:start w:val="1"/>
      <w:numFmt w:val="bullet"/>
      <w:lvlText w:val="○"/>
      <w:lvlJc w:val="left"/>
      <w:pPr>
        <w:ind w:left="1440" w:hanging="360"/>
      </w:pPr>
    </w:lvl>
    <w:lvl w:ilvl="2" w:tplc="72D0F89C">
      <w:start w:val="1"/>
      <w:numFmt w:val="bullet"/>
      <w:lvlText w:val="■"/>
      <w:lvlJc w:val="left"/>
      <w:pPr>
        <w:ind w:left="2160" w:hanging="360"/>
      </w:pPr>
    </w:lvl>
    <w:lvl w:ilvl="3" w:tplc="F97E1F16">
      <w:start w:val="1"/>
      <w:numFmt w:val="bullet"/>
      <w:lvlText w:val="●"/>
      <w:lvlJc w:val="left"/>
      <w:pPr>
        <w:ind w:left="2880" w:hanging="360"/>
      </w:pPr>
    </w:lvl>
    <w:lvl w:ilvl="4" w:tplc="F752BFAC">
      <w:start w:val="1"/>
      <w:numFmt w:val="bullet"/>
      <w:lvlText w:val="○"/>
      <w:lvlJc w:val="left"/>
      <w:pPr>
        <w:ind w:left="3600" w:hanging="360"/>
      </w:pPr>
    </w:lvl>
    <w:lvl w:ilvl="5" w:tplc="A89C04B4">
      <w:start w:val="1"/>
      <w:numFmt w:val="bullet"/>
      <w:lvlText w:val="■"/>
      <w:lvlJc w:val="left"/>
      <w:pPr>
        <w:ind w:left="4320" w:hanging="360"/>
      </w:pPr>
    </w:lvl>
    <w:lvl w:ilvl="6" w:tplc="EBBAC55E">
      <w:start w:val="1"/>
      <w:numFmt w:val="bullet"/>
      <w:lvlText w:val="●"/>
      <w:lvlJc w:val="left"/>
      <w:pPr>
        <w:ind w:left="5040" w:hanging="360"/>
      </w:pPr>
    </w:lvl>
    <w:lvl w:ilvl="7" w:tplc="4FECA24A">
      <w:start w:val="1"/>
      <w:numFmt w:val="bullet"/>
      <w:lvlText w:val="●"/>
      <w:lvlJc w:val="left"/>
      <w:pPr>
        <w:ind w:left="5760" w:hanging="360"/>
      </w:pPr>
    </w:lvl>
    <w:lvl w:ilvl="8" w:tplc="7EEC80D6">
      <w:start w:val="1"/>
      <w:numFmt w:val="bullet"/>
      <w:lvlText w:val="●"/>
      <w:lvlJc w:val="left"/>
      <w:pPr>
        <w:ind w:left="6480" w:hanging="360"/>
      </w:pPr>
    </w:lvl>
  </w:abstractNum>
  <w:abstractNum w:abstractNumId="2" w15:restartNumberingAfterBreak="0">
    <w:nsid w:val="7AE576BE"/>
    <w:multiLevelType w:val="hybridMultilevel"/>
    <w:tmpl w:val="3C68BAE0"/>
    <w:lvl w:ilvl="0" w:tplc="A6B63508">
      <w:start w:val="1"/>
      <w:numFmt w:val="bullet"/>
      <w:lvlText w:val="•"/>
      <w:lvlJc w:val="left"/>
      <w:pPr>
        <w:ind w:left="720" w:hanging="360"/>
      </w:pPr>
    </w:lvl>
    <w:lvl w:ilvl="1" w:tplc="EEB06CB0">
      <w:numFmt w:val="decimal"/>
      <w:lvlText w:val=""/>
      <w:lvlJc w:val="left"/>
    </w:lvl>
    <w:lvl w:ilvl="2" w:tplc="1264EC8E">
      <w:numFmt w:val="decimal"/>
      <w:lvlText w:val=""/>
      <w:lvlJc w:val="left"/>
    </w:lvl>
    <w:lvl w:ilvl="3" w:tplc="C074BDE4">
      <w:numFmt w:val="decimal"/>
      <w:lvlText w:val=""/>
      <w:lvlJc w:val="left"/>
    </w:lvl>
    <w:lvl w:ilvl="4" w:tplc="4F887A3A">
      <w:numFmt w:val="decimal"/>
      <w:lvlText w:val=""/>
      <w:lvlJc w:val="left"/>
    </w:lvl>
    <w:lvl w:ilvl="5" w:tplc="7466FB74">
      <w:numFmt w:val="decimal"/>
      <w:lvlText w:val=""/>
      <w:lvlJc w:val="left"/>
    </w:lvl>
    <w:lvl w:ilvl="6" w:tplc="4C0A7272">
      <w:numFmt w:val="decimal"/>
      <w:lvlText w:val=""/>
      <w:lvlJc w:val="left"/>
    </w:lvl>
    <w:lvl w:ilvl="7" w:tplc="04CEC920">
      <w:numFmt w:val="decimal"/>
      <w:lvlText w:val=""/>
      <w:lvlJc w:val="left"/>
    </w:lvl>
    <w:lvl w:ilvl="8" w:tplc="7376F02E">
      <w:numFmt w:val="decimal"/>
      <w:lvlText w:val=""/>
      <w:lvlJc w:val="left"/>
    </w:lvl>
  </w:abstractNum>
  <w:num w:numId="1" w16cid:durableId="1032153880">
    <w:abstractNumId w:val="1"/>
    <w:lvlOverride w:ilvl="0">
      <w:startOverride w:val="1"/>
    </w:lvlOverride>
  </w:num>
  <w:num w:numId="2" w16cid:durableId="949505307">
    <w:abstractNumId w:val="2"/>
    <w:lvlOverride w:ilvl="0">
      <w:startOverride w:val="1"/>
    </w:lvlOverride>
  </w:num>
  <w:num w:numId="3" w16cid:durableId="1451439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BB2"/>
    <w:rsid w:val="00013BB2"/>
    <w:rsid w:val="0004096E"/>
    <w:rsid w:val="00045DA2"/>
    <w:rsid w:val="00121118"/>
    <w:rsid w:val="00165155"/>
    <w:rsid w:val="001F6AFE"/>
    <w:rsid w:val="002A1A0D"/>
    <w:rsid w:val="002F482E"/>
    <w:rsid w:val="0037465C"/>
    <w:rsid w:val="0039304E"/>
    <w:rsid w:val="004020BB"/>
    <w:rsid w:val="004063D5"/>
    <w:rsid w:val="0044247E"/>
    <w:rsid w:val="00490784"/>
    <w:rsid w:val="005550F1"/>
    <w:rsid w:val="005B39BF"/>
    <w:rsid w:val="005C7DDF"/>
    <w:rsid w:val="006036F1"/>
    <w:rsid w:val="00641B5E"/>
    <w:rsid w:val="007076D1"/>
    <w:rsid w:val="007322EE"/>
    <w:rsid w:val="007B5F79"/>
    <w:rsid w:val="007D01B6"/>
    <w:rsid w:val="00800FE5"/>
    <w:rsid w:val="0091558D"/>
    <w:rsid w:val="009236DA"/>
    <w:rsid w:val="009A6B0E"/>
    <w:rsid w:val="00B52737"/>
    <w:rsid w:val="00B80955"/>
    <w:rsid w:val="00BB3301"/>
    <w:rsid w:val="00C80DF5"/>
    <w:rsid w:val="00C90967"/>
    <w:rsid w:val="00CB4DFE"/>
    <w:rsid w:val="00CE0DD5"/>
    <w:rsid w:val="00CE3CC7"/>
    <w:rsid w:val="00CE4F04"/>
    <w:rsid w:val="00D26FE7"/>
    <w:rsid w:val="00DC701F"/>
    <w:rsid w:val="00E025FB"/>
    <w:rsid w:val="00E07E98"/>
    <w:rsid w:val="00E356B2"/>
    <w:rsid w:val="00E60D50"/>
    <w:rsid w:val="00F62102"/>
    <w:rsid w:val="00FC1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C7D71D"/>
  <w15:docId w15:val="{0C37AE1A-AA84-304A-AE80-DC9B62B2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4F8A"/>
      <w:sz w:val="32"/>
      <w:szCs w:val="32"/>
    </w:rPr>
  </w:style>
  <w:style w:type="paragraph" w:styleId="Heading2">
    <w:name w:val="heading 2"/>
    <w:uiPriority w:val="9"/>
    <w:unhideWhenUsed/>
    <w:qFormat/>
    <w:pPr>
      <w:spacing w:before="32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B3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payal-jarviy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28</Pages>
  <Words>4654</Words>
  <Characters>28393</Characters>
  <Application>Microsoft Office Word</Application>
  <DocSecurity>0</DocSecurity>
  <Lines>1290</Lines>
  <Paragraphs>826</Paragraphs>
  <ScaleCrop>false</ScaleCrop>
  <Company/>
  <LinksUpToDate>false</LinksUpToDate>
  <CharactersWithSpaces>32221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cp:lastModifiedBy>
  <cp:revision>44</cp:revision>
  <dcterms:created xsi:type="dcterms:W3CDTF">2026-03-18T02:40:00Z</dcterms:created>
  <dcterms:modified xsi:type="dcterms:W3CDTF">2026-03-18T02:53:00Z</dcterms:modified>
</cp:coreProperties>
</file>