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462cqk7kp9q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1) Use-case identification (short)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Primary goal:</w:t>
      </w:r>
      <w:r w:rsidDel="00000000" w:rsidR="00000000" w:rsidRPr="00000000">
        <w:rPr>
          <w:rtl w:val="0"/>
        </w:rPr>
        <w:t xml:space="preserve"> identify the ~10% of customers who will be profitable after commission discounts — i.e., classify customers into "discount-profitable" vs "not profitable" so discounts are offered only to those likely to remain profitable.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Concrete product/use-cases derived from the dataset: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Targeted discount campaign to an existing customer subset (marketing + risk).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scoring to determine “discount eligibility” or tier (e.g., Gold / Silver / None).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Ongoing monitoring &amp; reporting dashboard (monthly % uptake, conversion, incremental margin).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Lookback analysis: quantify incremental CLV (customer lifetime value) if discounts are offered.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thg43v8i07j6" w:id="1"/>
      <w:bookmarkEnd w:id="1"/>
      <w:r w:rsidDel="00000000" w:rsidR="00000000" w:rsidRPr="00000000">
        <w:rPr>
          <w:b w:val="1"/>
          <w:sz w:val="46"/>
          <w:szCs w:val="46"/>
          <w:rtl w:val="0"/>
        </w:rPr>
        <w:t xml:space="preserve">2) KPIs for reporting (what you should track)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&amp; business KPIs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Precision (for positive class)</w:t>
      </w:r>
      <w:r w:rsidDel="00000000" w:rsidR="00000000" w:rsidRPr="00000000">
        <w:rPr>
          <w:rtl w:val="0"/>
        </w:rPr>
        <w:t xml:space="preserve">: how many customers we label profitable are actually profitable — important to avoid giving discounts to non-profitable customers.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(for positive class): how many of the true profitable customers we capture.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F1 score</w:t>
      </w:r>
      <w:r w:rsidDel="00000000" w:rsidR="00000000" w:rsidRPr="00000000">
        <w:rPr>
          <w:rtl w:val="0"/>
        </w:rPr>
        <w:t xml:space="preserve">: balanced trade-off.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ROC AUC</w:t>
      </w:r>
      <w:r w:rsidDel="00000000" w:rsidR="00000000" w:rsidRPr="00000000">
        <w:rPr>
          <w:rtl w:val="0"/>
        </w:rPr>
        <w:t xml:space="preserve">: overall separability.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Confusion Matrix counts</w:t>
      </w:r>
      <w:r w:rsidDel="00000000" w:rsidR="00000000" w:rsidRPr="00000000">
        <w:rPr>
          <w:rtl w:val="0"/>
        </w:rPr>
        <w:t xml:space="preserve">: TP, FP, FN, TN.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Calibration / predicted probability bins</w:t>
      </w:r>
      <w:r w:rsidDel="00000000" w:rsidR="00000000" w:rsidRPr="00000000">
        <w:rPr>
          <w:rtl w:val="0"/>
        </w:rPr>
        <w:t xml:space="preserve">: probability -&gt; observed response (e.g., decile lift).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Top-decile lift</w:t>
      </w:r>
      <w:r w:rsidDel="00000000" w:rsidR="00000000" w:rsidRPr="00000000">
        <w:rPr>
          <w:rtl w:val="0"/>
        </w:rPr>
        <w:t xml:space="preserve">: % of profitable customers in top predicted-decile vs baseline prevalence.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Expected incremental margin</w:t>
      </w:r>
      <w:r w:rsidDel="00000000" w:rsidR="00000000" w:rsidRPr="00000000">
        <w:rPr>
          <w:rtl w:val="0"/>
        </w:rPr>
        <w:t xml:space="preserve">: expected revenue uplift per customer given model decisions (requires business values).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Adoption / conversion rate</w:t>
      </w:r>
      <w:r w:rsidDel="00000000" w:rsidR="00000000" w:rsidRPr="00000000">
        <w:rPr>
          <w:rtl w:val="0"/>
        </w:rPr>
        <w:t xml:space="preserve"> after offer: number who accept and trade divided by those offered.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Churn rate delta</w:t>
      </w:r>
      <w:r w:rsidDel="00000000" w:rsidR="00000000" w:rsidRPr="00000000">
        <w:rPr>
          <w:rtl w:val="0"/>
        </w:rPr>
        <w:t xml:space="preserve">: track if discounts cause churn changes.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Cost per acquired profitable customer</w:t>
      </w:r>
      <w:r w:rsidDel="00000000" w:rsidR="00000000" w:rsidRPr="00000000">
        <w:rPr>
          <w:rtl w:val="0"/>
        </w:rPr>
        <w:t xml:space="preserve">: campaign cost / additional profitable customers captured.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Operational KPIs for monitoring model drift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feature distributions (mean, std) vs baseline.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% of missing values over time.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prediction distribution (shift in predicted probabilities).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