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8020" w14:textId="77777777" w:rsidR="00EC1A93" w:rsidRDefault="008C06D5">
      <w:pPr>
        <w:pStyle w:val="Heading1"/>
      </w:pPr>
      <w:r>
        <w:t>PayDay Token Roadmap</w:t>
      </w:r>
    </w:p>
    <w:p w14:paraId="460C4921" w14:textId="77777777" w:rsidR="00EC1A93" w:rsidRDefault="008C06D5">
      <w:pPr>
        <w:pStyle w:val="Heading2"/>
      </w:pPr>
      <w:r>
        <w:t>November - December 2024</w:t>
      </w:r>
    </w:p>
    <w:p w14:paraId="605E5A57" w14:textId="77777777" w:rsidR="00EC1A93" w:rsidRDefault="008C06D5">
      <w:r>
        <w:br/>
        <w:t>- Community Distribution Campaign:</w:t>
      </w:r>
      <w:r>
        <w:br/>
        <w:t xml:space="preserve">  - Distribute tokens to early adopters (target: 600,000 members).</w:t>
      </w:r>
      <w:r>
        <w:br/>
      </w:r>
      <w:r>
        <w:t xml:space="preserve">  - Engage users on LinkedIn and Telegram to build a strong community.</w:t>
      </w:r>
      <w:r>
        <w:br/>
      </w:r>
      <w:r>
        <w:br/>
        <w:t>- Presale Campaign:</w:t>
      </w:r>
      <w:r>
        <w:br/>
        <w:t xml:space="preserve">  - Conduct presale at $0.0006 per token.</w:t>
      </w:r>
      <w:r>
        <w:br/>
        <w:t xml:space="preserve">  - Raise funds for exchange listings and project development.</w:t>
      </w:r>
      <w:r>
        <w:br/>
      </w:r>
    </w:p>
    <w:p w14:paraId="1EBCB644" w14:textId="77777777" w:rsidR="00EC1A93" w:rsidRDefault="008C06D5">
      <w:pPr>
        <w:pStyle w:val="Heading2"/>
      </w:pPr>
      <w:r>
        <w:t>January 2025</w:t>
      </w:r>
    </w:p>
    <w:p w14:paraId="48A90F71" w14:textId="77777777" w:rsidR="00EC1A93" w:rsidRDefault="008C06D5">
      <w:r>
        <w:br/>
        <w:t>- DEX Listing:</w:t>
      </w:r>
      <w:r>
        <w:br/>
        <w:t xml:space="preserve">  - List PayDay Token on TON-based decentralized exchanges (mid-January).</w:t>
      </w:r>
      <w:r>
        <w:br/>
        <w:t xml:space="preserve">  - Enable early liquidity and trading opportunities for the community.</w:t>
      </w:r>
      <w:r>
        <w:br/>
      </w:r>
      <w:r>
        <w:br/>
        <w:t>- CEX Listing Preparation:</w:t>
      </w:r>
      <w:r>
        <w:br/>
        <w:t xml:space="preserve">  - Complete documentation and compliance requirements for centralized exchanges (CEX).</w:t>
      </w:r>
      <w:r>
        <w:br/>
      </w:r>
    </w:p>
    <w:p w14:paraId="18C2397F" w14:textId="77777777" w:rsidR="00EC1A93" w:rsidRDefault="008C06D5">
      <w:pPr>
        <w:pStyle w:val="Heading2"/>
      </w:pPr>
      <w:r>
        <w:t>End of January 2025</w:t>
      </w:r>
    </w:p>
    <w:p w14:paraId="6E246FA3" w14:textId="77777777" w:rsidR="00EC1A93" w:rsidRDefault="008C06D5">
      <w:r>
        <w:br/>
        <w:t>- CEX Listing:</w:t>
      </w:r>
      <w:r>
        <w:br/>
        <w:t xml:space="preserve">  - Official listing on major centralized exchanges.</w:t>
      </w:r>
      <w:r>
        <w:br/>
        <w:t xml:space="preserve">  - Increase market access and attract institutional investors.</w:t>
      </w:r>
      <w:r>
        <w:br/>
      </w:r>
    </w:p>
    <w:p w14:paraId="06DBAA64" w14:textId="77777777" w:rsidR="00EC1A93" w:rsidRDefault="008C06D5">
      <w:pPr>
        <w:pStyle w:val="Heading2"/>
      </w:pPr>
      <w:r>
        <w:t>Q1 - Q2 2025</w:t>
      </w:r>
    </w:p>
    <w:p w14:paraId="342480A4" w14:textId="77777777" w:rsidR="00EC1A93" w:rsidRDefault="008C06D5">
      <w:r>
        <w:br/>
        <w:t>- Payroll System Integration:</w:t>
      </w:r>
      <w:r>
        <w:br/>
        <w:t xml:space="preserve">  - Begin partnerships with businesses for payroll integration.</w:t>
      </w:r>
      <w:r>
        <w:br/>
        <w:t xml:space="preserve">  - Promote blockchain-based employee payment solutions featuring instant cross-border transactions and low fees.</w:t>
      </w:r>
      <w:r>
        <w:br/>
      </w:r>
      <w:r>
        <w:br/>
        <w:t>- Adoption Campaign:</w:t>
      </w:r>
      <w:r>
        <w:br/>
        <w:t xml:space="preserve">  - Roll out educational and promotional content to drive adoption among businesses and individuals.</w:t>
      </w:r>
      <w:r>
        <w:br/>
      </w:r>
    </w:p>
    <w:p w14:paraId="7767E3E6" w14:textId="77777777" w:rsidR="00EC1A93" w:rsidRDefault="008C06D5">
      <w:pPr>
        <w:pStyle w:val="Heading2"/>
      </w:pPr>
      <w:r>
        <w:lastRenderedPageBreak/>
        <w:t>Q3 2025 and Beyond</w:t>
      </w:r>
    </w:p>
    <w:p w14:paraId="679EE3F7" w14:textId="77777777" w:rsidR="00EC1A93" w:rsidRDefault="008C06D5">
      <w:r>
        <w:br/>
        <w:t>- Gold Debit Card Launch:</w:t>
      </w:r>
      <w:r>
        <w:br/>
        <w:t xml:space="preserve">  - Introduce PDAY Gold Debit Cards for borderless payments.</w:t>
      </w:r>
      <w:r>
        <w:br/>
        <w:t xml:space="preserve">  - Enhance token adoption and demand through real-world usability.</w:t>
      </w:r>
      <w:r>
        <w:br/>
      </w:r>
      <w:r>
        <w:br/>
        <w:t>- Ecosystem Growth:</w:t>
      </w:r>
      <w:r>
        <w:br/>
        <w:t xml:space="preserve">  - Develop additional use cases and establish strategic partnerships to strengthen the PDAY ecosystem.</w:t>
      </w:r>
      <w:r>
        <w:br/>
      </w:r>
    </w:p>
    <w:sectPr w:rsidR="00EC1A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528120">
    <w:abstractNumId w:val="8"/>
  </w:num>
  <w:num w:numId="2" w16cid:durableId="698357038">
    <w:abstractNumId w:val="6"/>
  </w:num>
  <w:num w:numId="3" w16cid:durableId="967736268">
    <w:abstractNumId w:val="5"/>
  </w:num>
  <w:num w:numId="4" w16cid:durableId="1737240361">
    <w:abstractNumId w:val="4"/>
  </w:num>
  <w:num w:numId="5" w16cid:durableId="115030775">
    <w:abstractNumId w:val="7"/>
  </w:num>
  <w:num w:numId="6" w16cid:durableId="1076591406">
    <w:abstractNumId w:val="3"/>
  </w:num>
  <w:num w:numId="7" w16cid:durableId="751896698">
    <w:abstractNumId w:val="2"/>
  </w:num>
  <w:num w:numId="8" w16cid:durableId="1692804192">
    <w:abstractNumId w:val="1"/>
  </w:num>
  <w:num w:numId="9" w16cid:durableId="156220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06D5"/>
    <w:rsid w:val="00A32606"/>
    <w:rsid w:val="00AA1D8D"/>
    <w:rsid w:val="00B47730"/>
    <w:rsid w:val="00CB0664"/>
    <w:rsid w:val="00EC1A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EC214"/>
  <w14:defaultImageDpi w14:val="300"/>
  <w15:docId w15:val="{B735A26B-93CE-4965-A260-DD543875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Ifegwu</cp:lastModifiedBy>
  <cp:revision>2</cp:revision>
  <dcterms:created xsi:type="dcterms:W3CDTF">2024-11-22T06:07:00Z</dcterms:created>
  <dcterms:modified xsi:type="dcterms:W3CDTF">2024-11-22T06:07:00Z</dcterms:modified>
  <cp:category/>
</cp:coreProperties>
</file>