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549D0B" w14:textId="77777777" w:rsidR="00CC2DE1" w:rsidRDefault="00CC2DE1">
      <w:pPr>
        <w:spacing w:before="2000"/>
      </w:pPr>
    </w:p>
    <w:p w14:paraId="711977C0" w14:textId="77777777" w:rsidR="00CC2DE1" w:rsidRDefault="00485377"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>SALES PERFORMANCE</w:t>
      </w:r>
    </w:p>
    <w:p w14:paraId="7913E8E6" w14:textId="77777777" w:rsidR="00CC2DE1" w:rsidRDefault="00485377">
      <w:pPr>
        <w:spacing w:after="500"/>
        <w:jc w:val="center"/>
      </w:pPr>
      <w:r>
        <w:rPr>
          <w:b/>
          <w:bCs/>
          <w:color w:val="C9972B"/>
          <w:sz w:val="56"/>
          <w:szCs w:val="56"/>
        </w:rPr>
        <w:t>ANALYSIS REPORT</w:t>
      </w:r>
    </w:p>
    <w:p w14:paraId="0BDAABFB" w14:textId="77777777" w:rsidR="00CC2DE1" w:rsidRDefault="00CC2DE1">
      <w:pPr>
        <w:pBdr>
          <w:top w:val="single" w:sz="8" w:space="12" w:color="C9972B"/>
        </w:pBdr>
        <w:spacing w:after="100"/>
        <w:jc w:val="center"/>
      </w:pPr>
    </w:p>
    <w:p w14:paraId="5F04695D" w14:textId="77777777" w:rsidR="00CC2DE1" w:rsidRDefault="00485377">
      <w:pPr>
        <w:spacing w:before="300" w:after="100"/>
        <w:jc w:val="center"/>
      </w:pPr>
      <w:r>
        <w:rPr>
          <w:i/>
          <w:iCs/>
          <w:color w:val="333333"/>
          <w:sz w:val="26"/>
          <w:szCs w:val="26"/>
        </w:rPr>
        <w:t>Revenue, Profitability &amp; Product Performance Insights</w:t>
      </w:r>
    </w:p>
    <w:p w14:paraId="474B02EE" w14:textId="77777777" w:rsidR="00CC2DE1" w:rsidRDefault="00485377">
      <w:pPr>
        <w:spacing w:before="900"/>
        <w:jc w:val="center"/>
      </w:pPr>
      <w:r>
        <w:rPr>
          <w:color w:val="666666"/>
          <w:sz w:val="22"/>
          <w:szCs w:val="22"/>
        </w:rPr>
        <w:t xml:space="preserve">Prepared using Python, </w:t>
      </w:r>
      <w:proofErr w:type="spellStart"/>
      <w:r>
        <w:rPr>
          <w:color w:val="666666"/>
          <w:sz w:val="22"/>
          <w:szCs w:val="22"/>
        </w:rPr>
        <w:t>PySpark</w:t>
      </w:r>
      <w:proofErr w:type="spellEnd"/>
      <w:r>
        <w:rPr>
          <w:color w:val="666666"/>
          <w:sz w:val="22"/>
          <w:szCs w:val="22"/>
        </w:rPr>
        <w:t xml:space="preserve"> SQL, Pandas &amp; Seaborn</w:t>
      </w:r>
    </w:p>
    <w:p w14:paraId="23BC3EC0" w14:textId="77777777" w:rsidR="00CC2DE1" w:rsidRDefault="00485377">
      <w:pPr>
        <w:spacing w:before="100"/>
        <w:jc w:val="center"/>
      </w:pPr>
      <w:r>
        <w:rPr>
          <w:color w:val="666666"/>
          <w:sz w:val="22"/>
          <w:szCs w:val="22"/>
        </w:rPr>
        <w:t>Dataset: Sample Superstore / Supermarket Sales (Kaggle)</w:t>
      </w:r>
    </w:p>
    <w:p w14:paraId="07C020DF" w14:textId="77777777" w:rsidR="00CC2DE1" w:rsidRDefault="00485377">
      <w:pPr>
        <w:spacing w:before="1400"/>
        <w:jc w:val="center"/>
      </w:pPr>
      <w:r>
        <w:rPr>
          <w:color w:val="666666"/>
          <w:sz w:val="22"/>
          <w:szCs w:val="22"/>
        </w:rPr>
        <w:t>July 2026</w:t>
      </w:r>
    </w:p>
    <w:p w14:paraId="70B9CBAC" w14:textId="77777777" w:rsidR="00CC2DE1" w:rsidRDefault="00CC2DE1">
      <w:pPr>
        <w:sectPr w:rsidR="00CC2DE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2C77C53" w14:textId="77777777" w:rsidR="00CC2DE1" w:rsidRDefault="00485377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1. Business Problem</w:t>
      </w:r>
    </w:p>
    <w:p w14:paraId="59F932EC" w14:textId="77777777" w:rsidR="00CC2DE1" w:rsidRDefault="00485377">
      <w:pPr>
        <w:spacing w:after="200" w:line="300" w:lineRule="auto"/>
      </w:pPr>
      <w:r>
        <w:rPr>
          <w:color w:val="333333"/>
          <w:sz w:val="22"/>
          <w:szCs w:val="22"/>
        </w:rPr>
        <w:t>A retail company sought to understand its sales performance in order to identify revenue trends, top-performing products, customer purchasing behavior, and opportunities to improve profitability. This report summarizes the exploratory data analysis (EDA) c</w:t>
      </w:r>
      <w:r>
        <w:rPr>
          <w:color w:val="333333"/>
          <w:sz w:val="22"/>
          <w:szCs w:val="22"/>
        </w:rPr>
        <w:t xml:space="preserve">onducted using Python, </w:t>
      </w:r>
      <w:proofErr w:type="spellStart"/>
      <w:r>
        <w:rPr>
          <w:color w:val="333333"/>
          <w:sz w:val="22"/>
          <w:szCs w:val="22"/>
        </w:rPr>
        <w:t>PySpark</w:t>
      </w:r>
      <w:proofErr w:type="spellEnd"/>
      <w:r>
        <w:rPr>
          <w:color w:val="333333"/>
          <w:sz w:val="22"/>
          <w:szCs w:val="22"/>
        </w:rPr>
        <w:t xml:space="preserve"> SQL, Pandas, NumPy, Matplotlib, and Seaborn.</w:t>
      </w:r>
    </w:p>
    <w:p w14:paraId="48237F78" w14:textId="77777777" w:rsidR="00CC2DE1" w:rsidRDefault="00485377">
      <w:pPr>
        <w:pStyle w:val="Heading1"/>
        <w:spacing w:before="360" w:after="160"/>
      </w:pPr>
      <w:r>
        <w:rPr>
          <w:b/>
          <w:bCs/>
          <w:color w:val="1F3864"/>
        </w:rPr>
        <w:t>2. Business Questions</w:t>
      </w:r>
    </w:p>
    <w:p w14:paraId="14DE027A" w14:textId="77777777" w:rsidR="00CC2DE1" w:rsidRDefault="00485377"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>What are the total sales, profit, and quantity sold?</w:t>
      </w:r>
    </w:p>
    <w:p w14:paraId="2411BAAB" w14:textId="77777777" w:rsidR="00CC2DE1" w:rsidRDefault="00485377"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>Which regions generate the highest revenue?</w:t>
      </w:r>
    </w:p>
    <w:p w14:paraId="5732FC60" w14:textId="77777777" w:rsidR="00CC2DE1" w:rsidRDefault="00485377"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>Which product categories are the most profitable?</w:t>
      </w:r>
    </w:p>
    <w:p w14:paraId="5A08C8F0" w14:textId="77777777" w:rsidR="00CC2DE1" w:rsidRDefault="00485377"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>Which custo</w:t>
      </w:r>
      <w:r>
        <w:rPr>
          <w:color w:val="333333"/>
          <w:sz w:val="22"/>
          <w:szCs w:val="22"/>
        </w:rPr>
        <w:t>mer segments generate the highest sales?</w:t>
      </w:r>
    </w:p>
    <w:p w14:paraId="1E1185C4" w14:textId="77777777" w:rsidR="00CC2DE1" w:rsidRDefault="00485377"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>Which products should be promoted or discontinued?</w:t>
      </w:r>
    </w:p>
    <w:p w14:paraId="21457D3B" w14:textId="77777777" w:rsidR="00CC2DE1" w:rsidRDefault="00485377">
      <w:pPr>
        <w:pStyle w:val="Heading1"/>
        <w:spacing w:before="360" w:after="160"/>
      </w:pPr>
      <w:r>
        <w:rPr>
          <w:b/>
          <w:bCs/>
          <w:color w:val="1F3864"/>
        </w:rPr>
        <w:t>3. Dataset Overview</w:t>
      </w:r>
    </w:p>
    <w:p w14:paraId="01E20FC9" w14:textId="77777777" w:rsidR="00CC2DE1" w:rsidRDefault="00485377">
      <w:pPr>
        <w:spacing w:after="200" w:line="300" w:lineRule="auto"/>
      </w:pPr>
      <w:r>
        <w:rPr>
          <w:color w:val="333333"/>
          <w:sz w:val="22"/>
          <w:szCs w:val="22"/>
        </w:rPr>
        <w:t>Source: Kaggle — Sample Supermarket Dataset (bravehart101/sample-supermarket-dataset)</w:t>
      </w:r>
    </w:p>
    <w:p w14:paraId="58845335" w14:textId="77777777" w:rsidR="00CC2DE1" w:rsidRDefault="00485377">
      <w:pPr>
        <w:spacing w:after="200" w:line="300" w:lineRule="auto"/>
      </w:pPr>
      <w:r>
        <w:rPr>
          <w:color w:val="333333"/>
          <w:sz w:val="22"/>
          <w:szCs w:val="22"/>
        </w:rPr>
        <w:t>Key fields: Ship Mode, Segment, Country, City, State, Postal Code, Region, Category, Sub-Category, Sales, Quantity, Discount, Profit.</w:t>
      </w:r>
    </w:p>
    <w:p w14:paraId="6778F324" w14:textId="77777777" w:rsidR="00CC2DE1" w:rsidRDefault="00485377">
      <w:pPr>
        <w:pStyle w:val="Heading1"/>
        <w:spacing w:before="360" w:after="160"/>
      </w:pPr>
      <w:r>
        <w:rPr>
          <w:b/>
          <w:bCs/>
          <w:color w:val="1F3864"/>
        </w:rPr>
        <w:t>4. Data Cleaning</w:t>
      </w:r>
    </w:p>
    <w:p w14:paraId="2614A996" w14:textId="77777777" w:rsidR="00CC2DE1" w:rsidRDefault="00485377"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>Removed duplicate records to prevent double-counting of transactions.</w:t>
      </w:r>
    </w:p>
    <w:p w14:paraId="01BA9C7D" w14:textId="77777777" w:rsidR="00CC2DE1" w:rsidRDefault="00485377"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>Handled missing values to ensure ac</w:t>
      </w:r>
      <w:r>
        <w:rPr>
          <w:color w:val="333333"/>
          <w:sz w:val="22"/>
          <w:szCs w:val="22"/>
        </w:rPr>
        <w:t>curacy of aggregated metrics.</w:t>
      </w:r>
    </w:p>
    <w:p w14:paraId="6F121557" w14:textId="77777777" w:rsidR="00CC2DE1" w:rsidRDefault="00485377">
      <w:r>
        <w:br w:type="page"/>
      </w:r>
    </w:p>
    <w:p w14:paraId="23C991B6" w14:textId="77777777" w:rsidR="00CC2DE1" w:rsidRDefault="00485377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5. Key Performance Indicators</w:t>
      </w:r>
    </w:p>
    <w:p w14:paraId="06E7BB47" w14:textId="77777777" w:rsidR="00CC2DE1" w:rsidRDefault="00485377">
      <w:pPr>
        <w:spacing w:after="200" w:line="300" w:lineRule="auto"/>
      </w:pPr>
      <w:r>
        <w:rPr>
          <w:color w:val="333333"/>
          <w:sz w:val="22"/>
          <w:szCs w:val="22"/>
        </w:rPr>
        <w:t>The table below summarizes headline profit and sales figures derived from the analysis.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C2DE1" w14:paraId="589B06D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03084333" w14:textId="77777777" w:rsidR="00CC2DE1" w:rsidRDefault="00485377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>$286,397</w:t>
            </w:r>
          </w:p>
          <w:p w14:paraId="6F06BC0A" w14:textId="77777777" w:rsidR="00CC2DE1" w:rsidRDefault="00485377">
            <w:pPr>
              <w:jc w:val="center"/>
            </w:pPr>
            <w:r>
              <w:rPr>
                <w:color w:val="333333"/>
                <w:sz w:val="18"/>
                <w:szCs w:val="18"/>
              </w:rPr>
              <w:t>Total Profit (All Regions)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068B488" w14:textId="77777777" w:rsidR="00CC2DE1" w:rsidRDefault="00485377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>West</w:t>
            </w:r>
          </w:p>
          <w:p w14:paraId="7BE2C1B5" w14:textId="77777777" w:rsidR="00CC2DE1" w:rsidRDefault="00485377">
            <w:pPr>
              <w:jc w:val="center"/>
            </w:pPr>
            <w:r>
              <w:rPr>
                <w:color w:val="333333"/>
                <w:sz w:val="18"/>
                <w:szCs w:val="18"/>
              </w:rPr>
              <w:t>Top Region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52E4A25" w14:textId="77777777" w:rsidR="00CC2DE1" w:rsidRDefault="00485377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>Technology</w:t>
            </w:r>
          </w:p>
          <w:p w14:paraId="1BDF3DFE" w14:textId="77777777" w:rsidR="00CC2DE1" w:rsidRDefault="00485377">
            <w:pPr>
              <w:jc w:val="center"/>
            </w:pPr>
            <w:r>
              <w:rPr>
                <w:color w:val="333333"/>
                <w:sz w:val="18"/>
                <w:szCs w:val="18"/>
              </w:rPr>
              <w:t>Top Category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E59F6DD" w14:textId="77777777" w:rsidR="00CC2DE1" w:rsidRDefault="00485377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>Consumer</w:t>
            </w:r>
          </w:p>
          <w:p w14:paraId="3C6061F7" w14:textId="77777777" w:rsidR="00CC2DE1" w:rsidRDefault="00485377">
            <w:pPr>
              <w:jc w:val="center"/>
            </w:pPr>
            <w:r>
              <w:rPr>
                <w:color w:val="333333"/>
                <w:sz w:val="18"/>
                <w:szCs w:val="18"/>
              </w:rPr>
              <w:t>Top Segment</w:t>
            </w:r>
          </w:p>
        </w:tc>
      </w:tr>
    </w:tbl>
    <w:p w14:paraId="4E6326B9" w14:textId="77777777" w:rsidR="00CC2DE1" w:rsidRDefault="00CC2DE1">
      <w:pPr>
        <w:spacing w:after="300"/>
      </w:pPr>
    </w:p>
    <w:p w14:paraId="4CD16A43" w14:textId="77777777" w:rsidR="00CC2DE1" w:rsidRDefault="00485377">
      <w:pPr>
        <w:pStyle w:val="Heading1"/>
        <w:spacing w:before="360" w:after="160"/>
      </w:pPr>
      <w:r>
        <w:rPr>
          <w:b/>
          <w:bCs/>
          <w:color w:val="1F3864"/>
        </w:rPr>
        <w:t>6. Regional Revenue Performance</w:t>
      </w:r>
    </w:p>
    <w:p w14:paraId="18E66B20" w14:textId="77777777" w:rsidR="00CC2DE1" w:rsidRDefault="00485377">
      <w:pPr>
        <w:spacing w:after="200" w:line="300" w:lineRule="auto"/>
      </w:pPr>
      <w:r>
        <w:rPr>
          <w:color w:val="333333"/>
          <w:sz w:val="22"/>
          <w:szCs w:val="22"/>
        </w:rPr>
        <w:t xml:space="preserve">Profit was aggregated by region using </w:t>
      </w:r>
      <w:proofErr w:type="spellStart"/>
      <w:r>
        <w:rPr>
          <w:color w:val="333333"/>
          <w:sz w:val="22"/>
          <w:szCs w:val="22"/>
        </w:rPr>
        <w:t>PySpark</w:t>
      </w:r>
      <w:proofErr w:type="spellEnd"/>
      <w:r>
        <w:rPr>
          <w:color w:val="333333"/>
          <w:sz w:val="22"/>
          <w:szCs w:val="22"/>
        </w:rPr>
        <w:t xml:space="preserve"> SQL. The West region is the strongest performer, generating $108,418 in profit — nearly 2.4x the profit of the Central region, the weakest performer.</w:t>
      </w:r>
    </w:p>
    <w:p w14:paraId="5AA87BD9" w14:textId="77777777" w:rsidR="00CC2DE1" w:rsidRDefault="00485377">
      <w:pPr>
        <w:spacing w:after="240"/>
        <w:jc w:val="center"/>
      </w:pPr>
      <w:r>
        <w:rPr>
          <w:noProof/>
        </w:rPr>
        <w:drawing>
          <wp:inline distT="0" distB="0" distL="0" distR="0" wp14:anchorId="4FDAF280" wp14:editId="1D95EB13">
            <wp:extent cx="5524500" cy="3381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09C7" w14:textId="77777777" w:rsidR="00CC2DE1" w:rsidRDefault="00485377">
      <w:pPr>
        <w:spacing w:after="320"/>
        <w:jc w:val="center"/>
      </w:pPr>
      <w:r>
        <w:rPr>
          <w:i/>
          <w:iCs/>
          <w:color w:val="666666"/>
          <w:sz w:val="18"/>
          <w:szCs w:val="18"/>
        </w:rPr>
        <w:t>Figure 1. Total Profit by Region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C2DE1" w14:paraId="4697EC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17D7E2" w14:textId="77777777" w:rsidR="00CC2DE1" w:rsidRDefault="00485377">
            <w:r>
              <w:rPr>
                <w:b/>
                <w:bCs/>
                <w:color w:val="FFFFFF"/>
              </w:rPr>
              <w:t>Region</w:t>
            </w:r>
          </w:p>
        </w:tc>
        <w:tc>
          <w:tcPr>
            <w:tcW w:w="3120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C1C29C" w14:textId="77777777" w:rsidR="00CC2DE1" w:rsidRDefault="00485377">
            <w:r>
              <w:rPr>
                <w:b/>
                <w:bCs/>
                <w:color w:val="FFFFFF"/>
              </w:rPr>
              <w:t>Total Profit (USD)</w:t>
            </w:r>
          </w:p>
        </w:tc>
        <w:tc>
          <w:tcPr>
            <w:tcW w:w="3120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53956A" w14:textId="77777777" w:rsidR="00CC2DE1" w:rsidRDefault="00485377">
            <w:r>
              <w:rPr>
                <w:b/>
                <w:bCs/>
                <w:color w:val="FFFFFF"/>
              </w:rPr>
              <w:t>Share of Total Profit</w:t>
            </w:r>
          </w:p>
        </w:tc>
      </w:tr>
      <w:tr w:rsidR="00CC2DE1" w14:paraId="6EADD0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69561B" w14:textId="77777777" w:rsidR="00CC2DE1" w:rsidRDefault="00485377">
            <w:r>
              <w:rPr>
                <w:color w:val="333333"/>
              </w:rPr>
              <w:t>West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191602" w14:textId="77777777" w:rsidR="00CC2DE1" w:rsidRDefault="00485377">
            <w:pPr>
              <w:jc w:val="right"/>
            </w:pPr>
            <w:r>
              <w:rPr>
                <w:color w:val="333333"/>
              </w:rPr>
              <w:t>$108,418.45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6E4084" w14:textId="77777777" w:rsidR="00CC2DE1" w:rsidRDefault="00485377">
            <w:pPr>
              <w:jc w:val="right"/>
            </w:pPr>
            <w:r>
              <w:rPr>
                <w:color w:val="333333"/>
              </w:rPr>
              <w:t>37.9%</w:t>
            </w:r>
          </w:p>
        </w:tc>
      </w:tr>
      <w:tr w:rsidR="00CC2DE1" w14:paraId="59489B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1598F1" w14:textId="77777777" w:rsidR="00CC2DE1" w:rsidRDefault="00485377">
            <w:r>
              <w:rPr>
                <w:color w:val="333333"/>
              </w:rPr>
              <w:t>East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991636" w14:textId="77777777" w:rsidR="00CC2DE1" w:rsidRDefault="00485377">
            <w:pPr>
              <w:jc w:val="right"/>
            </w:pPr>
            <w:r>
              <w:rPr>
                <w:color w:val="333333"/>
              </w:rPr>
              <w:t>$91,522.78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F60C73" w14:textId="77777777" w:rsidR="00CC2DE1" w:rsidRDefault="00485377">
            <w:pPr>
              <w:jc w:val="right"/>
            </w:pPr>
            <w:r>
              <w:rPr>
                <w:color w:val="333333"/>
              </w:rPr>
              <w:t>32.0%</w:t>
            </w:r>
          </w:p>
        </w:tc>
      </w:tr>
      <w:tr w:rsidR="00CC2DE1" w14:paraId="584E05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74047F" w14:textId="77777777" w:rsidR="00CC2DE1" w:rsidRDefault="00485377">
            <w:r>
              <w:rPr>
                <w:color w:val="333333"/>
              </w:rPr>
              <w:t>South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DD6F39" w14:textId="77777777" w:rsidR="00CC2DE1" w:rsidRDefault="00485377">
            <w:pPr>
              <w:jc w:val="right"/>
            </w:pPr>
            <w:r>
              <w:rPr>
                <w:color w:val="333333"/>
              </w:rPr>
              <w:t>$46,749.43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00DDE9" w14:textId="77777777" w:rsidR="00CC2DE1" w:rsidRDefault="00485377">
            <w:pPr>
              <w:jc w:val="right"/>
            </w:pPr>
            <w:r>
              <w:rPr>
                <w:color w:val="333333"/>
              </w:rPr>
              <w:t>16.3%</w:t>
            </w:r>
          </w:p>
        </w:tc>
      </w:tr>
      <w:tr w:rsidR="00CC2DE1" w14:paraId="611F59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31ADB0" w14:textId="77777777" w:rsidR="00CC2DE1" w:rsidRDefault="00485377">
            <w:r>
              <w:rPr>
                <w:color w:val="333333"/>
              </w:rPr>
              <w:t>Central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E1030B" w14:textId="77777777" w:rsidR="00CC2DE1" w:rsidRDefault="00485377">
            <w:pPr>
              <w:jc w:val="right"/>
            </w:pPr>
            <w:r>
              <w:rPr>
                <w:color w:val="333333"/>
              </w:rPr>
              <w:t>$39,706.36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3E8920" w14:textId="77777777" w:rsidR="00CC2DE1" w:rsidRDefault="00485377">
            <w:pPr>
              <w:jc w:val="right"/>
            </w:pPr>
            <w:r>
              <w:rPr>
                <w:color w:val="333333"/>
              </w:rPr>
              <w:t>13.9%</w:t>
            </w:r>
          </w:p>
        </w:tc>
      </w:tr>
    </w:tbl>
    <w:p w14:paraId="0AA946E9" w14:textId="77777777" w:rsidR="00CC2DE1" w:rsidRDefault="00CC2DE1">
      <w:pPr>
        <w:spacing w:after="300"/>
      </w:pPr>
    </w:p>
    <w:p w14:paraId="1B1208AD" w14:textId="77777777" w:rsidR="00CC2DE1" w:rsidRDefault="00485377">
      <w:r>
        <w:lastRenderedPageBreak/>
        <w:br w:type="page"/>
      </w:r>
    </w:p>
    <w:p w14:paraId="1DE398E3" w14:textId="77777777" w:rsidR="00CC2DE1" w:rsidRDefault="00485377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7. Category Profitability</w:t>
      </w:r>
    </w:p>
    <w:p w14:paraId="3F6CED3E" w14:textId="77777777" w:rsidR="00CC2DE1" w:rsidRDefault="00485377">
      <w:pPr>
        <w:spacing w:after="200" w:line="300" w:lineRule="auto"/>
      </w:pPr>
      <w:r>
        <w:rPr>
          <w:color w:val="333333"/>
          <w:sz w:val="22"/>
          <w:szCs w:val="22"/>
        </w:rPr>
        <w:t>Technology is the most profitable category at $145,455, closely followed by Office Supplies at $122,491. Furniture trails significantly at just $18,451 — suggesting thin margins, high discounting, or elevated return/shipping costs relative to the other cat</w:t>
      </w:r>
      <w:r>
        <w:rPr>
          <w:color w:val="333333"/>
          <w:sz w:val="22"/>
          <w:szCs w:val="22"/>
        </w:rPr>
        <w:t>egories.</w:t>
      </w:r>
    </w:p>
    <w:p w14:paraId="50D646E1" w14:textId="77777777" w:rsidR="00CC2DE1" w:rsidRDefault="00485377">
      <w:pPr>
        <w:spacing w:after="240"/>
        <w:jc w:val="center"/>
      </w:pPr>
      <w:r>
        <w:rPr>
          <w:noProof/>
        </w:rPr>
        <w:drawing>
          <wp:inline distT="0" distB="0" distL="0" distR="0" wp14:anchorId="1B67F1D3" wp14:editId="7DB4EEC9">
            <wp:extent cx="552450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FA08" w14:textId="77777777" w:rsidR="00CC2DE1" w:rsidRDefault="00485377">
      <w:pPr>
        <w:spacing w:after="320"/>
        <w:jc w:val="center"/>
      </w:pPr>
      <w:r>
        <w:rPr>
          <w:i/>
          <w:iCs/>
          <w:color w:val="666666"/>
          <w:sz w:val="18"/>
          <w:szCs w:val="18"/>
        </w:rPr>
        <w:t>Figure 2. Total Profit by Product Category</w:t>
      </w:r>
    </w:p>
    <w:p w14:paraId="47A9EC02" w14:textId="77777777" w:rsidR="00CC2DE1" w:rsidRDefault="00485377">
      <w:pPr>
        <w:pStyle w:val="Heading1"/>
        <w:spacing w:before="360" w:after="160"/>
      </w:pPr>
      <w:r>
        <w:rPr>
          <w:b/>
          <w:bCs/>
          <w:color w:val="1F3864"/>
        </w:rPr>
        <w:t>8. Segment Performance</w:t>
      </w:r>
    </w:p>
    <w:p w14:paraId="5CCFE02B" w14:textId="77777777" w:rsidR="00CC2DE1" w:rsidRDefault="00485377">
      <w:pPr>
        <w:spacing w:after="200" w:line="300" w:lineRule="auto"/>
      </w:pPr>
      <w:r>
        <w:rPr>
          <w:color w:val="333333"/>
          <w:sz w:val="22"/>
          <w:szCs w:val="22"/>
        </w:rPr>
        <w:t xml:space="preserve">The Consumer segment leads total sales at $1.16M, more than the Corporate ($0.71M) and Home Office ($0.43M) segments combined trail behind. This indicates the Consumer segment is </w:t>
      </w:r>
      <w:r>
        <w:rPr>
          <w:color w:val="333333"/>
          <w:sz w:val="22"/>
          <w:szCs w:val="22"/>
        </w:rPr>
        <w:t>the primary revenue driver and should remain the focus of retention and upsell strategies.</w:t>
      </w:r>
    </w:p>
    <w:p w14:paraId="2DD7AA7D" w14:textId="77777777" w:rsidR="00CC2DE1" w:rsidRDefault="00485377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21398BA2" wp14:editId="37AE8E02">
            <wp:extent cx="5524500" cy="3028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4138" w14:textId="77777777" w:rsidR="00CC2DE1" w:rsidRDefault="00485377">
      <w:pPr>
        <w:spacing w:after="320"/>
        <w:jc w:val="center"/>
      </w:pPr>
      <w:r>
        <w:rPr>
          <w:i/>
          <w:iCs/>
          <w:color w:val="666666"/>
          <w:sz w:val="18"/>
          <w:szCs w:val="18"/>
        </w:rPr>
        <w:t>Figure 3. Total Sales by Customer Segment</w:t>
      </w:r>
    </w:p>
    <w:p w14:paraId="2F36E9F2" w14:textId="77777777" w:rsidR="00CC2DE1" w:rsidRDefault="00485377">
      <w:r>
        <w:br w:type="page"/>
      </w:r>
    </w:p>
    <w:p w14:paraId="68B9B244" w14:textId="77777777" w:rsidR="00CC2DE1" w:rsidRDefault="00485377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9. Product Promotion &amp; Discontinuation Candidates</w:t>
      </w:r>
    </w:p>
    <w:p w14:paraId="36F8D43D" w14:textId="77777777" w:rsidR="00CC2DE1" w:rsidRDefault="00485377">
      <w:pPr>
        <w:spacing w:after="200" w:line="300" w:lineRule="auto"/>
      </w:pPr>
      <w:r>
        <w:rPr>
          <w:color w:val="333333"/>
          <w:sz w:val="22"/>
          <w:szCs w:val="22"/>
        </w:rPr>
        <w:t>Ranking sub-categories by total quantity sold highlights the weakest-</w:t>
      </w:r>
      <w:r>
        <w:rPr>
          <w:color w:val="333333"/>
          <w:sz w:val="22"/>
          <w:szCs w:val="22"/>
        </w:rPr>
        <w:t>moving products. Copiers (234 units), Machines (440 units), and Supplies (647 units) sell in the lowest volumes and are candidates for review — whether through bundling and promotional pricing to stimulate demand, or discontinuation if profit margins do no</w:t>
      </w:r>
      <w:r>
        <w:rPr>
          <w:color w:val="333333"/>
          <w:sz w:val="22"/>
          <w:szCs w:val="22"/>
        </w:rPr>
        <w:t>t justify continued inventory investment.</w:t>
      </w:r>
    </w:p>
    <w:p w14:paraId="02F2F378" w14:textId="77777777" w:rsidR="00CC2DE1" w:rsidRDefault="00485377">
      <w:pPr>
        <w:spacing w:after="240"/>
        <w:jc w:val="center"/>
      </w:pPr>
      <w:r>
        <w:rPr>
          <w:noProof/>
        </w:rPr>
        <w:drawing>
          <wp:inline distT="0" distB="0" distL="0" distR="0" wp14:anchorId="3E8AB97E" wp14:editId="6AFAFDA6">
            <wp:extent cx="5524500" cy="3028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E4C3" w14:textId="77777777" w:rsidR="00CC2DE1" w:rsidRDefault="00485377">
      <w:pPr>
        <w:spacing w:after="320"/>
        <w:jc w:val="center"/>
      </w:pPr>
      <w:r>
        <w:rPr>
          <w:i/>
          <w:iCs/>
          <w:color w:val="666666"/>
          <w:sz w:val="18"/>
          <w:szCs w:val="18"/>
        </w:rPr>
        <w:t>Figure 4. Top 5 Lowest-Selling Sub-Categories by Quantity</w:t>
      </w:r>
    </w:p>
    <w:p w14:paraId="7BBEE016" w14:textId="77777777" w:rsidR="00CC2DE1" w:rsidRDefault="00485377">
      <w:pPr>
        <w:pStyle w:val="Heading1"/>
        <w:spacing w:before="360" w:after="160"/>
      </w:pPr>
      <w:r>
        <w:rPr>
          <w:b/>
          <w:bCs/>
          <w:color w:val="1F3864"/>
        </w:rPr>
        <w:t>10. Key Insights</w:t>
      </w:r>
    </w:p>
    <w:p w14:paraId="64A79544" w14:textId="77777777" w:rsidR="00CC2DE1" w:rsidRDefault="00485377"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>The West region drives the largest share of profit; Central underperforms and warrants investigation into pricing, discount levels, or logistics costs.</w:t>
      </w:r>
    </w:p>
    <w:p w14:paraId="0C16337D" w14:textId="77777777" w:rsidR="00CC2DE1" w:rsidRDefault="00485377"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Technology and Office Supplies together generate over 93% of total profit — Furniture's contribution is </w:t>
      </w:r>
      <w:r>
        <w:rPr>
          <w:color w:val="333333"/>
          <w:sz w:val="22"/>
          <w:szCs w:val="22"/>
        </w:rPr>
        <w:t>disproportionately small relative to likely inventory investment.</w:t>
      </w:r>
    </w:p>
    <w:p w14:paraId="4AC1F776" w14:textId="77777777" w:rsidR="00CC2DE1" w:rsidRDefault="00485377"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>The Consumer segment is the dominant revenue source and should anchor marketing and loyalty initiatives.</w:t>
      </w:r>
    </w:p>
    <w:p w14:paraId="0E3F346D" w14:textId="1F218328" w:rsidR="00CC2DE1" w:rsidRPr="006D3AAA" w:rsidRDefault="00485377"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Copiers, Machines, and Supplies have the lowest sales volume and should be evaluated </w:t>
      </w:r>
      <w:r>
        <w:rPr>
          <w:color w:val="333333"/>
          <w:sz w:val="22"/>
          <w:szCs w:val="22"/>
        </w:rPr>
        <w:t>for targeted promotions or phased discontinuation.</w:t>
      </w:r>
    </w:p>
    <w:p w14:paraId="29CAE2CF" w14:textId="77777777" w:rsidR="00CC2DE1" w:rsidRDefault="00485377">
      <w:pPr>
        <w:pStyle w:val="Heading1"/>
        <w:spacing w:before="360" w:after="160"/>
      </w:pPr>
      <w:r>
        <w:rPr>
          <w:b/>
          <w:bCs/>
          <w:color w:val="1F3864"/>
        </w:rPr>
        <w:t>11. Recommendations</w:t>
      </w:r>
    </w:p>
    <w:p w14:paraId="676BF54A" w14:textId="77777777" w:rsidR="00CC2DE1" w:rsidRDefault="00485377"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>Investigate discounting practices in the Central and South regions to close the profit gap with West and East.</w:t>
      </w:r>
    </w:p>
    <w:p w14:paraId="33AE0CC6" w14:textId="77777777" w:rsidR="00CC2DE1" w:rsidRDefault="00485377"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>Reassess Furniture pricing and discount strategy — review whether high shipping or return costs are eroding margin.</w:t>
      </w:r>
    </w:p>
    <w:p w14:paraId="373E6DE0" w14:textId="77777777" w:rsidR="006D3AAA" w:rsidRPr="006D3AAA" w:rsidRDefault="00485377" w:rsidP="006D3AAA"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lastRenderedPageBreak/>
        <w:t>Design targeted promotions (bundling, seasonal discounts) for Copiers and Machines before considering discontinuation.</w:t>
      </w:r>
    </w:p>
    <w:p w14:paraId="0B2B2982" w14:textId="1E121864" w:rsidR="006D3AAA" w:rsidRPr="006D3AAA" w:rsidRDefault="006D3AAA" w:rsidP="006D3AAA">
      <w:pPr>
        <w:pStyle w:val="ListParagraph"/>
        <w:numPr>
          <w:ilvl w:val="0"/>
          <w:numId w:val="2"/>
        </w:numPr>
        <w:spacing w:after="100"/>
        <w:rPr>
          <w:sz w:val="18"/>
        </w:rPr>
      </w:pPr>
      <w:r w:rsidRPr="006D3AAA">
        <w:rPr>
          <w:sz w:val="22"/>
          <w:szCs w:val="24"/>
        </w:rPr>
        <w:t>Promotional campaigns should focus on the Consumer segment as the top priority.</w:t>
      </w:r>
    </w:p>
    <w:p w14:paraId="4C2F3EA8" w14:textId="62C75CAB" w:rsidR="00CC2DE1" w:rsidRDefault="00CC2DE1" w:rsidP="006D3AAA">
      <w:pPr>
        <w:pStyle w:val="ListParagraph"/>
        <w:spacing w:after="100"/>
        <w:ind w:left="450"/>
      </w:pPr>
    </w:p>
    <w:p w14:paraId="4B839569" w14:textId="77777777" w:rsidR="00CC2DE1" w:rsidRDefault="00485377">
      <w:pPr>
        <w:pStyle w:val="Heading1"/>
        <w:spacing w:before="360" w:after="160"/>
      </w:pPr>
      <w:r>
        <w:rPr>
          <w:b/>
          <w:bCs/>
          <w:color w:val="1F3864"/>
        </w:rPr>
        <w:t>12. Tools &amp; Methodology</w:t>
      </w:r>
      <w:bookmarkStart w:id="0" w:name="_GoBack"/>
      <w:bookmarkEnd w:id="0"/>
    </w:p>
    <w:p w14:paraId="1207C9F2" w14:textId="77777777" w:rsidR="00CC2DE1" w:rsidRDefault="00485377">
      <w:pPr>
        <w:spacing w:after="200" w:line="300" w:lineRule="auto"/>
      </w:pPr>
      <w:r>
        <w:rPr>
          <w:color w:val="333333"/>
          <w:sz w:val="22"/>
          <w:szCs w:val="22"/>
        </w:rPr>
        <w:t xml:space="preserve">Analysis was performed using Python with </w:t>
      </w:r>
      <w:proofErr w:type="spellStart"/>
      <w:r>
        <w:rPr>
          <w:color w:val="333333"/>
          <w:sz w:val="22"/>
          <w:szCs w:val="22"/>
        </w:rPr>
        <w:t>PySpark</w:t>
      </w:r>
      <w:proofErr w:type="spellEnd"/>
      <w:r>
        <w:rPr>
          <w:color w:val="333333"/>
          <w:sz w:val="22"/>
          <w:szCs w:val="22"/>
        </w:rPr>
        <w:t xml:space="preserve"> SQL for aggregation queries, Pandas/NumPy for data manipulation, and Matplotlib/Seaborn for visualization.</w:t>
      </w:r>
      <w:r>
        <w:rPr>
          <w:color w:val="333333"/>
          <w:sz w:val="22"/>
          <w:szCs w:val="22"/>
        </w:rPr>
        <w:t xml:space="preserve"> Data cleaning included duplicate removal and missing-value handling prior to analysis.</w:t>
      </w:r>
    </w:p>
    <w:sectPr w:rsidR="00CC2DE1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333378" w14:textId="77777777" w:rsidR="00485377" w:rsidRDefault="00485377">
      <w:r>
        <w:separator/>
      </w:r>
    </w:p>
  </w:endnote>
  <w:endnote w:type="continuationSeparator" w:id="0">
    <w:p w14:paraId="03E0B884" w14:textId="77777777" w:rsidR="00485377" w:rsidRDefault="00485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4363F" w14:textId="77777777" w:rsidR="00CC2DE1" w:rsidRDefault="00485377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6D3AAA">
      <w:rPr>
        <w:color w:val="888888"/>
        <w:sz w:val="16"/>
        <w:szCs w:val="16"/>
      </w:rPr>
      <w:fldChar w:fldCharType="separate"/>
    </w:r>
    <w:r w:rsidR="006D3AA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DB7CBF" w14:textId="77777777" w:rsidR="00485377" w:rsidRDefault="00485377">
      <w:r>
        <w:separator/>
      </w:r>
    </w:p>
  </w:footnote>
  <w:footnote w:type="continuationSeparator" w:id="0">
    <w:p w14:paraId="1C17099A" w14:textId="77777777" w:rsidR="00485377" w:rsidRDefault="004853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670410" w14:textId="77777777" w:rsidR="00CC2DE1" w:rsidRDefault="00485377">
    <w:pPr>
      <w:pBdr>
        <w:bottom w:val="single" w:sz="4" w:space="4" w:color="CCCCCC"/>
      </w:pBdr>
      <w:tabs>
        <w:tab w:val="right" w:pos="9026"/>
      </w:tabs>
    </w:pPr>
    <w:r>
      <w:rPr>
        <w:color w:val="888888"/>
        <w:sz w:val="16"/>
        <w:szCs w:val="16"/>
      </w:rPr>
      <w:t>Sales Performance Analysis Report</w:t>
    </w:r>
    <w:r>
      <w:rPr>
        <w:sz w:val="16"/>
        <w:szCs w:val="16"/>
      </w:rPr>
      <w:tab/>
    </w:r>
    <w:r>
      <w:rPr>
        <w:color w:val="888888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935ABC"/>
    <w:multiLevelType w:val="hybridMultilevel"/>
    <w:tmpl w:val="6B9A855A"/>
    <w:lvl w:ilvl="0" w:tplc="5C9EADDC">
      <w:start w:val="1"/>
      <w:numFmt w:val="bullet"/>
      <w:lvlText w:val="•"/>
      <w:lvlJc w:val="left"/>
      <w:pPr>
        <w:ind w:left="450" w:hanging="260"/>
      </w:pPr>
    </w:lvl>
    <w:lvl w:ilvl="1" w:tplc="7BF62EB2">
      <w:numFmt w:val="decimal"/>
      <w:lvlText w:val=""/>
      <w:lvlJc w:val="left"/>
    </w:lvl>
    <w:lvl w:ilvl="2" w:tplc="ED8EF5FC">
      <w:numFmt w:val="decimal"/>
      <w:lvlText w:val=""/>
      <w:lvlJc w:val="left"/>
    </w:lvl>
    <w:lvl w:ilvl="3" w:tplc="76B0A484">
      <w:numFmt w:val="decimal"/>
      <w:lvlText w:val=""/>
      <w:lvlJc w:val="left"/>
    </w:lvl>
    <w:lvl w:ilvl="4" w:tplc="D6B47516">
      <w:numFmt w:val="decimal"/>
      <w:lvlText w:val=""/>
      <w:lvlJc w:val="left"/>
    </w:lvl>
    <w:lvl w:ilvl="5" w:tplc="6BF062F8">
      <w:numFmt w:val="decimal"/>
      <w:lvlText w:val=""/>
      <w:lvlJc w:val="left"/>
    </w:lvl>
    <w:lvl w:ilvl="6" w:tplc="24D46454">
      <w:numFmt w:val="decimal"/>
      <w:lvlText w:val=""/>
      <w:lvlJc w:val="left"/>
    </w:lvl>
    <w:lvl w:ilvl="7" w:tplc="42563D6A">
      <w:numFmt w:val="decimal"/>
      <w:lvlText w:val=""/>
      <w:lvlJc w:val="left"/>
    </w:lvl>
    <w:lvl w:ilvl="8" w:tplc="698CAAB2">
      <w:numFmt w:val="decimal"/>
      <w:lvlText w:val=""/>
      <w:lvlJc w:val="left"/>
    </w:lvl>
  </w:abstractNum>
  <w:abstractNum w:abstractNumId="1" w15:restartNumberingAfterBreak="0">
    <w:nsid w:val="5F7C6591"/>
    <w:multiLevelType w:val="hybridMultilevel"/>
    <w:tmpl w:val="8E5A9D76"/>
    <w:lvl w:ilvl="0" w:tplc="5856400C">
      <w:start w:val="1"/>
      <w:numFmt w:val="bullet"/>
      <w:lvlText w:val="●"/>
      <w:lvlJc w:val="left"/>
      <w:pPr>
        <w:ind w:left="720" w:hanging="360"/>
      </w:pPr>
    </w:lvl>
    <w:lvl w:ilvl="1" w:tplc="7CD6A45C">
      <w:start w:val="1"/>
      <w:numFmt w:val="bullet"/>
      <w:lvlText w:val="○"/>
      <w:lvlJc w:val="left"/>
      <w:pPr>
        <w:ind w:left="1440" w:hanging="360"/>
      </w:pPr>
    </w:lvl>
    <w:lvl w:ilvl="2" w:tplc="09A2DCA8">
      <w:start w:val="1"/>
      <w:numFmt w:val="bullet"/>
      <w:lvlText w:val="■"/>
      <w:lvlJc w:val="left"/>
      <w:pPr>
        <w:ind w:left="2160" w:hanging="360"/>
      </w:pPr>
    </w:lvl>
    <w:lvl w:ilvl="3" w:tplc="C542319A">
      <w:start w:val="1"/>
      <w:numFmt w:val="bullet"/>
      <w:lvlText w:val="●"/>
      <w:lvlJc w:val="left"/>
      <w:pPr>
        <w:ind w:left="2880" w:hanging="360"/>
      </w:pPr>
    </w:lvl>
    <w:lvl w:ilvl="4" w:tplc="36B07FCE">
      <w:start w:val="1"/>
      <w:numFmt w:val="bullet"/>
      <w:lvlText w:val="○"/>
      <w:lvlJc w:val="left"/>
      <w:pPr>
        <w:ind w:left="3600" w:hanging="360"/>
      </w:pPr>
    </w:lvl>
    <w:lvl w:ilvl="5" w:tplc="98022DD4">
      <w:start w:val="1"/>
      <w:numFmt w:val="bullet"/>
      <w:lvlText w:val="■"/>
      <w:lvlJc w:val="left"/>
      <w:pPr>
        <w:ind w:left="4320" w:hanging="360"/>
      </w:pPr>
    </w:lvl>
    <w:lvl w:ilvl="6" w:tplc="94481262">
      <w:start w:val="1"/>
      <w:numFmt w:val="bullet"/>
      <w:lvlText w:val="●"/>
      <w:lvlJc w:val="left"/>
      <w:pPr>
        <w:ind w:left="5040" w:hanging="360"/>
      </w:pPr>
    </w:lvl>
    <w:lvl w:ilvl="7" w:tplc="8CEA8332">
      <w:start w:val="1"/>
      <w:numFmt w:val="bullet"/>
      <w:lvlText w:val="●"/>
      <w:lvlJc w:val="left"/>
      <w:pPr>
        <w:ind w:left="5760" w:hanging="360"/>
      </w:pPr>
    </w:lvl>
    <w:lvl w:ilvl="8" w:tplc="8AEC0F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DE1"/>
    <w:rsid w:val="00485377"/>
    <w:rsid w:val="006D3AAA"/>
    <w:rsid w:val="00CC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9A497C"/>
  <w15:docId w15:val="{B89B316B-F3CD-BD44-A374-9C0D198E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2026-07-12T15:46:00Z</dcterms:created>
  <dcterms:modified xsi:type="dcterms:W3CDTF">2026-07-12T03:58:00Z</dcterms:modified>
</cp:coreProperties>
</file>