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943776" cy="627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43776" cy="627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2026</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881063"/>
            <wp:effectExtent b="0" l="0" r="0" t="0"/>
            <wp:docPr id="2" name="image1.png"/>
            <a:graphic>
              <a:graphicData uri="http://schemas.openxmlformats.org/drawingml/2006/picture">
                <pic:pic>
                  <pic:nvPicPr>
                    <pic:cNvPr id="0" name="image1.png"/>
                    <pic:cNvPicPr preferRelativeResize="0"/>
                  </pic:nvPicPr>
                  <pic:blipFill>
                    <a:blip r:embed="rId7"/>
                    <a:srcRect b="26133" l="0" r="0" t="26400"/>
                    <a:stretch>
                      <a:fillRect/>
                    </a:stretch>
                  </pic:blipFill>
                  <pic:spPr>
                    <a:xfrm>
                      <a:off x="0" y="0"/>
                      <a:ext cx="59436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40"/>
          <w:szCs w:val="40"/>
          <w:u w:val="single"/>
        </w:rPr>
      </w:pPr>
      <w:r w:rsidDel="00000000" w:rsidR="00000000" w:rsidRPr="00000000">
        <w:rPr>
          <w:sz w:val="40"/>
          <w:szCs w:val="40"/>
          <w:rtl w:val="0"/>
        </w:rPr>
        <w:t xml:space="preserve">Committees</w:t>
      </w:r>
      <w:r w:rsidDel="00000000" w:rsidR="00000000" w:rsidRPr="00000000">
        <w:rPr>
          <w:sz w:val="40"/>
          <w:szCs w:val="40"/>
          <w:rtl w:val="0"/>
        </w:rPr>
        <w:t xml:space="preserve"> Director</w:t>
        <w:tab/>
        <w:tab/>
        <w:tab/>
        <w:tab/>
        <w:t xml:space="preserve">        </w:t>
      </w:r>
      <w:r w:rsidDel="00000000" w:rsidR="00000000" w:rsidRPr="00000000">
        <w:rPr>
          <w:sz w:val="30"/>
          <w:szCs w:val="30"/>
          <w:rtl w:val="0"/>
        </w:rPr>
        <w:t xml:space="preserve">Board Member</w:t>
        <w:tab/>
      </w: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rtl w:val="0"/>
        </w:rPr>
      </w:r>
    </w:p>
    <w:p w:rsidR="00000000" w:rsidDel="00000000" w:rsidP="00000000" w:rsidRDefault="00000000" w:rsidRPr="00000000" w14:paraId="00000006">
      <w:pPr>
        <w:jc w:val="center"/>
        <w:rPr>
          <w:b w:val="1"/>
          <w:bCs w:val="1"/>
          <w:sz w:val="44"/>
          <w:szCs w:val="44"/>
          <w:u w:val="single"/>
        </w:rPr>
      </w:pPr>
      <w:r w:rsidDel="00000000" w:rsidR="00000000" w:rsidRPr="00000000">
        <w:rPr>
          <w:b w:val="1"/>
          <w:bCs w:val="1"/>
          <w:sz w:val="44"/>
          <w:szCs w:val="44"/>
          <w:u w:val="single"/>
          <w:rtl w:val="0"/>
        </w:rPr>
        <w:t xml:space="preserve">Harman (Harmonious) Gilbert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Chain of Command:</w:t>
      </w:r>
      <w:r w:rsidDel="00000000" w:rsidR="00000000" w:rsidRPr="00000000">
        <w:rPr>
          <w:rtl w:val="0"/>
        </w:rPr>
        <w:t xml:space="preserve"> </w:t>
        <w:tab/>
        <w:t xml:space="preserve">Member of the Board; Reports to President/VP;  Oversees Committee Coordinators (Logistics, Safety, Kitchen, Bar &amp; Beverage, Events, LNT).</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Job Description:</w:t>
        <w:tab/>
      </w:r>
      <w:r w:rsidDel="00000000" w:rsidR="00000000" w:rsidRPr="00000000">
        <w:rPr>
          <w:rtl w:val="0"/>
        </w:rPr>
        <w:t xml:space="preserve">The Committees Director is responsible for direct management of Committee Coordinators.  This person will host regimented meetings with these Coordinators to ensure they have the necessary resources to meet established deadlines.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Responsibilities:</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Coordinate all logistical and social service operations of the camp.</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Host regular meetings with Coordinators to ensure deadlines are met.</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Manage the overall Committees budget.</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Ensure all Committee SOPs are established and member shift-signups are managed effectively.</w:t>
      </w:r>
    </w:p>
    <w:p w:rsidR="00000000" w:rsidDel="00000000" w:rsidP="00000000" w:rsidRDefault="00000000" w:rsidRPr="00000000" w14:paraId="0000001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headerReference r:id="rId8"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