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943776" cy="627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43776" cy="627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2026</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881063"/>
            <wp:effectExtent b="0" l="0" r="0" t="0"/>
            <wp:docPr id="2" name="image1.png"/>
            <a:graphic>
              <a:graphicData uri="http://schemas.openxmlformats.org/drawingml/2006/picture">
                <pic:pic>
                  <pic:nvPicPr>
                    <pic:cNvPr id="0" name="image1.png"/>
                    <pic:cNvPicPr preferRelativeResize="0"/>
                  </pic:nvPicPr>
                  <pic:blipFill>
                    <a:blip r:embed="rId7"/>
                    <a:srcRect b="26133" l="0" r="0" t="26400"/>
                    <a:stretch>
                      <a:fillRect/>
                    </a:stretch>
                  </pic:blipFill>
                  <pic:spPr>
                    <a:xfrm>
                      <a:off x="0" y="0"/>
                      <a:ext cx="5943600" cy="8810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40"/>
          <w:szCs w:val="40"/>
          <w:u w:val="single"/>
        </w:rPr>
      </w:pPr>
      <w:r w:rsidDel="00000000" w:rsidR="00000000" w:rsidRPr="00000000">
        <w:rPr>
          <w:sz w:val="40"/>
          <w:szCs w:val="40"/>
          <w:rtl w:val="0"/>
        </w:rPr>
        <w:t xml:space="preserve">Infrastructure Director</w:t>
      </w:r>
      <w:r w:rsidDel="00000000" w:rsidR="00000000" w:rsidRPr="00000000">
        <w:rPr>
          <w:sz w:val="40"/>
          <w:szCs w:val="40"/>
          <w:rtl w:val="0"/>
        </w:rPr>
        <w:tab/>
        <w:tab/>
        <w:tab/>
        <w:tab/>
        <w:t xml:space="preserve">        </w:t>
      </w:r>
      <w:r w:rsidDel="00000000" w:rsidR="00000000" w:rsidRPr="00000000">
        <w:rPr>
          <w:sz w:val="30"/>
          <w:szCs w:val="30"/>
          <w:rtl w:val="0"/>
        </w:rPr>
        <w:t xml:space="preserve">Board Member</w:t>
        <w:tab/>
      </w: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rtl w:val="0"/>
        </w:rPr>
      </w:r>
    </w:p>
    <w:p w:rsidR="00000000" w:rsidDel="00000000" w:rsidP="00000000" w:rsidRDefault="00000000" w:rsidRPr="00000000" w14:paraId="00000006">
      <w:pPr>
        <w:jc w:val="center"/>
        <w:rPr>
          <w:b w:val="1"/>
          <w:bCs w:val="1"/>
          <w:sz w:val="44"/>
          <w:szCs w:val="44"/>
          <w:u w:val="single"/>
        </w:rPr>
      </w:pPr>
      <w:r w:rsidDel="00000000" w:rsidR="00000000" w:rsidRPr="00000000">
        <w:rPr>
          <w:b w:val="1"/>
          <w:bCs w:val="1"/>
          <w:sz w:val="44"/>
          <w:szCs w:val="44"/>
          <w:u w:val="single"/>
          <w:rtl w:val="0"/>
        </w:rPr>
        <w:t xml:space="preserve">Cameron Meals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Chain of Command:</w:t>
      </w:r>
      <w:r w:rsidDel="00000000" w:rsidR="00000000" w:rsidRPr="00000000">
        <w:rPr>
          <w:rtl w:val="0"/>
        </w:rPr>
        <w:t xml:space="preserve"> Member of the Board; Reports to President/VP; Oversees Infrastructure Supervisors (Maintenance, Art Car, Power Grid, Shelter, Facilities).</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Job Description:</w:t>
        <w:tab/>
      </w:r>
      <w:r w:rsidDel="00000000" w:rsidR="00000000" w:rsidRPr="00000000">
        <w:rPr>
          <w:rtl w:val="0"/>
        </w:rPr>
        <w:t xml:space="preserve">The Infrastructure Director is responsible for direct management of Infrastructure Supervisors.  This person will host regimented meetings with these Supervisors to ensure they have the necessary resources to meet established deadlines.</w:t>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Responsibilities:</w:t>
        <w:tab/>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Coordinate all physical camp build and strike operations.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Host regular meetings with Supervisors to monitor project status.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Manage the overall Infrastructure budget.</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Ensure all Infrastructure SOPs are updated and followed for safety and efficiency.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