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43776" cy="62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3776" cy="6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10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6133" l="0" r="0" t="264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Treasurer</w:t>
      </w:r>
      <w:r w:rsidDel="00000000" w:rsidR="00000000" w:rsidRPr="00000000">
        <w:rPr>
          <w:sz w:val="40"/>
          <w:szCs w:val="40"/>
          <w:rtl w:val="0"/>
        </w:rPr>
        <w:tab/>
        <w:tab/>
        <w:tab/>
        <w:tab/>
        <w:tab/>
        <w:tab/>
        <w:tab/>
        <w:t xml:space="preserve">        </w:t>
      </w:r>
      <w:r w:rsidDel="00000000" w:rsidR="00000000" w:rsidRPr="00000000">
        <w:rPr>
          <w:sz w:val="30"/>
          <w:szCs w:val="30"/>
          <w:rtl w:val="0"/>
        </w:rPr>
        <w:t xml:space="preserve">Board Member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Isabel Hoy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Chain of Command:</w:t>
      </w:r>
      <w:r w:rsidDel="00000000" w:rsidR="00000000" w:rsidRPr="00000000">
        <w:rPr>
          <w:rtl w:val="0"/>
        </w:rPr>
        <w:t xml:space="preserve"> Member of the Board; Reports to the President/VP.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 Description:</w:t>
        <w:tab/>
      </w:r>
      <w:r w:rsidDel="00000000" w:rsidR="00000000" w:rsidRPr="00000000">
        <w:rPr>
          <w:rtl w:val="0"/>
        </w:rPr>
        <w:t xml:space="preserve">The Treasurer is responsible for all accounting and budgeting.  They manage all administrative requirements to ensure that we maintain our Non-Profit status as well as satisfy the Burning Man Organization requirements. 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all financial records and non-profit (501c3) administration.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Oversee camp and department budgets, ensuring all spending is tracked and approved.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all required administration is completed with the BMorg.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tax filings and ensure financial transparency for the membership.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payment platforms and bank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