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43776" cy="62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776" cy="6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10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6133" l="0" r="0" t="264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Vice </w:t>
      </w:r>
      <w:r w:rsidDel="00000000" w:rsidR="00000000" w:rsidRPr="00000000">
        <w:rPr>
          <w:sz w:val="40"/>
          <w:szCs w:val="40"/>
          <w:rtl w:val="0"/>
        </w:rPr>
        <w:t xml:space="preserve">President</w:t>
        <w:tab/>
        <w:tab/>
        <w:tab/>
        <w:tab/>
        <w:tab/>
        <w:tab/>
        <w:tab/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Board Member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Chris Reddin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Chain of Command:</w:t>
      </w:r>
      <w:r w:rsidDel="00000000" w:rsidR="00000000" w:rsidRPr="00000000">
        <w:rPr>
          <w:rtl w:val="0"/>
        </w:rPr>
        <w:t xml:space="preserve"> </w:t>
        <w:tab/>
        <w:t xml:space="preserve">Reports to the President, supports oversight of all Board Members.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 Description:</w:t>
        <w:tab/>
      </w:r>
      <w:r w:rsidDel="00000000" w:rsidR="00000000" w:rsidRPr="00000000">
        <w:rPr>
          <w:rtl w:val="0"/>
        </w:rPr>
        <w:t xml:space="preserve">The Vice President is responsible for setting up the new camp structure and clearly defining positions and roles.  This person supports the President’s vision, is a key strategic leader, and manages operations.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 the duties of the President in their absence.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Establish the Leadership Chart 2026 to clearly define the Chain of Command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individual Job Descriptions for the Board, Infrastructure, and Committees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in the creation and maintenance of organizational SOPs.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departmental progress and assist Directors in troubleshooting obstacles.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