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Facilities Supervisor </w:t>
        <w:tab/>
        <w:tab/>
        <w:tab/>
        <w:tab/>
        <w:tab/>
        <w:t xml:space="preserve">   </w:t>
      </w:r>
      <w:r w:rsidDel="00000000" w:rsidR="00000000" w:rsidRPr="00000000">
        <w:rPr>
          <w:sz w:val="30"/>
          <w:szCs w:val="30"/>
          <w:rtl w:val="0"/>
        </w:rPr>
        <w:t xml:space="preserve">Infrastructure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  <w:highlight w:val="yellow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highlight w:val="yellow"/>
          <w:u w:val="single"/>
          <w:rtl w:val="0"/>
        </w:rPr>
        <w:t xml:space="preserve">This Could Be You!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Reports to the Infrastructure Director.  Oversees Facilities Lead.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Facilities Supervisor is responsible for the assembly and maintenance of the Shower and Porta Potties trailers.  This person will have a complete working knowledge of all plumbing / containment systems and can troubleshoot and repair problems as they present. 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Develop essential replacement parts inventory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Assemble necessary department tool kit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quipment Management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Porta Potties Trailer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Shower Trailer (Sink, Shower, Toilet)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Coin operation system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Containment Systems (Fresh, Grey, Black)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Timely tank switching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Schedule Pump Trucks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Include General Membership RVs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Supplies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Toilet paper, soap, etc.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Housekeeping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Create daily cleaning checklists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Coordinate with Directors for Member Signups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Host on-site training for general information (do’s and don’ts, location of supplies, etc.)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