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pPr>
      <w:r>
        <w:rPr/>
        <w:drawing>
          <wp:inline distT="0" distB="0" distL="0" distR="0">
            <wp:extent cx="2886075" cy="824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886075" cy="824865"/>
                    </a:xfrm>
                    <a:prstGeom prst="rect">
                      <a:avLst/>
                    </a:prstGeom>
                    <a:noFill/>
                  </pic:spPr>
                </pic:pic>
              </a:graphicData>
            </a:graphic>
          </wp:inline>
        </w:drawing>
        <w:drawing>
          <wp:anchor distT="0" distB="0" distL="0" distR="0" simplePos="0" relativeHeight="3" behindDoc="0" locked="0" layoutInCell="0" allowOverlap="1">
            <wp:simplePos x="0" y="0"/>
            <wp:positionH relativeFrom="column">
              <wp:posOffset>4833620</wp:posOffset>
            </wp:positionH>
            <wp:positionV relativeFrom="paragraph">
              <wp:posOffset>-123825</wp:posOffset>
            </wp:positionV>
            <wp:extent cx="1529080" cy="109156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rcRect l="0" t="0" r="6922" b="0"/>
                    <a:stretch>
                      <a:fillRect/>
                    </a:stretch>
                  </pic:blipFill>
                  <pic:spPr bwMode="auto">
                    <a:xfrm>
                      <a:off x="0" y="0"/>
                      <a:ext cx="1529080" cy="1091565"/>
                    </a:xfrm>
                    <a:prstGeom prst="rect">
                      <a:avLst/>
                    </a:prstGeom>
                    <a:noFill/>
                  </pic:spPr>
                </pic:pic>
              </a:graphicData>
            </a:graphic>
          </wp:anchor>
        </w:drawing>
      </w:r>
    </w:p>
    <w:p>
      <w:pPr>
        <w:pStyle w:val="Normal"/>
        <w:rPr/>
      </w:pPr>
      <w:r>
        <w:rPr/>
      </w:r>
    </w:p>
    <w:p>
      <w:pPr>
        <w:pStyle w:val="Normal"/>
        <w:pBdr>
          <w:bottom w:val="single" w:sz="12" w:space="1" w:color="000000"/>
        </w:pBdr>
        <w:rPr/>
      </w:pPr>
      <w:r>
        <w:rPr/>
      </w:r>
    </w:p>
    <w:p>
      <w:pPr>
        <w:pStyle w:val="Normal"/>
        <w:jc w:val="center"/>
        <w:rPr/>
      </w:pPr>
      <w:r>
        <w:rPr>
          <w:b/>
          <w:i w:val="false"/>
          <w:sz w:val="22"/>
        </w:rPr>
        <w:t>STANDARD OPERATING PROCEDURE</w:t>
      </w:r>
    </w:p>
    <w:p>
      <w:pPr>
        <w:pStyle w:val="Normal"/>
        <w:jc w:val="center"/>
        <w:rPr/>
      </w:pPr>
      <w:r>
        <w:rPr>
          <w:b/>
          <w:i w:val="false"/>
          <w:sz w:val="30"/>
        </w:rPr>
        <w:t>Statement of Intent (BMorg)</w:t>
      </w:r>
    </w:p>
    <w:p>
      <w:pPr>
        <w:pStyle w:val="Normal"/>
        <w:rPr/>
      </w:pPr>
      <w:r>
        <w:rPr/>
      </w:r>
    </w:p>
    <w:tbl>
      <w:tblPr>
        <w:tblStyle w:val="TableGrid"/>
        <w:tblW w:w="936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40"/>
        <w:gridCol w:w="2340"/>
        <w:gridCol w:w="2340"/>
        <w:gridCol w:w="2340"/>
      </w:tblGrid>
      <w:tr>
        <w:trPr/>
        <w:tc>
          <w:tcPr>
            <w:tcW w:w="2340" w:type="dxa"/>
            <w:tcBorders/>
            <w:shd w:color="auto" w:fill="D9D9D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i w:val="false"/>
                <w:kern w:val="0"/>
                <w:sz w:val="18"/>
                <w:szCs w:val="22"/>
                <w:lang w:val="en-US" w:eastAsia="en-US" w:bidi="ar-SA"/>
              </w:rPr>
              <w:t>SOP Number</w:t>
            </w:r>
          </w:p>
        </w:tc>
        <w:tc>
          <w:tcPr>
            <w:tcW w:w="23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i w:val="false"/>
                <w:kern w:val="0"/>
                <w:sz w:val="18"/>
                <w:szCs w:val="22"/>
                <w:lang w:val="en-US" w:eastAsia="en-US" w:bidi="ar-SA"/>
              </w:rPr>
              <w:t>Tr3</w:t>
            </w:r>
          </w:p>
        </w:tc>
        <w:tc>
          <w:tcPr>
            <w:tcW w:w="2340" w:type="dxa"/>
            <w:tcBorders/>
            <w:shd w:color="auto" w:fill="D9D9D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i w:val="false"/>
                <w:kern w:val="0"/>
                <w:sz w:val="18"/>
                <w:szCs w:val="22"/>
                <w:lang w:val="en-US" w:eastAsia="en-US" w:bidi="ar-SA"/>
              </w:rPr>
              <w:t>Department</w:t>
            </w:r>
          </w:p>
        </w:tc>
        <w:tc>
          <w:tcPr>
            <w:tcW w:w="23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i w:val="false"/>
                <w:kern w:val="0"/>
                <w:sz w:val="18"/>
                <w:szCs w:val="22"/>
                <w:lang w:val="en-US" w:eastAsia="en-US" w:bidi="ar-SA"/>
              </w:rPr>
              <w:t>Treasurer</w:t>
            </w:r>
          </w:p>
        </w:tc>
      </w:tr>
      <w:tr>
        <w:trPr/>
        <w:tc>
          <w:tcPr>
            <w:tcW w:w="2340" w:type="dxa"/>
            <w:tcBorders/>
            <w:shd w:color="auto" w:fill="D9D9D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i w:val="false"/>
                <w:kern w:val="0"/>
                <w:sz w:val="18"/>
                <w:szCs w:val="22"/>
                <w:lang w:val="en-US" w:eastAsia="en-US" w:bidi="ar-SA"/>
              </w:rPr>
              <w:t>Version</w:t>
            </w:r>
          </w:p>
        </w:tc>
        <w:tc>
          <w:tcPr>
            <w:tcW w:w="23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i w:val="false"/>
                <w:kern w:val="0"/>
                <w:sz w:val="18"/>
                <w:szCs w:val="22"/>
                <w:lang w:val="en-US" w:eastAsia="en-US" w:bidi="ar-SA"/>
              </w:rPr>
              <w:t>1.0</w:t>
            </w:r>
          </w:p>
        </w:tc>
        <w:tc>
          <w:tcPr>
            <w:tcW w:w="2340" w:type="dxa"/>
            <w:tcBorders/>
            <w:shd w:color="auto" w:fill="D9D9D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i w:val="false"/>
                <w:kern w:val="0"/>
                <w:sz w:val="18"/>
                <w:szCs w:val="22"/>
                <w:lang w:val="en-US" w:eastAsia="en-US" w:bidi="ar-SA"/>
              </w:rPr>
              <w:t>Effective Date</w:t>
            </w:r>
          </w:p>
        </w:tc>
        <w:tc>
          <w:tcPr>
            <w:tcW w:w="23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i w:val="false"/>
                <w:kern w:val="0"/>
                <w:sz w:val="18"/>
                <w:szCs w:val="22"/>
                <w:lang w:val="en-US" w:eastAsia="en-US" w:bidi="ar-SA"/>
              </w:rPr>
              <w:t>2026-03-03</w:t>
            </w:r>
          </w:p>
        </w:tc>
      </w:tr>
      <w:tr>
        <w:trPr/>
        <w:tc>
          <w:tcPr>
            <w:tcW w:w="9360" w:type="dxa"/>
            <w:gridSpan w:val="4"/>
            <w:tcBorders/>
            <w:shd w:color="auto" w:fill="D9D9D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i w:val="false"/>
                <w:kern w:val="0"/>
                <w:sz w:val="18"/>
                <w:szCs w:val="22"/>
                <w:lang w:val="en-US" w:eastAsia="en-US" w:bidi="ar-SA"/>
              </w:rPr>
              <w:t>Last Updated: 2026-03-03</w:t>
            </w:r>
          </w:p>
        </w:tc>
      </w:tr>
    </w:tbl>
    <w:p>
      <w:pPr>
        <w:pStyle w:val="Normal"/>
        <w:rPr/>
      </w:pPr>
      <w:r>
        <w:rPr/>
      </w:r>
    </w:p>
    <w:p>
      <w:pPr>
        <w:pStyle w:val="Heading1"/>
        <w:rPr/>
      </w:pPr>
      <w:r>
        <w:rPr>
          <w:color w:val="000000"/>
          <w:sz w:val="26"/>
        </w:rPr>
        <w:t>1. Purpose</w:t>
      </w:r>
    </w:p>
    <w:p>
      <w:pPr>
        <w:pStyle w:val="Normal"/>
        <w:rPr/>
      </w:pPr>
      <w:r>
        <w:rPr>
          <w:sz w:val="20"/>
        </w:rPr>
        <w:t>This SOP documents the annual process for completing and submitting Nipple Crime's Statement of Intent (SOI) to the Burning Man Organization (BMorg). The SOI is the formal application required for theme camp registration and playa placement. Submission is managed by the Treasurer in coordination with the President.</w:t>
      </w:r>
    </w:p>
    <w:p>
      <w:pPr>
        <w:pStyle w:val="Heading1"/>
        <w:rPr/>
      </w:pPr>
      <w:r>
        <w:rPr>
          <w:color w:val="000000"/>
          <w:sz w:val="26"/>
        </w:rPr>
        <w:t>2. Timeline</w:t>
      </w:r>
    </w:p>
    <w:p>
      <w:pPr>
        <w:pStyle w:val="ListBullet"/>
        <w:numPr>
          <w:ilvl w:val="0"/>
          <w:numId w:val="1"/>
        </w:numPr>
        <w:rPr/>
      </w:pPr>
      <w:r>
        <w:rPr>
          <w:sz w:val="20"/>
        </w:rPr>
        <w:t>SOI portal opens: December – January (check burningman.org each year)</w:t>
      </w:r>
    </w:p>
    <w:p>
      <w:pPr>
        <w:pStyle w:val="ListBullet"/>
        <w:numPr>
          <w:ilvl w:val="0"/>
          <w:numId w:val="1"/>
        </w:numPr>
        <w:rPr/>
      </w:pPr>
      <w:r>
        <w:rPr>
          <w:sz w:val="20"/>
        </w:rPr>
        <w:t>SOI submission deadline: February – March (verify annually)</w:t>
      </w:r>
    </w:p>
    <w:p>
      <w:pPr>
        <w:pStyle w:val="ListBullet"/>
        <w:numPr>
          <w:ilvl w:val="0"/>
          <w:numId w:val="1"/>
        </w:numPr>
        <w:rPr/>
      </w:pPr>
      <w:r>
        <w:rPr>
          <w:sz w:val="20"/>
        </w:rPr>
        <w:t>Steward Sale ticket allocations announced: second week of February</w:t>
      </w:r>
    </w:p>
    <w:p>
      <w:pPr>
        <w:pStyle w:val="ListBullet"/>
        <w:numPr>
          <w:ilvl w:val="0"/>
          <w:numId w:val="1"/>
        </w:numPr>
        <w:rPr/>
      </w:pPr>
      <w:r>
        <w:rPr>
          <w:sz w:val="20"/>
        </w:rPr>
        <w:t>Conditional Late Season Directed tickets (new camps) announced: late spring</w:t>
      </w:r>
    </w:p>
    <w:p>
      <w:pPr>
        <w:pStyle w:val="ListBullet"/>
        <w:numPr>
          <w:ilvl w:val="0"/>
          <w:numId w:val="1"/>
        </w:numPr>
        <w:rPr/>
      </w:pPr>
      <w:r>
        <w:rPr>
          <w:sz w:val="20"/>
        </w:rPr>
        <w:t>Placement decisions announced: April – May</w:t>
      </w:r>
    </w:p>
    <w:p>
      <w:pPr>
        <w:pStyle w:val="ListBullet"/>
        <w:numPr>
          <w:ilvl w:val="0"/>
          <w:numId w:val="1"/>
        </w:numPr>
        <w:rPr/>
      </w:pPr>
      <w:r>
        <w:rPr>
          <w:sz w:val="20"/>
        </w:rPr>
        <w:t>Treasurer sets calendar reminders at each milestone</w:t>
      </w:r>
    </w:p>
    <w:p>
      <w:pPr>
        <w:pStyle w:val="Heading1"/>
        <w:rPr/>
      </w:pPr>
      <w:r>
        <w:rPr>
          <w:color w:val="000000"/>
          <w:sz w:val="26"/>
        </w:rPr>
        <w:t>3. Submission Steps</w:t>
      </w:r>
    </w:p>
    <w:p>
      <w:pPr>
        <w:pStyle w:val="ListNumber"/>
        <w:numPr>
          <w:ilvl w:val="0"/>
          <w:numId w:val="4"/>
        </w:numPr>
        <w:rPr/>
      </w:pPr>
      <w:r>
        <w:rPr>
          <w:sz w:val="20"/>
        </w:rPr>
        <w:t>Go to burningman.org &gt; Participate &gt; Theme Camps &gt; Statement of Intent</w:t>
      </w:r>
    </w:p>
    <w:p>
      <w:pPr>
        <w:pStyle w:val="ListNumber"/>
        <w:numPr>
          <w:ilvl w:val="0"/>
          <w:numId w:val="4"/>
        </w:numPr>
        <w:rPr/>
      </w:pPr>
      <w:r>
        <w:rPr>
          <w:sz w:val="20"/>
        </w:rPr>
        <w:t>Log in using the Nipple Crime camp account (credentials held by President and Treasurer)</w:t>
      </w:r>
    </w:p>
    <w:p>
      <w:pPr>
        <w:pStyle w:val="ListNumber"/>
        <w:numPr>
          <w:ilvl w:val="0"/>
          <w:numId w:val="4"/>
        </w:numPr>
        <w:rPr/>
      </w:pPr>
      <w:r>
        <w:rPr>
          <w:sz w:val="20"/>
        </w:rPr>
        <w:t>Select 'Update Returning Camp' (Nipple Crime is a returning placed camp)</w:t>
      </w:r>
    </w:p>
    <w:p>
      <w:pPr>
        <w:pStyle w:val="ListNumber"/>
        <w:numPr>
          <w:ilvl w:val="0"/>
          <w:numId w:val="4"/>
        </w:numPr>
        <w:rPr/>
      </w:pPr>
      <w:r>
        <w:rPr>
          <w:sz w:val="20"/>
        </w:rPr>
        <w:t>Complete all required fields — see Section 4 for 2026 reference answers</w:t>
      </w:r>
    </w:p>
    <w:p>
      <w:pPr>
        <w:pStyle w:val="ListNumber"/>
        <w:numPr>
          <w:ilvl w:val="0"/>
          <w:numId w:val="4"/>
        </w:numPr>
        <w:rPr/>
      </w:pPr>
      <w:r>
        <w:rPr>
          <w:sz w:val="20"/>
        </w:rPr>
        <w:t>Review all entries with President before submitting</w:t>
      </w:r>
    </w:p>
    <w:p>
      <w:pPr>
        <w:pStyle w:val="ListNumber"/>
        <w:numPr>
          <w:ilvl w:val="0"/>
          <w:numId w:val="4"/>
        </w:numPr>
        <w:rPr/>
      </w:pPr>
      <w:r>
        <w:rPr>
          <w:sz w:val="20"/>
        </w:rPr>
        <w:t>Submit form</w:t>
      </w:r>
    </w:p>
    <w:p>
      <w:pPr>
        <w:pStyle w:val="ListNumber"/>
        <w:numPr>
          <w:ilvl w:val="0"/>
          <w:numId w:val="4"/>
        </w:numPr>
        <w:rPr/>
      </w:pPr>
      <w:r>
        <w:rPr>
          <w:sz w:val="20"/>
        </w:rPr>
        <w:t>Save / screenshot the BMorg confirmation email for records (see Section 5)</w:t>
      </w:r>
    </w:p>
    <w:p>
      <w:pPr>
        <w:pStyle w:val="ListNumber"/>
        <w:numPr>
          <w:ilvl w:val="0"/>
          <w:numId w:val="4"/>
        </w:numPr>
        <w:rPr/>
      </w:pPr>
      <w:r>
        <w:rPr>
          <w:sz w:val="20"/>
        </w:rPr>
        <w:t>If updates are needed after submission, email placement@burningman.org with subject line:</w:t>
      </w:r>
    </w:p>
    <w:p>
      <w:pPr>
        <w:pStyle w:val="Normal"/>
        <w:rPr/>
      </w:pPr>
      <w:r>
        <w:rPr>
          <w:sz w:val="20"/>
        </w:rPr>
        <w:t xml:space="preserve">   </w:t>
      </w:r>
      <w:r>
        <w:rPr>
          <w:sz w:val="20"/>
        </w:rPr>
        <w:t>[Last Sector] Camp Name - SOI Updates   (example: [3:00] Nipple Crime - SOI Updates)</w:t>
      </w:r>
    </w:p>
    <w:p>
      <w:pPr>
        <w:pStyle w:val="Heading1"/>
        <w:rPr/>
      </w:pPr>
      <w:r>
        <w:rPr>
          <w:color w:val="000000"/>
          <w:sz w:val="26"/>
        </w:rPr>
        <w:t>4. 2026 Submission Reference</w:t>
      </w:r>
    </w:p>
    <w:p>
      <w:pPr>
        <w:pStyle w:val="Normal"/>
        <w:rPr/>
      </w:pPr>
      <w:r>
        <w:rPr>
          <w:sz w:val="20"/>
        </w:rPr>
        <w:t>The following answers were submitted for the 2026 Burn cycle. Update each year as needed.</w:t>
      </w:r>
    </w:p>
    <w:p>
      <w:pPr>
        <w:pStyle w:val="Normal"/>
        <w:rPr/>
      </w:pPr>
      <w:r>
        <w:rPr/>
      </w:r>
    </w:p>
    <w:p>
      <w:pPr>
        <w:pStyle w:val="Normal"/>
        <w:rPr/>
      </w:pPr>
      <w:r>
        <w:rPr>
          <w:sz w:val="20"/>
        </w:rPr>
        <w:t>CAMP CONTACT</w:t>
      </w:r>
    </w:p>
    <w:p>
      <w:pPr>
        <w:pStyle w:val="ListBullet"/>
        <w:numPr>
          <w:ilvl w:val="0"/>
          <w:numId w:val="1"/>
        </w:numPr>
        <w:rPr/>
      </w:pPr>
      <w:r>
        <w:rPr>
          <w:sz w:val="20"/>
        </w:rPr>
        <w:t>First Name: Reece</w:t>
      </w:r>
    </w:p>
    <w:p>
      <w:pPr>
        <w:pStyle w:val="ListBullet"/>
        <w:numPr>
          <w:ilvl w:val="0"/>
          <w:numId w:val="1"/>
        </w:numPr>
        <w:rPr/>
      </w:pPr>
      <w:r>
        <w:rPr>
          <w:sz w:val="20"/>
        </w:rPr>
        <w:t>Last Name: Dassinger</w:t>
      </w:r>
    </w:p>
    <w:p>
      <w:pPr>
        <w:pStyle w:val="ListBullet"/>
        <w:numPr>
          <w:ilvl w:val="0"/>
          <w:numId w:val="1"/>
        </w:numPr>
        <w:rPr/>
      </w:pPr>
      <w:r>
        <w:rPr>
          <w:sz w:val="20"/>
        </w:rPr>
        <w:t>Email: reece@nipplecrime.org</w:t>
      </w:r>
    </w:p>
    <w:p>
      <w:pPr>
        <w:pStyle w:val="ListBullet"/>
        <w:numPr>
          <w:ilvl w:val="0"/>
          <w:numId w:val="1"/>
        </w:numPr>
        <w:rPr/>
      </w:pPr>
      <w:r>
        <w:rPr>
          <w:sz w:val="20"/>
        </w:rPr>
        <w:t>Playa Name: Kirkland Cowboy</w:t>
      </w:r>
    </w:p>
    <w:p>
      <w:pPr>
        <w:pStyle w:val="ListBullet"/>
        <w:numPr>
          <w:ilvl w:val="0"/>
          <w:numId w:val="1"/>
        </w:numPr>
        <w:rPr/>
      </w:pPr>
      <w:r>
        <w:rPr>
          <w:sz w:val="20"/>
        </w:rPr>
        <w:t>Phone: 775 247 4493</w:t>
      </w:r>
    </w:p>
    <w:p>
      <w:pPr>
        <w:pStyle w:val="ListBullet"/>
        <w:numPr>
          <w:ilvl w:val="0"/>
          <w:numId w:val="1"/>
        </w:numPr>
        <w:rPr/>
      </w:pPr>
      <w:r>
        <w:rPr>
          <w:sz w:val="20"/>
        </w:rPr>
        <w:t>Address: 5592 Spandrell Cir, Sparks, NV 89436</w:t>
      </w:r>
    </w:p>
    <w:p>
      <w:pPr>
        <w:pStyle w:val="Normal"/>
        <w:rPr/>
      </w:pPr>
      <w:r>
        <w:rPr/>
      </w:r>
    </w:p>
    <w:p>
      <w:pPr>
        <w:pStyle w:val="Normal"/>
        <w:rPr/>
      </w:pPr>
      <w:r>
        <w:rPr>
          <w:sz w:val="20"/>
        </w:rPr>
        <w:t>BURNING MAN HISTORY</w:t>
      </w:r>
    </w:p>
    <w:p>
      <w:pPr>
        <w:pStyle w:val="ListBullet"/>
        <w:numPr>
          <w:ilvl w:val="0"/>
          <w:numId w:val="1"/>
        </w:numPr>
        <w:rPr/>
      </w:pPr>
      <w:r>
        <w:rPr>
          <w:sz w:val="20"/>
        </w:rPr>
        <w:t>Years attended: 2014–2024</w:t>
      </w:r>
    </w:p>
    <w:p>
      <w:pPr>
        <w:pStyle w:val="ListBullet"/>
        <w:numPr>
          <w:ilvl w:val="0"/>
          <w:numId w:val="1"/>
        </w:numPr>
        <w:rPr/>
      </w:pPr>
      <w:r>
        <w:rPr>
          <w:sz w:val="20"/>
        </w:rPr>
        <w:t>Projects &amp; Affiliations: Theme Camp, Mutant Vehicle, Art Installation</w:t>
      </w:r>
    </w:p>
    <w:p>
      <w:pPr>
        <w:pStyle w:val="ListBullet"/>
        <w:numPr>
          <w:ilvl w:val="0"/>
          <w:numId w:val="1"/>
        </w:numPr>
        <w:rPr/>
      </w:pPr>
      <w:r>
        <w:rPr>
          <w:sz w:val="20"/>
        </w:rPr>
        <w:t>Description: 2014 participated in theme camp; 2015 built bar, designed/coordinated theme camp; 2016–2023 Nipple Crime camp lead; built art car 2023</w:t>
      </w:r>
    </w:p>
    <w:p>
      <w:pPr>
        <w:pStyle w:val="Normal"/>
        <w:rPr/>
      </w:pPr>
      <w:r>
        <w:rPr/>
      </w:r>
    </w:p>
    <w:p>
      <w:pPr>
        <w:pStyle w:val="Normal"/>
        <w:rPr/>
      </w:pPr>
      <w:r>
        <w:rPr>
          <w:sz w:val="20"/>
        </w:rPr>
        <w:t>CAMP DETAILS</w:t>
      </w:r>
    </w:p>
    <w:p>
      <w:pPr>
        <w:pStyle w:val="ListBullet"/>
        <w:numPr>
          <w:ilvl w:val="0"/>
          <w:numId w:val="1"/>
        </w:numPr>
        <w:rPr/>
      </w:pPr>
      <w:r>
        <w:rPr>
          <w:sz w:val="20"/>
        </w:rPr>
        <w:t>Camp category: Theme Camp</w:t>
      </w:r>
    </w:p>
    <w:p>
      <w:pPr>
        <w:pStyle w:val="ListBullet"/>
        <w:numPr>
          <w:ilvl w:val="0"/>
          <w:numId w:val="1"/>
        </w:numPr>
        <w:rPr/>
      </w:pPr>
      <w:r>
        <w:rPr>
          <w:sz w:val="20"/>
        </w:rPr>
        <w:t>Returning camp: Yes</w:t>
      </w:r>
    </w:p>
    <w:p>
      <w:pPr>
        <w:pStyle w:val="ListBullet"/>
        <w:numPr>
          <w:ilvl w:val="0"/>
          <w:numId w:val="1"/>
        </w:numPr>
        <w:rPr/>
      </w:pPr>
      <w:r>
        <w:rPr>
          <w:sz w:val="20"/>
        </w:rPr>
        <w:t>Camp name: Nipple Crime</w:t>
      </w:r>
    </w:p>
    <w:p>
      <w:pPr>
        <w:pStyle w:val="ListBullet"/>
        <w:numPr>
          <w:ilvl w:val="0"/>
          <w:numId w:val="1"/>
        </w:numPr>
        <w:rPr/>
      </w:pPr>
      <w:r>
        <w:rPr>
          <w:sz w:val="20"/>
        </w:rPr>
        <w:t>Last placed year: 2025</w:t>
      </w:r>
    </w:p>
    <w:p>
      <w:pPr>
        <w:pStyle w:val="ListBullet"/>
        <w:numPr>
          <w:ilvl w:val="0"/>
          <w:numId w:val="1"/>
        </w:numPr>
        <w:rPr/>
      </w:pPr>
      <w:r>
        <w:rPr>
          <w:sz w:val="20"/>
        </w:rPr>
        <w:t>Will complete PCQ: Yes (existing placed camp)</w:t>
      </w:r>
    </w:p>
    <w:p>
      <w:pPr>
        <w:pStyle w:val="Normal"/>
        <w:rPr/>
      </w:pPr>
      <w:r>
        <w:rPr/>
      </w:r>
    </w:p>
    <w:p>
      <w:pPr>
        <w:pStyle w:val="Normal"/>
        <w:rPr/>
      </w:pPr>
      <w:r>
        <w:rPr>
          <w:sz w:val="20"/>
        </w:rPr>
        <w:t>INTERACTIVITY</w:t>
      </w:r>
    </w:p>
    <w:p>
      <w:pPr>
        <w:pStyle w:val="ListBullet"/>
        <w:numPr>
          <w:ilvl w:val="0"/>
          <w:numId w:val="1"/>
        </w:numPr>
        <w:rPr/>
      </w:pPr>
      <w:r>
        <w:rPr>
          <w:sz w:val="20"/>
        </w:rPr>
        <w:t>Interactivity change: Reduced Interactivity</w:t>
      </w:r>
    </w:p>
    <w:p>
      <w:pPr>
        <w:pStyle w:val="ListBullet"/>
        <w:numPr>
          <w:ilvl w:val="0"/>
          <w:numId w:val="1"/>
        </w:numPr>
        <w:rPr/>
      </w:pPr>
      <w:r>
        <w:rPr>
          <w:sz w:val="20"/>
        </w:rPr>
        <w:t>Description: Reducing one or two larger events; more open bar and fire poof time to reduce workload</w:t>
      </w:r>
    </w:p>
    <w:p>
      <w:pPr>
        <w:pStyle w:val="ListBullet"/>
        <w:numPr>
          <w:ilvl w:val="0"/>
          <w:numId w:val="1"/>
        </w:numPr>
        <w:rPr/>
      </w:pPr>
      <w:r>
        <w:rPr>
          <w:sz w:val="20"/>
        </w:rPr>
        <w:t>Center Camp Activation: No</w:t>
      </w:r>
    </w:p>
    <w:p>
      <w:pPr>
        <w:pStyle w:val="Normal"/>
        <w:rPr/>
      </w:pPr>
      <w:r>
        <w:rPr/>
      </w:r>
    </w:p>
    <w:p>
      <w:pPr>
        <w:pStyle w:val="Normal"/>
        <w:rPr/>
      </w:pPr>
      <w:r>
        <w:rPr>
          <w:sz w:val="20"/>
        </w:rPr>
        <w:t>MUTANT VEHICLES</w:t>
      </w:r>
    </w:p>
    <w:p>
      <w:pPr>
        <w:pStyle w:val="ListBullet"/>
        <w:numPr>
          <w:ilvl w:val="0"/>
          <w:numId w:val="1"/>
        </w:numPr>
        <w:rPr/>
      </w:pPr>
      <w:r>
        <w:rPr>
          <w:sz w:val="20"/>
        </w:rPr>
        <w:t>Hosting MVs: Yes</w:t>
      </w:r>
    </w:p>
    <w:p>
      <w:pPr>
        <w:pStyle w:val="ListBullet"/>
        <w:numPr>
          <w:ilvl w:val="0"/>
          <w:numId w:val="1"/>
        </w:numPr>
        <w:rPr/>
      </w:pPr>
      <w:r>
        <w:rPr>
          <w:sz w:val="20"/>
        </w:rPr>
        <w:t>MV Details: Great Sax, SirKiss, Green Zebra</w:t>
      </w:r>
    </w:p>
    <w:p>
      <w:pPr>
        <w:pStyle w:val="Normal"/>
        <w:rPr/>
      </w:pPr>
      <w:r>
        <w:rPr/>
      </w:r>
    </w:p>
    <w:p>
      <w:pPr>
        <w:pStyle w:val="Normal"/>
        <w:rPr/>
      </w:pPr>
      <w:r>
        <w:rPr>
          <w:sz w:val="20"/>
        </w:rPr>
        <w:t>POPULATION</w:t>
      </w:r>
    </w:p>
    <w:p>
      <w:pPr>
        <w:pStyle w:val="ListBullet"/>
        <w:numPr>
          <w:ilvl w:val="0"/>
          <w:numId w:val="1"/>
        </w:numPr>
        <w:rPr/>
      </w:pPr>
      <w:r>
        <w:rPr>
          <w:sz w:val="20"/>
        </w:rPr>
        <w:t>Number of campmates: 105</w:t>
      </w:r>
    </w:p>
    <w:p>
      <w:pPr>
        <w:pStyle w:val="ListBullet"/>
        <w:numPr>
          <w:ilvl w:val="0"/>
          <w:numId w:val="1"/>
        </w:numPr>
        <w:rPr/>
      </w:pPr>
      <w:r>
        <w:rPr>
          <w:sz w:val="20"/>
        </w:rPr>
        <w:t>Population change: About the same</w:t>
      </w:r>
    </w:p>
    <w:p>
      <w:pPr>
        <w:pStyle w:val="Normal"/>
        <w:rPr/>
      </w:pPr>
      <w:r>
        <w:rPr/>
      </w:r>
    </w:p>
    <w:p>
      <w:pPr>
        <w:pStyle w:val="Normal"/>
        <w:rPr/>
      </w:pPr>
      <w:r>
        <w:rPr>
          <w:sz w:val="20"/>
        </w:rPr>
        <w:t>TICKETS</w:t>
      </w:r>
    </w:p>
    <w:p>
      <w:pPr>
        <w:pStyle w:val="ListBullet"/>
        <w:numPr>
          <w:ilvl w:val="0"/>
          <w:numId w:val="1"/>
        </w:numPr>
        <w:rPr/>
      </w:pPr>
      <w:r>
        <w:rPr>
          <w:sz w:val="20"/>
        </w:rPr>
        <w:t>Number of Steward Sale tickets requested: 44</w:t>
      </w:r>
    </w:p>
    <w:p>
      <w:pPr>
        <w:pStyle w:val="Normal"/>
        <w:rPr/>
      </w:pPr>
      <w:r>
        <w:rPr/>
      </w:r>
    </w:p>
    <w:p>
      <w:pPr>
        <w:pStyle w:val="Normal"/>
        <w:rPr/>
      </w:pPr>
      <w:r>
        <w:rPr>
          <w:sz w:val="20"/>
        </w:rPr>
        <w:t>ADDITIONAL CONTACTS</w:t>
      </w:r>
    </w:p>
    <w:p>
      <w:pPr>
        <w:pStyle w:val="ListBullet"/>
        <w:numPr>
          <w:ilvl w:val="0"/>
          <w:numId w:val="1"/>
        </w:numPr>
        <w:rPr/>
      </w:pPr>
      <w:r>
        <w:rPr>
          <w:sz w:val="20"/>
        </w:rPr>
        <w:t>Additional Contact: Isabel Hoy — izhoy@yahoo.com</w:t>
      </w:r>
    </w:p>
    <w:p>
      <w:pPr>
        <w:pStyle w:val="ListBullet"/>
        <w:numPr>
          <w:ilvl w:val="0"/>
          <w:numId w:val="1"/>
        </w:numPr>
        <w:rPr/>
      </w:pPr>
      <w:r>
        <w:rPr>
          <w:sz w:val="20"/>
        </w:rPr>
        <w:t>Sustainability Contact: Chris Reddin — creddin1@hotmail.com</w:t>
      </w:r>
    </w:p>
    <w:p>
      <w:pPr>
        <w:pStyle w:val="Heading1"/>
        <w:rPr/>
      </w:pPr>
      <w:r>
        <w:rPr>
          <w:color w:val="000000"/>
          <w:sz w:val="26"/>
        </w:rPr>
        <w:t>5. BMorg Confirmation (2026)</w:t>
      </w:r>
    </w:p>
    <w:p>
      <w:pPr>
        <w:pStyle w:val="Normal"/>
        <w:rPr/>
      </w:pPr>
      <w:r>
        <w:rPr>
          <w:sz w:val="20"/>
        </w:rPr>
        <w:t>Upon successful submission BMorg sends the following confirmation:</w:t>
      </w:r>
    </w:p>
    <w:p>
      <w:pPr>
        <w:pStyle w:val="Normal"/>
        <w:rPr/>
      </w:pPr>
      <w:r>
        <w:rPr/>
      </w:r>
    </w:p>
    <w:p>
      <w:pPr>
        <w:pStyle w:val="Normal"/>
        <w:rPr/>
      </w:pPr>
      <w:r>
        <w:rPr>
          <w:sz w:val="20"/>
        </w:rPr>
        <w:t>"Thank you for submitting The Theme Camp Statement of Intent. We'll be reviewing these in the upcoming weeks and will reach out if we have any questions or need clarification. Stewards Sale allocations will be announced by the second week of February. Conditional Late Season Directed tickets for new theme camps will be announced in the late spring."</w:t>
      </w:r>
    </w:p>
    <w:p>
      <w:pPr>
        <w:pStyle w:val="Normal"/>
        <w:rPr/>
      </w:pPr>
      <w:r>
        <w:rPr/>
      </w:r>
    </w:p>
    <w:p>
      <w:pPr>
        <w:pStyle w:val="Normal"/>
        <w:rPr/>
      </w:pPr>
      <w:r>
        <w:rPr>
          <w:sz w:val="20"/>
        </w:rPr>
        <w:t>"If you are a theme camp in good standing and are taking 2026 off, we will note that for future access. Please plan to complete a SOI when you return!"</w:t>
      </w:r>
    </w:p>
    <w:p>
      <w:pPr>
        <w:pStyle w:val="Normal"/>
        <w:rPr/>
      </w:pPr>
      <w:r>
        <w:rPr/>
      </w:r>
    </w:p>
    <w:p>
      <w:pPr>
        <w:pStyle w:val="Normal"/>
        <w:rPr/>
      </w:pPr>
      <w:r>
        <w:rPr>
          <w:sz w:val="20"/>
        </w:rPr>
        <w:t>"If you have updates after submitting, please email placement@burningman.org with the last sector your camp was placed in, camp name, and 'SOI Updates' in the subject line. Example: [3:00] Camp Buttercup - SOI Updates."</w:t>
      </w:r>
    </w:p>
    <w:p>
      <w:pPr>
        <w:pStyle w:val="Normal"/>
        <w:rPr/>
      </w:pPr>
      <w:r>
        <w:rPr/>
      </w:r>
    </w:p>
    <w:p>
      <w:pPr>
        <w:pStyle w:val="Normal"/>
        <w:rPr/>
      </w:pPr>
      <w:r>
        <w:rPr>
          <w:sz w:val="20"/>
        </w:rPr>
        <w:t>Save this confirmation email to: [Shared Drive &gt; Treasurer &gt; BMorg &gt; SOI &gt; YYYY]</w:t>
      </w:r>
    </w:p>
    <w:p>
      <w:pPr>
        <w:pStyle w:val="Heading1"/>
        <w:rPr/>
      </w:pPr>
      <w:r>
        <w:rPr>
          <w:color w:val="000000"/>
          <w:sz w:val="26"/>
        </w:rPr>
        <w:t>6. Record Keeping</w:t>
      </w:r>
    </w:p>
    <w:p>
      <w:pPr>
        <w:pStyle w:val="ListBullet"/>
        <w:numPr>
          <w:ilvl w:val="0"/>
          <w:numId w:val="1"/>
        </w:numPr>
        <w:rPr/>
      </w:pPr>
      <w:r>
        <w:rPr>
          <w:sz w:val="20"/>
        </w:rPr>
        <w:t>Save submitted SOI confirmation email as PDF</w:t>
      </w:r>
    </w:p>
    <w:p>
      <w:pPr>
        <w:pStyle w:val="ListBullet"/>
        <w:numPr>
          <w:ilvl w:val="0"/>
          <w:numId w:val="1"/>
        </w:numPr>
        <w:rPr/>
      </w:pPr>
      <w:r>
        <w:rPr>
          <w:sz w:val="20"/>
        </w:rPr>
        <w:t>File location: [Shared Drive &gt; Treasurer &gt; BMorg &gt; SOI &gt; YYYY]</w:t>
      </w:r>
    </w:p>
    <w:p>
      <w:pPr>
        <w:pStyle w:val="ListBullet"/>
        <w:numPr>
          <w:ilvl w:val="0"/>
          <w:numId w:val="1"/>
        </w:numPr>
        <w:rPr/>
      </w:pPr>
      <w:r>
        <w:rPr>
          <w:sz w:val="20"/>
        </w:rPr>
        <w:t>Log: submission date, submitted by, any BMorg correspondence, placement result</w:t>
      </w:r>
    </w:p>
    <w:p>
      <w:pPr>
        <w:pStyle w:val="ListBullet"/>
        <w:numPr>
          <w:ilvl w:val="0"/>
          <w:numId w:val="1"/>
        </w:numPr>
        <w:rPr/>
      </w:pPr>
      <w:r>
        <w:rPr>
          <w:sz w:val="20"/>
        </w:rPr>
        <w:t>Retain records for minimum 5 years per nonprofit compliance requirements</w:t>
      </w:r>
    </w:p>
    <w:p>
      <w:pPr>
        <w:pStyle w:val="Heading1"/>
        <w:rPr/>
      </w:pPr>
      <w:r>
        <w:rPr>
          <w:color w:val="000000"/>
          <w:sz w:val="26"/>
        </w:rPr>
        <w:t>7. Contacts</w:t>
      </w:r>
    </w:p>
    <w:p>
      <w:pPr>
        <w:pStyle w:val="ListBullet"/>
        <w:numPr>
          <w:ilvl w:val="0"/>
          <w:numId w:val="1"/>
        </w:numPr>
        <w:rPr/>
      </w:pPr>
      <w:r>
        <w:rPr>
          <w:sz w:val="20"/>
        </w:rPr>
        <w:t>BMorg Placement: placement@burningman.org</w:t>
      </w:r>
    </w:p>
    <w:p>
      <w:pPr>
        <w:pStyle w:val="ListBullet"/>
        <w:numPr>
          <w:ilvl w:val="0"/>
          <w:numId w:val="1"/>
        </w:numPr>
        <w:rPr/>
      </w:pPr>
      <w:r>
        <w:rPr>
          <w:sz w:val="20"/>
        </w:rPr>
        <w:t>President / Primary Submitter: Reece Dassinger — reece@nipplecrime.org</w:t>
      </w:r>
    </w:p>
    <w:p>
      <w:pPr>
        <w:pStyle w:val="ListBullet"/>
        <w:numPr>
          <w:ilvl w:val="0"/>
          <w:numId w:val="1"/>
        </w:numPr>
        <w:rPr/>
      </w:pPr>
      <w:r>
        <w:rPr>
          <w:sz w:val="20"/>
        </w:rPr>
        <w:t>Treasurer: Isabel Hoy — izhoy@yahoo.com</w:t>
      </w:r>
    </w:p>
    <w:p>
      <w:pPr>
        <w:pStyle w:val="ListBullet"/>
        <w:numPr>
          <w:ilvl w:val="0"/>
          <w:numId w:val="1"/>
        </w:numPr>
        <w:rPr/>
      </w:pPr>
      <w:r>
        <w:rPr>
          <w:sz w:val="20"/>
        </w:rPr>
        <w:t>VP / SOP Owner: Chris Reddin — creddin1@hotmail.com</w:t>
      </w:r>
    </w:p>
    <w:p>
      <w:pPr>
        <w:pStyle w:val="Heading1"/>
        <w:rPr/>
      </w:pPr>
      <w:r>
        <w:rPr>
          <w:color w:val="000000"/>
          <w:sz w:val="26"/>
        </w:rPr>
        <w:t>8. Revision History</w:t>
      </w:r>
    </w:p>
    <w:p>
      <w:pPr>
        <w:pStyle w:val="ListBullet"/>
        <w:numPr>
          <w:ilvl w:val="0"/>
          <w:numId w:val="1"/>
        </w:numPr>
        <w:spacing w:before="0" w:after="200"/>
        <w:contextualSpacing/>
        <w:rPr/>
      </w:pPr>
      <w:r>
        <w:rPr>
          <w:sz w:val="20"/>
        </w:rPr>
        <w:t>v1.0 | 2026-03-03 | Initial draft | Chris Reddin</w:t>
      </w:r>
    </w:p>
    <w:sectPr>
      <w:footerReference w:type="even" r:id="rId4"/>
      <w:footerReference w:type="default" r:id="rId5"/>
      <w:footerReference w:type="first" r:id="rId6"/>
      <w:type w:val="nextPage"/>
      <w:pgSz w:w="12240" w:h="15840"/>
      <w:pgMar w:left="1440" w:right="1440" w:gutter="0" w:header="0" w:top="72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color w:val="808080"/>
        <w:sz w:val="16"/>
      </w:rPr>
      <w:t>Nipple Crime Theme Camp  |  Tr3 Statement of Intent (BMorg)  |  Ver 1.0  |  Confidential — Internal Use Only</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color w:val="808080"/>
        <w:sz w:val="16"/>
      </w:rPr>
      <w:t>Nipple Crime Theme Camp  |  Tr3 Statement of Intent (BMorg)  |  Ver 1.0  |  Confidential — Internal Use Only</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LibreOffice/26.2.1.2$Windows_X86_64 LibreOffice_project/620$Build-2</Application>
  <AppVersion>15.0000</AppVersion>
  <Pages>4</Pages>
  <Words>680</Words>
  <Characters>3707</Characters>
  <CharactersWithSpaces>4276</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2026-03-03T23:31:49Z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