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Ünïcödé — “smart quotes” … ‘single’ – en dash — em dash • bullet © ® ™ € £ ¥</w:t>
      </w:r>
    </w:p>
    <w:p>
      <w:r>
        <w:t>日本語のテキスト。中文文本。한국어 텍스트。</w:t>
      </w:r>
    </w:p>
    <w:p>
      <w:r>
        <w:t>العربية والعبرية עברית (right-to-left scripts)</w:t>
      </w:r>
    </w:p>
    <w:p>
      <w:r>
        <w:t>Emoji: 😀 🎉 👍🏽 and combining: é (e + ́) ñ</w:t>
      </w:r>
    </w:p>
    <w:p>
      <w:r>
        <w:t>Math: ∑ ∫ √ ∞ ≠ ≤ ≥ α β γ δ ε</w:t>
      </w:r>
    </w:p>
    <w:p>
      <w:r>
        <w:t>Whitespace:  double  spaces nbsp thin​zwsp end</w:t>
      </w:r>
    </w:p>
    <w:p>
      <w:r>
        <w:t>Control-ish: ­ soft hyphen, ‑ no-break hyphen, tab</w:t>
        <w:tab/>
        <w:t>here</w:t>
      </w:r>
    </w:p>
    <w:p>
      <w:r>
        <w:t>&lt;xml&gt; &amp; entities " ' ]]&gt; &lt;/w:t&gt;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