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4864B" w14:textId="77777777" w:rsidR="003258D8" w:rsidRDefault="003258D8" w:rsidP="003258D8">
      <w:pPr>
        <w:spacing w:line="480" w:lineRule="auto"/>
        <w:jc w:val="center"/>
        <w:rPr>
          <w:rFonts w:ascii="Times New Roman" w:hAnsi="Times New Roman" w:cs="Times New Roman"/>
          <w:sz w:val="24"/>
          <w:szCs w:val="24"/>
        </w:rPr>
      </w:pPr>
    </w:p>
    <w:p w14:paraId="549CB3C8" w14:textId="77777777" w:rsidR="003258D8" w:rsidRDefault="003258D8" w:rsidP="003258D8">
      <w:pPr>
        <w:spacing w:line="480" w:lineRule="auto"/>
        <w:jc w:val="center"/>
        <w:rPr>
          <w:rFonts w:ascii="Times New Roman" w:hAnsi="Times New Roman" w:cs="Times New Roman"/>
          <w:sz w:val="24"/>
          <w:szCs w:val="24"/>
        </w:rPr>
      </w:pPr>
    </w:p>
    <w:p w14:paraId="7FFE5AD5" w14:textId="77777777" w:rsidR="003258D8" w:rsidRDefault="003258D8" w:rsidP="003258D8">
      <w:pPr>
        <w:spacing w:line="480" w:lineRule="auto"/>
        <w:jc w:val="center"/>
        <w:rPr>
          <w:rFonts w:ascii="Times New Roman" w:hAnsi="Times New Roman" w:cs="Times New Roman"/>
          <w:sz w:val="24"/>
          <w:szCs w:val="24"/>
        </w:rPr>
      </w:pPr>
    </w:p>
    <w:p w14:paraId="125D903A" w14:textId="77777777" w:rsidR="003258D8" w:rsidRDefault="003258D8" w:rsidP="003258D8">
      <w:pPr>
        <w:spacing w:line="480" w:lineRule="auto"/>
        <w:jc w:val="center"/>
        <w:rPr>
          <w:rFonts w:ascii="Times New Roman" w:hAnsi="Times New Roman" w:cs="Times New Roman"/>
          <w:sz w:val="24"/>
          <w:szCs w:val="24"/>
        </w:rPr>
      </w:pPr>
    </w:p>
    <w:p w14:paraId="0E7F4549" w14:textId="77777777" w:rsidR="003258D8" w:rsidRDefault="003258D8" w:rsidP="003258D8">
      <w:pPr>
        <w:spacing w:line="480" w:lineRule="auto"/>
        <w:jc w:val="center"/>
        <w:rPr>
          <w:rFonts w:ascii="Times New Roman" w:hAnsi="Times New Roman" w:cs="Times New Roman"/>
          <w:sz w:val="24"/>
          <w:szCs w:val="24"/>
        </w:rPr>
      </w:pPr>
    </w:p>
    <w:p w14:paraId="45CB63FA" w14:textId="77777777" w:rsidR="003258D8" w:rsidRDefault="003258D8" w:rsidP="003258D8">
      <w:pPr>
        <w:spacing w:line="480" w:lineRule="auto"/>
        <w:jc w:val="center"/>
        <w:rPr>
          <w:rFonts w:ascii="Times New Roman" w:hAnsi="Times New Roman" w:cs="Times New Roman"/>
          <w:sz w:val="24"/>
          <w:szCs w:val="24"/>
        </w:rPr>
      </w:pPr>
    </w:p>
    <w:p w14:paraId="440CA779" w14:textId="77777777" w:rsidR="003258D8" w:rsidRDefault="003258D8" w:rsidP="003258D8">
      <w:pPr>
        <w:spacing w:line="480" w:lineRule="auto"/>
        <w:jc w:val="center"/>
        <w:rPr>
          <w:rFonts w:ascii="Times New Roman" w:hAnsi="Times New Roman" w:cs="Times New Roman"/>
          <w:sz w:val="24"/>
          <w:szCs w:val="24"/>
        </w:rPr>
      </w:pPr>
    </w:p>
    <w:p w14:paraId="7C3DF02A" w14:textId="77777777" w:rsidR="003258D8" w:rsidRDefault="003258D8" w:rsidP="003258D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DSC 640: </w:t>
      </w:r>
    </w:p>
    <w:p w14:paraId="374F1D9A" w14:textId="5DA41EC9" w:rsidR="003258D8" w:rsidRDefault="003258D8" w:rsidP="003258D8">
      <w:pPr>
        <w:spacing w:line="480" w:lineRule="auto"/>
        <w:jc w:val="center"/>
        <w:rPr>
          <w:rFonts w:ascii="Times New Roman" w:hAnsi="Times New Roman" w:cs="Times New Roman"/>
          <w:sz w:val="24"/>
          <w:szCs w:val="24"/>
        </w:rPr>
      </w:pPr>
      <w:r>
        <w:rPr>
          <w:rFonts w:ascii="Times New Roman" w:hAnsi="Times New Roman" w:cs="Times New Roman"/>
          <w:sz w:val="24"/>
          <w:szCs w:val="24"/>
        </w:rPr>
        <w:t>Week 3 and 4 Write Up</w:t>
      </w:r>
    </w:p>
    <w:p w14:paraId="23E1A79F" w14:textId="13AFE2FF" w:rsidR="003258D8" w:rsidRDefault="003258D8" w:rsidP="003258D8">
      <w:pPr>
        <w:spacing w:line="480" w:lineRule="auto"/>
        <w:jc w:val="center"/>
        <w:rPr>
          <w:rFonts w:ascii="Times New Roman" w:hAnsi="Times New Roman" w:cs="Times New Roman"/>
          <w:sz w:val="24"/>
          <w:szCs w:val="24"/>
        </w:rPr>
      </w:pPr>
      <w:r>
        <w:rPr>
          <w:rFonts w:ascii="Times New Roman" w:hAnsi="Times New Roman" w:cs="Times New Roman"/>
          <w:sz w:val="24"/>
          <w:szCs w:val="24"/>
        </w:rPr>
        <w:t>McKenzie Payne</w:t>
      </w:r>
    </w:p>
    <w:p w14:paraId="6F63F533" w14:textId="77777777" w:rsidR="003258D8" w:rsidRDefault="003258D8" w:rsidP="003258D8">
      <w:pPr>
        <w:spacing w:line="480" w:lineRule="auto"/>
        <w:jc w:val="center"/>
        <w:rPr>
          <w:rFonts w:ascii="Times New Roman" w:hAnsi="Times New Roman" w:cs="Times New Roman"/>
          <w:sz w:val="24"/>
          <w:szCs w:val="24"/>
        </w:rPr>
      </w:pPr>
    </w:p>
    <w:p w14:paraId="0A0A1A8D" w14:textId="77777777" w:rsidR="003258D8" w:rsidRDefault="003258D8" w:rsidP="003258D8">
      <w:pPr>
        <w:spacing w:line="480" w:lineRule="auto"/>
        <w:jc w:val="center"/>
        <w:rPr>
          <w:rFonts w:ascii="Times New Roman" w:hAnsi="Times New Roman" w:cs="Times New Roman"/>
          <w:sz w:val="24"/>
          <w:szCs w:val="24"/>
        </w:rPr>
      </w:pPr>
    </w:p>
    <w:p w14:paraId="375DC5F8" w14:textId="77777777" w:rsidR="003258D8" w:rsidRDefault="003258D8" w:rsidP="003258D8">
      <w:pPr>
        <w:spacing w:line="480" w:lineRule="auto"/>
        <w:jc w:val="center"/>
        <w:rPr>
          <w:rFonts w:ascii="Times New Roman" w:hAnsi="Times New Roman" w:cs="Times New Roman"/>
          <w:sz w:val="24"/>
          <w:szCs w:val="24"/>
        </w:rPr>
      </w:pPr>
    </w:p>
    <w:p w14:paraId="16D5C6E3" w14:textId="77777777" w:rsidR="003258D8" w:rsidRDefault="003258D8" w:rsidP="003258D8">
      <w:pPr>
        <w:spacing w:line="480" w:lineRule="auto"/>
        <w:jc w:val="center"/>
        <w:rPr>
          <w:rFonts w:ascii="Times New Roman" w:hAnsi="Times New Roman" w:cs="Times New Roman"/>
          <w:sz w:val="24"/>
          <w:szCs w:val="24"/>
        </w:rPr>
      </w:pPr>
    </w:p>
    <w:p w14:paraId="6722EBA8" w14:textId="77777777" w:rsidR="003258D8" w:rsidRDefault="003258D8" w:rsidP="003258D8">
      <w:pPr>
        <w:spacing w:line="480" w:lineRule="auto"/>
        <w:jc w:val="center"/>
        <w:rPr>
          <w:rFonts w:ascii="Times New Roman" w:hAnsi="Times New Roman" w:cs="Times New Roman"/>
          <w:sz w:val="24"/>
          <w:szCs w:val="24"/>
        </w:rPr>
      </w:pPr>
    </w:p>
    <w:p w14:paraId="3904918C" w14:textId="77777777" w:rsidR="003258D8" w:rsidRDefault="003258D8" w:rsidP="003258D8">
      <w:pPr>
        <w:spacing w:line="480" w:lineRule="auto"/>
        <w:jc w:val="center"/>
        <w:rPr>
          <w:rFonts w:ascii="Times New Roman" w:hAnsi="Times New Roman" w:cs="Times New Roman"/>
          <w:sz w:val="24"/>
          <w:szCs w:val="24"/>
        </w:rPr>
      </w:pPr>
    </w:p>
    <w:p w14:paraId="4EC31F3E" w14:textId="77777777" w:rsidR="003258D8" w:rsidRDefault="003258D8" w:rsidP="003258D8">
      <w:pPr>
        <w:spacing w:line="480" w:lineRule="auto"/>
        <w:jc w:val="center"/>
        <w:rPr>
          <w:rFonts w:ascii="Times New Roman" w:hAnsi="Times New Roman" w:cs="Times New Roman"/>
          <w:sz w:val="24"/>
          <w:szCs w:val="24"/>
        </w:rPr>
      </w:pPr>
    </w:p>
    <w:p w14:paraId="41496FD2" w14:textId="77777777" w:rsidR="003258D8" w:rsidRDefault="003258D8" w:rsidP="003258D8">
      <w:pPr>
        <w:spacing w:line="480" w:lineRule="auto"/>
        <w:jc w:val="center"/>
        <w:rPr>
          <w:rFonts w:ascii="Times New Roman" w:hAnsi="Times New Roman" w:cs="Times New Roman"/>
          <w:sz w:val="24"/>
          <w:szCs w:val="24"/>
        </w:rPr>
      </w:pPr>
    </w:p>
    <w:p w14:paraId="4A981F8C" w14:textId="6BB34A8F" w:rsidR="004E6246" w:rsidRPr="00990FF3" w:rsidRDefault="004E6246" w:rsidP="00990FF3">
      <w:pPr>
        <w:spacing w:line="480" w:lineRule="auto"/>
        <w:jc w:val="center"/>
        <w:rPr>
          <w:rFonts w:ascii="Times New Roman" w:hAnsi="Times New Roman" w:cs="Times New Roman"/>
          <w:sz w:val="24"/>
          <w:szCs w:val="24"/>
          <w:u w:val="single"/>
        </w:rPr>
      </w:pPr>
      <w:r w:rsidRPr="00C072FD">
        <w:rPr>
          <w:rFonts w:ascii="Times New Roman" w:hAnsi="Times New Roman" w:cs="Times New Roman"/>
          <w:sz w:val="24"/>
          <w:szCs w:val="24"/>
          <w:u w:val="single"/>
        </w:rPr>
        <w:lastRenderedPageBreak/>
        <w:t>Airline Safety and Industry Trends Executive Summary</w:t>
      </w:r>
    </w:p>
    <w:p w14:paraId="33B17BF8" w14:textId="77777777" w:rsidR="00990FF3" w:rsidRDefault="00990FF3" w:rsidP="00990FF3">
      <w:pPr>
        <w:pStyle w:val="NormalWeb"/>
        <w:spacing w:line="480" w:lineRule="auto"/>
        <w:ind w:firstLine="360"/>
      </w:pPr>
      <w:r>
        <w:t>This executive summary presentation aims to provide senior leadership with a thorough analysis of airline safety and industry trends through meticulous data analysis and strategic visualization choices. Each visualization was carefully selected to effectively communicate complex data:</w:t>
      </w:r>
    </w:p>
    <w:p w14:paraId="3AEDBA47" w14:textId="77777777" w:rsidR="00990FF3" w:rsidRDefault="00990FF3" w:rsidP="00990FF3">
      <w:pPr>
        <w:pStyle w:val="NormalWeb"/>
        <w:numPr>
          <w:ilvl w:val="0"/>
          <w:numId w:val="1"/>
        </w:numPr>
        <w:spacing w:line="480" w:lineRule="auto"/>
      </w:pPr>
      <w:r>
        <w:rPr>
          <w:rStyle w:val="Strong"/>
        </w:rPr>
        <w:t>Area Chart</w:t>
      </w:r>
      <w:r>
        <w:t>: Used to illustrate the geographical distribution of incidents, employing shades of blue to depict incident densities across regions. This visualization aids in identifying regions requiring targeted safety interventions and collaborative efforts with local authorities.</w:t>
      </w:r>
    </w:p>
    <w:p w14:paraId="4D0FFFD2" w14:textId="77777777" w:rsidR="00990FF3" w:rsidRDefault="00990FF3" w:rsidP="00990FF3">
      <w:pPr>
        <w:pStyle w:val="NormalWeb"/>
        <w:numPr>
          <w:ilvl w:val="0"/>
          <w:numId w:val="1"/>
        </w:numPr>
        <w:spacing w:line="480" w:lineRule="auto"/>
      </w:pPr>
      <w:r>
        <w:rPr>
          <w:rStyle w:val="Strong"/>
        </w:rPr>
        <w:t>Stacked Area Chart</w:t>
      </w:r>
      <w:r>
        <w:t>: Selected to compare incidents and fatalities over time, using distinct yet harmonious colors to showcase trends in safety improvements. This visualization underscores the effectiveness of ongoing safety measures in mitigating risks and highlights the industry's commitment to enhancing safety protocols.</w:t>
      </w:r>
    </w:p>
    <w:p w14:paraId="79D606CF" w14:textId="77777777" w:rsidR="00990FF3" w:rsidRDefault="00990FF3" w:rsidP="00990FF3">
      <w:pPr>
        <w:pStyle w:val="NormalWeb"/>
        <w:spacing w:line="480" w:lineRule="auto"/>
        <w:ind w:firstLine="360"/>
      </w:pPr>
      <w:r>
        <w:t>Ethical considerations played a crucial role throughout the research and presentation process. Ensuring data accuracy and transparency was paramount to maintain public trust and uphold the industry's reputation. Ethical dilemmas included balancing transparency with the sensitivity of safety data, ensuring that all information presented was factual and non-misleading.</w:t>
      </w:r>
    </w:p>
    <w:p w14:paraId="22D02624" w14:textId="77777777" w:rsidR="00990FF3" w:rsidRDefault="00990FF3" w:rsidP="00990FF3">
      <w:pPr>
        <w:pStyle w:val="NormalWeb"/>
        <w:spacing w:line="480" w:lineRule="auto"/>
        <w:ind w:firstLine="360"/>
      </w:pPr>
      <w:r>
        <w:t xml:space="preserve">Key findings include air travel's superior safety record compared to other transportation modes, varying incident rates across airlines and regions, and the significant reduction in fatalities despite fluctuations in incident rates. Recommendations focus on continuous </w:t>
      </w:r>
      <w:r>
        <w:lastRenderedPageBreak/>
        <w:t>investment in safety technology, targeted interventions in high-risk regions and flight types, and transparent communication strategies.</w:t>
      </w:r>
    </w:p>
    <w:p w14:paraId="2653FF22" w14:textId="77777777" w:rsidR="00990FF3" w:rsidRDefault="00990FF3" w:rsidP="00990FF3">
      <w:pPr>
        <w:pStyle w:val="NormalWeb"/>
        <w:spacing w:line="480" w:lineRule="auto"/>
        <w:ind w:firstLine="360"/>
      </w:pPr>
      <w:r>
        <w:t>The presentation plan is structured to begin with an introduction and objectives, followed by detailed data analysis, findings presentation, and concluding with actionable recommendations. This approach ensures that senior leadership is equipped to make informed decisions that align safety enhancements with strategic business goals and stakeholder expectations.</w:t>
      </w:r>
    </w:p>
    <w:p w14:paraId="5D30101F" w14:textId="3914296D" w:rsidR="002204FA" w:rsidRPr="003258D8" w:rsidRDefault="002204FA" w:rsidP="004E6246">
      <w:pPr>
        <w:spacing w:line="480" w:lineRule="auto"/>
        <w:rPr>
          <w:rFonts w:ascii="Times New Roman" w:hAnsi="Times New Roman" w:cs="Times New Roman"/>
          <w:sz w:val="24"/>
          <w:szCs w:val="24"/>
        </w:rPr>
      </w:pPr>
    </w:p>
    <w:sectPr w:rsidR="002204FA" w:rsidRPr="0032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74882"/>
    <w:multiLevelType w:val="multilevel"/>
    <w:tmpl w:val="B57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1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2D"/>
    <w:rsid w:val="00121F2D"/>
    <w:rsid w:val="002204FA"/>
    <w:rsid w:val="002D3918"/>
    <w:rsid w:val="003258D8"/>
    <w:rsid w:val="004E6246"/>
    <w:rsid w:val="006F1E4F"/>
    <w:rsid w:val="0074178B"/>
    <w:rsid w:val="00990FF3"/>
    <w:rsid w:val="00AD1F0C"/>
    <w:rsid w:val="00AF0D30"/>
    <w:rsid w:val="00B565AC"/>
    <w:rsid w:val="00B82A90"/>
    <w:rsid w:val="00C072FD"/>
    <w:rsid w:val="00C2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B6E"/>
  <w15:chartTrackingRefBased/>
  <w15:docId w15:val="{11C9EFDF-661A-4DDB-BB49-6E8B3ABC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90"/>
    <w:pPr>
      <w:ind w:left="720"/>
      <w:contextualSpacing/>
    </w:pPr>
  </w:style>
  <w:style w:type="paragraph" w:styleId="NormalWeb">
    <w:name w:val="Normal (Web)"/>
    <w:basedOn w:val="Normal"/>
    <w:uiPriority w:val="99"/>
    <w:semiHidden/>
    <w:unhideWhenUsed/>
    <w:rsid w:val="00990F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0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12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2</cp:revision>
  <dcterms:created xsi:type="dcterms:W3CDTF">2024-06-30T18:32:00Z</dcterms:created>
  <dcterms:modified xsi:type="dcterms:W3CDTF">2024-06-30T18:32:00Z</dcterms:modified>
</cp:coreProperties>
</file>