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44"/>
          <w:szCs w:val="44"/>
        </w:rPr>
        <w:t xml:space="preserve">DIAGRAMME DE GANTT</w:t>
      </w:r>
    </w:p>
    <w:p>
      <w:pPr>
        <w:spacing w:after="200" w:before="0"/>
        <w:jc w:val="center"/>
      </w:pPr>
      <w:r>
        <w:rPr>
          <w:rFonts w:ascii="Arial" w:cs="Arial" w:eastAsia="Arial" w:hAnsi="Arial"/>
          <w:color w:val="2E75B6"/>
          <w:sz w:val="24"/>
          <w:szCs w:val="24"/>
        </w:rPr>
        <w:t xml:space="preserve">Projet FleetManager — Planning prévisionnel sur 2 ans (Septembre 2024 — Août 2026)</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200"/>
        <w:gridCol w:w="1700"/>
        <w:gridCol w:w="1200"/>
        <w:gridCol w:w="1700"/>
        <w:gridCol w:w="1200"/>
        <w:gridCol w:w="1700"/>
        <w:gridCol w:w="1200"/>
        <w:gridCol w:w="1038"/>
      </w:tblGrid>
      <w:tr>
        <w:tc>
          <w:tcPr>
            <w:tcW w:type="dxa" w:w="1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Phase A</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Analyse</w:t>
            </w:r>
          </w:p>
        </w:tc>
        <w:tc>
          <w:tcPr>
            <w:tcW w:type="dxa" w:w="12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Phase C</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Conception</w:t>
            </w:r>
          </w:p>
        </w:tc>
        <w:tc>
          <w:tcPr>
            <w:tcW w:type="dxa" w:w="1200"/>
            <w:tcBorders>
              <w:top w:val="single" w:color="CCCCCC" w:sz="1"/>
              <w:left w:val="single" w:color="CCCCCC" w:sz="1"/>
              <w:bottom w:val="single" w:color="CCCCCC" w:sz="1"/>
              <w:right w:val="single" w:color="CCCCCC" w:sz="1"/>
            </w:tcBorders>
            <w:shd w:fill="1D6A39"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Phase D</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Développement</w:t>
            </w:r>
          </w:p>
        </w:tc>
        <w:tc>
          <w:tcPr>
            <w:tcW w:type="dxa" w:w="1200"/>
            <w:tcBorders>
              <w:top w:val="single" w:color="CCCCCC" w:sz="1"/>
              <w:left w:val="single" w:color="CCCCCC" w:sz="1"/>
              <w:bottom w:val="single" w:color="CCCCCC" w:sz="1"/>
              <w:right w:val="single" w:color="CCCCCC" w:sz="1"/>
            </w:tcBorders>
            <w:shd w:fill="7B3F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Phase 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Tests</w:t>
            </w:r>
          </w:p>
        </w:tc>
        <w:tc>
          <w:tcPr>
            <w:tcW w:type="dxa" w:w="1200"/>
            <w:tcBorders>
              <w:top w:val="single" w:color="CCCCCC" w:sz="1"/>
              <w:left w:val="single" w:color="CCCCCC" w:sz="1"/>
              <w:bottom w:val="single" w:color="CCCCCC" w:sz="1"/>
              <w:right w:val="single" w:color="CCCCCC" w:sz="1"/>
            </w:tcBorders>
            <w:shd w:fill="6C3483"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Phase M</w:t>
            </w:r>
          </w:p>
        </w:tc>
        <w:tc>
          <w:tcPr>
            <w:tcW w:type="dxa" w:w="1038"/>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Documentation</w:t>
            </w:r>
          </w:p>
        </w:tc>
      </w:tr>
    </w:tbl>
    <w:p>
      <w:pPr>
        <w:spacing w:after="60" w:before="60"/>
      </w:pPr>
      <w: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80"/>
            </w:tcMar>
          </w:tcPr>
          <w:p>
            <w:r>
              <w:rPr>
                <w:rFonts w:ascii="Arial" w:cs="Arial" w:eastAsia="Arial" w:hAnsi="Arial"/>
                <w:b/>
                <w:bCs/>
                <w:color w:val="FFFFFF"/>
                <w:sz w:val="18"/>
                <w:szCs w:val="18"/>
              </w:rPr>
              <w:t xml:space="preserve">Tâche</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Sep 24</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Oct 24</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Nov 24</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Déc 24</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Jan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Fév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Mar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Avr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Mai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Jun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Jul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Aoû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Sep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Oct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Nov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Déc 25</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Jan 26</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Fév 26</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Mar 26</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Avr 26</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Mai 26</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Jun 26</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Jul 26</w:t>
            </w:r>
          </w:p>
        </w:tc>
        <w:tc>
          <w:tcPr>
            <w:tcW w:type="dxa" w:w="493"/>
            <w:tcBorders>
              <w:top w:val="single" w:color="CCCCCC" w:sz="1"/>
              <w:left w:val="single" w:color="CCCCCC" w:sz="1"/>
              <w:bottom w:val="single" w:color="CCCCCC" w:sz="1"/>
              <w:right w:val="single" w:color="CCCCCC" w:sz="1"/>
            </w:tcBorders>
            <w:shd w:fill="2C3E50" w:val="clear"/>
            <w:tcMar>
              <w:top w:type="dxa" w:w="80"/>
              <w:left w:type="dxa" w:w="20"/>
              <w:bottom w:type="dxa" w:w="80"/>
              <w:right w:type="dxa" w:w="20"/>
            </w:tcMar>
          </w:tcPr>
          <w:p>
            <w:pPr>
              <w:jc w:val="center"/>
            </w:pPr>
            <w:r>
              <w:rPr>
                <w:rFonts w:ascii="Arial" w:cs="Arial" w:eastAsia="Arial" w:hAnsi="Arial"/>
                <w:b/>
                <w:bCs/>
                <w:color w:val="FFFFFF"/>
                <w:sz w:val="14"/>
                <w:szCs w:val="14"/>
              </w:rPr>
              <w:t xml:space="preserve">Aoû 26</w:t>
            </w:r>
          </w:p>
        </w:tc>
      </w:tr>
      <w:tr>
        <w:tc>
          <w:tcPr>
            <w:tcW w:type="dxa" w:w="14832"/>
            <w:gridSpan w:val="25"/>
            <w:tcBorders>
              <w:top w:val="single" w:color="CCCCCC" w:sz="1"/>
              <w:left w:val="single" w:color="CCCCCC" w:sz="1"/>
              <w:bottom w:val="single" w:color="CCCCCC" w:sz="1"/>
              <w:right w:val="single" w:color="CCCCCC" w:sz="1"/>
            </w:tcBorders>
            <w:shd w:fill="1A252F" w:val="clear"/>
            <w:tcMar>
              <w:top w:type="dxa" w:w="60"/>
              <w:left w:type="dxa" w:w="100"/>
              <w:bottom w:type="dxa" w:w="60"/>
              <w:right w:type="dxa" w:w="80"/>
            </w:tcMar>
          </w:tcPr>
          <w:p>
            <w:r>
              <w:rPr>
                <w:rFonts w:ascii="Arial" w:cs="Arial" w:eastAsia="Arial" w:hAnsi="Arial"/>
                <w:b/>
                <w:bCs/>
                <w:color w:val="FFFFFF"/>
                <w:sz w:val="20"/>
                <w:szCs w:val="20"/>
              </w:rPr>
              <w:t xml:space="preserve">Année 1 — 2024-2025</w:t>
            </w:r>
          </w:p>
        </w:tc>
      </w:tr>
      <w:tr>
        <w:tc>
          <w:tcPr>
            <w:tcW w:type="dxa" w:w="14832"/>
            <w:gridSpan w:val="25"/>
            <w:tcBorders>
              <w:top w:val="single" w:color="CCCCCC" w:sz="1"/>
              <w:left w:val="single" w:color="CCCCCC" w:sz="1"/>
              <w:bottom w:val="single" w:color="CCCCCC" w:sz="1"/>
              <w:right w:val="single" w:color="CCCCCC" w:sz="1"/>
            </w:tcBorders>
            <w:shd w:fill="1F3864" w:val="clear"/>
            <w:tcMar>
              <w:top w:type="dxa" w:w="60"/>
              <w:left w:type="dxa" w:w="100"/>
              <w:bottom w:type="dxa" w:w="60"/>
              <w:right w:type="dxa" w:w="80"/>
            </w:tcMar>
          </w:tcPr>
          <w:p>
            <w:r>
              <w:rPr>
                <w:rFonts w:ascii="Arial" w:cs="Arial" w:eastAsia="Arial" w:hAnsi="Arial"/>
                <w:b/>
                <w:bCs/>
                <w:color w:val="FFFFFF"/>
                <w:sz w:val="18"/>
                <w:szCs w:val="18"/>
              </w:rPr>
              <w:t xml:space="preserve">Phase A — Analyse et expression du besoin</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80"/>
            </w:tcMar>
          </w:tcPr>
          <w:p>
            <w:r>
              <w:rPr>
                <w:rFonts w:ascii="Arial" w:cs="Arial" w:eastAsia="Arial" w:hAnsi="Arial"/>
                <w:sz w:val="16"/>
                <w:szCs w:val="16"/>
              </w:rPr>
              <w:t xml:space="preserve">Analyse des besoins métier</w:t>
            </w:r>
          </w:p>
        </w:tc>
        <w:tc>
          <w:tcPr>
            <w:tcW w:type="dxa" w:w="493"/>
            <w:tcBorders>
              <w:top w:val="single" w:color="CCCCCC" w:sz="1"/>
              <w:left w:val="single" w:color="CCCCCC" w:sz="1"/>
              <w:bottom w:val="single" w:color="CCCCCC" w:sz="1"/>
              <w:right w:val="single" w:color="CCCCCC" w:sz="1"/>
            </w:tcBorders>
            <w:shd w:fill="1F3864"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F3864"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80"/>
            </w:tcMar>
          </w:tcPr>
          <w:p>
            <w:r>
              <w:rPr>
                <w:rFonts w:ascii="Arial" w:cs="Arial" w:eastAsia="Arial" w:hAnsi="Arial"/>
                <w:sz w:val="16"/>
                <w:szCs w:val="16"/>
              </w:rPr>
              <w:t xml:space="preserve">Cahier des charges</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F3864"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F3864"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80"/>
            </w:tcMar>
          </w:tcPr>
          <w:p>
            <w:r>
              <w:rPr>
                <w:rFonts w:ascii="Arial" w:cs="Arial" w:eastAsia="Arial" w:hAnsi="Arial"/>
                <w:sz w:val="16"/>
                <w:szCs w:val="16"/>
              </w:rPr>
              <w:t xml:space="preserve">Maquettes interfaces WinForms</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F3864"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14832"/>
            <w:gridSpan w:val="25"/>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Phase C — Conception et modélisation</w:t>
            </w:r>
          </w:p>
        </w:tc>
      </w:tr>
      <w:tr>
        <w:tc>
          <w:tcPr>
            <w:tcW w:type="dxa" w:w="3000"/>
            <w:tcBorders>
              <w:top w:val="single" w:color="CCCCCC" w:sz="1"/>
              <w:left w:val="single" w:color="CCCCCC" w:sz="1"/>
              <w:bottom w:val="single" w:color="CCCCCC" w:sz="1"/>
              <w:right w:val="single" w:color="CCCCCC" w:sz="1"/>
            </w:tcBorders>
            <w:shd w:fill="AED6F1" w:val="clear"/>
            <w:tcMar>
              <w:top w:type="dxa" w:w="60"/>
              <w:left w:type="dxa" w:w="100"/>
              <w:bottom w:type="dxa" w:w="60"/>
              <w:right w:type="dxa" w:w="80"/>
            </w:tcMar>
          </w:tcPr>
          <w:p>
            <w:r>
              <w:rPr>
                <w:rFonts w:ascii="Arial" w:cs="Arial" w:eastAsia="Arial" w:hAnsi="Arial"/>
                <w:sz w:val="16"/>
                <w:szCs w:val="16"/>
              </w:rPr>
              <w:t xml:space="preserve">Modélisation BDD (MCD/MLD)</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AED6F1" w:val="clear"/>
            <w:tcMar>
              <w:top w:type="dxa" w:w="60"/>
              <w:left w:type="dxa" w:w="100"/>
              <w:bottom w:type="dxa" w:w="60"/>
              <w:right w:type="dxa" w:w="80"/>
            </w:tcMar>
          </w:tcPr>
          <w:p>
            <w:r>
              <w:rPr>
                <w:rFonts w:ascii="Arial" w:cs="Arial" w:eastAsia="Arial" w:hAnsi="Arial"/>
                <w:sz w:val="16"/>
                <w:szCs w:val="16"/>
              </w:rPr>
              <w:t xml:space="preserve">Diagramme de classes C#</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AED6F1" w:val="clear"/>
            <w:tcMar>
              <w:top w:type="dxa" w:w="60"/>
              <w:left w:type="dxa" w:w="100"/>
              <w:bottom w:type="dxa" w:w="60"/>
              <w:right w:type="dxa" w:w="80"/>
            </w:tcMar>
          </w:tcPr>
          <w:p>
            <w:r>
              <w:rPr>
                <w:rFonts w:ascii="Arial" w:cs="Arial" w:eastAsia="Arial" w:hAnsi="Arial"/>
                <w:sz w:val="16"/>
                <w:szCs w:val="16"/>
              </w:rPr>
              <w:t xml:space="preserve">Diagrammes UML (cas d'util., séquence)</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2E75B6"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14832"/>
            <w:gridSpan w:val="25"/>
            <w:tcBorders>
              <w:top w:val="single" w:color="CCCCCC" w:sz="1"/>
              <w:left w:val="single" w:color="CCCCCC" w:sz="1"/>
              <w:bottom w:val="single" w:color="CCCCCC" w:sz="1"/>
              <w:right w:val="single" w:color="CCCCCC" w:sz="1"/>
            </w:tcBorders>
            <w:shd w:fill="1D6A39" w:val="clear"/>
            <w:tcMar>
              <w:top w:type="dxa" w:w="60"/>
              <w:left w:type="dxa" w:w="100"/>
              <w:bottom w:type="dxa" w:w="60"/>
              <w:right w:type="dxa" w:w="80"/>
            </w:tcMar>
          </w:tcPr>
          <w:p>
            <w:r>
              <w:rPr>
                <w:rFonts w:ascii="Arial" w:cs="Arial" w:eastAsia="Arial" w:hAnsi="Arial"/>
                <w:b/>
                <w:bCs/>
                <w:color w:val="FFFFFF"/>
                <w:sz w:val="18"/>
                <w:szCs w:val="18"/>
              </w:rPr>
              <w:t xml:space="preserve">Phase D — Développement</w:t>
            </w:r>
          </w:p>
        </w:tc>
      </w:tr>
      <w:tr>
        <w:tc>
          <w:tcPr>
            <w:tcW w:type="dxa" w:w="3000"/>
            <w:tcBorders>
              <w:top w:val="single" w:color="CCCCCC" w:sz="1"/>
              <w:left w:val="single" w:color="CCCCCC" w:sz="1"/>
              <w:bottom w:val="single" w:color="CCCCCC" w:sz="1"/>
              <w:right w:val="single" w:color="CCCCCC" w:sz="1"/>
            </w:tcBorders>
            <w:shd w:fill="A9DFBF" w:val="clear"/>
            <w:tcMar>
              <w:top w:type="dxa" w:w="60"/>
              <w:left w:type="dxa" w:w="100"/>
              <w:bottom w:type="dxa" w:w="60"/>
              <w:right w:type="dxa" w:w="80"/>
            </w:tcMar>
          </w:tcPr>
          <w:p>
            <w:r>
              <w:rPr>
                <w:rFonts w:ascii="Arial" w:cs="Arial" w:eastAsia="Arial" w:hAnsi="Arial"/>
                <w:sz w:val="16"/>
                <w:szCs w:val="16"/>
              </w:rPr>
              <w:t xml:space="preserve">Mise en place BDD MySQL + EF</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A9DFBF" w:val="clear"/>
            <w:tcMar>
              <w:top w:type="dxa" w:w="60"/>
              <w:left w:type="dxa" w:w="100"/>
              <w:bottom w:type="dxa" w:w="60"/>
              <w:right w:type="dxa" w:w="80"/>
            </w:tcMar>
          </w:tcPr>
          <w:p>
            <w:r>
              <w:rPr>
                <w:rFonts w:ascii="Arial" w:cs="Arial" w:eastAsia="Arial" w:hAnsi="Arial"/>
                <w:sz w:val="16"/>
                <w:szCs w:val="16"/>
              </w:rPr>
              <w:t xml:space="preserve">Authentification &amp; sécurité</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A9DFBF" w:val="clear"/>
            <w:tcMar>
              <w:top w:type="dxa" w:w="60"/>
              <w:left w:type="dxa" w:w="100"/>
              <w:bottom w:type="dxa" w:w="60"/>
              <w:right w:type="dxa" w:w="80"/>
            </w:tcMar>
          </w:tcPr>
          <w:p>
            <w:r>
              <w:rPr>
                <w:rFonts w:ascii="Arial" w:cs="Arial" w:eastAsia="Arial" w:hAnsi="Arial"/>
                <w:sz w:val="16"/>
                <w:szCs w:val="16"/>
              </w:rPr>
              <w:t xml:space="preserve">Module Véhicules (CRUD)</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A9DFBF" w:val="clear"/>
            <w:tcMar>
              <w:top w:type="dxa" w:w="60"/>
              <w:left w:type="dxa" w:w="100"/>
              <w:bottom w:type="dxa" w:w="60"/>
              <w:right w:type="dxa" w:w="80"/>
            </w:tcMar>
          </w:tcPr>
          <w:p>
            <w:r>
              <w:rPr>
                <w:rFonts w:ascii="Arial" w:cs="Arial" w:eastAsia="Arial" w:hAnsi="Arial"/>
                <w:sz w:val="16"/>
                <w:szCs w:val="16"/>
              </w:rPr>
              <w:t xml:space="preserve">Module Conducteurs (CRUD)</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A9DFBF" w:val="clear"/>
            <w:tcMar>
              <w:top w:type="dxa" w:w="60"/>
              <w:left w:type="dxa" w:w="100"/>
              <w:bottom w:type="dxa" w:w="60"/>
              <w:right w:type="dxa" w:w="80"/>
            </w:tcMar>
          </w:tcPr>
          <w:p>
            <w:r>
              <w:rPr>
                <w:rFonts w:ascii="Arial" w:cs="Arial" w:eastAsia="Arial" w:hAnsi="Arial"/>
                <w:sz w:val="16"/>
                <w:szCs w:val="16"/>
              </w:rPr>
              <w:t xml:space="preserve">Module Affectations</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A9DFBF" w:val="clear"/>
            <w:tcMar>
              <w:top w:type="dxa" w:w="60"/>
              <w:left w:type="dxa" w:w="100"/>
              <w:bottom w:type="dxa" w:w="60"/>
              <w:right w:type="dxa" w:w="80"/>
            </w:tcMar>
          </w:tcPr>
          <w:p>
            <w:r>
              <w:rPr>
                <w:rFonts w:ascii="Arial" w:cs="Arial" w:eastAsia="Arial" w:hAnsi="Arial"/>
                <w:sz w:val="16"/>
                <w:szCs w:val="16"/>
              </w:rPr>
              <w:t xml:space="preserve">Module Entretiens &amp; Interventions</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14832"/>
            <w:gridSpan w:val="25"/>
            <w:tcBorders>
              <w:top w:val="single" w:color="CCCCCC" w:sz="1"/>
              <w:left w:val="single" w:color="CCCCCC" w:sz="1"/>
              <w:bottom w:val="single" w:color="CCCCCC" w:sz="1"/>
              <w:right w:val="single" w:color="CCCCCC" w:sz="1"/>
            </w:tcBorders>
            <w:shd w:fill="1A252F" w:val="clear"/>
            <w:tcMar>
              <w:top w:type="dxa" w:w="60"/>
              <w:left w:type="dxa" w:w="100"/>
              <w:bottom w:type="dxa" w:w="60"/>
              <w:right w:type="dxa" w:w="80"/>
            </w:tcMar>
          </w:tcPr>
          <w:p>
            <w:r>
              <w:rPr>
                <w:rFonts w:ascii="Arial" w:cs="Arial" w:eastAsia="Arial" w:hAnsi="Arial"/>
                <w:b/>
                <w:bCs/>
                <w:color w:val="FFFFFF"/>
                <w:sz w:val="20"/>
                <w:szCs w:val="20"/>
              </w:rPr>
              <w:t xml:space="preserve">Année 2 — 2025-2026</w:t>
            </w:r>
          </w:p>
        </w:tc>
      </w:tr>
      <w:tr>
        <w:tc>
          <w:tcPr>
            <w:tcW w:type="dxa" w:w="3000"/>
            <w:tcBorders>
              <w:top w:val="single" w:color="CCCCCC" w:sz="1"/>
              <w:left w:val="single" w:color="CCCCCC" w:sz="1"/>
              <w:bottom w:val="single" w:color="CCCCCC" w:sz="1"/>
              <w:right w:val="single" w:color="CCCCCC" w:sz="1"/>
            </w:tcBorders>
            <w:shd w:fill="A9DFBF" w:val="clear"/>
            <w:tcMar>
              <w:top w:type="dxa" w:w="60"/>
              <w:left w:type="dxa" w:w="100"/>
              <w:bottom w:type="dxa" w:w="60"/>
              <w:right w:type="dxa" w:w="80"/>
            </w:tcMar>
          </w:tcPr>
          <w:p>
            <w:r>
              <w:rPr>
                <w:rFonts w:ascii="Arial" w:cs="Arial" w:eastAsia="Arial" w:hAnsi="Arial"/>
                <w:sz w:val="16"/>
                <w:szCs w:val="16"/>
              </w:rPr>
              <w:t xml:space="preserve">Tableau de bord &amp; alertes</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A9DFBF" w:val="clear"/>
            <w:tcMar>
              <w:top w:type="dxa" w:w="60"/>
              <w:left w:type="dxa" w:w="100"/>
              <w:bottom w:type="dxa" w:w="60"/>
              <w:right w:type="dxa" w:w="80"/>
            </w:tcMar>
          </w:tcPr>
          <w:p>
            <w:r>
              <w:rPr>
                <w:rFonts w:ascii="Arial" w:cs="Arial" w:eastAsia="Arial" w:hAnsi="Arial"/>
                <w:sz w:val="16"/>
                <w:szCs w:val="16"/>
              </w:rPr>
              <w:t xml:space="preserve">Optimisation &amp; refactoring</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1D6A39"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14832"/>
            <w:gridSpan w:val="25"/>
            <w:tcBorders>
              <w:top w:val="single" w:color="CCCCCC" w:sz="1"/>
              <w:left w:val="single" w:color="CCCCCC" w:sz="1"/>
              <w:bottom w:val="single" w:color="CCCCCC" w:sz="1"/>
              <w:right w:val="single" w:color="CCCCCC" w:sz="1"/>
            </w:tcBorders>
            <w:shd w:fill="7B3F00" w:val="clear"/>
            <w:tcMar>
              <w:top w:type="dxa" w:w="60"/>
              <w:left w:type="dxa" w:w="100"/>
              <w:bottom w:type="dxa" w:w="60"/>
              <w:right w:type="dxa" w:w="80"/>
            </w:tcMar>
          </w:tcPr>
          <w:p>
            <w:r>
              <w:rPr>
                <w:rFonts w:ascii="Arial" w:cs="Arial" w:eastAsia="Arial" w:hAnsi="Arial"/>
                <w:b/>
                <w:bCs/>
                <w:color w:val="FFFFFF"/>
                <w:sz w:val="18"/>
                <w:szCs w:val="18"/>
              </w:rPr>
              <w:t xml:space="preserve">Phase T — Tests et validation</w:t>
            </w:r>
          </w:p>
        </w:tc>
      </w:tr>
      <w:tr>
        <w:tc>
          <w:tcPr>
            <w:tcW w:type="dxa" w:w="3000"/>
            <w:tcBorders>
              <w:top w:val="single" w:color="CCCCCC" w:sz="1"/>
              <w:left w:val="single" w:color="CCCCCC" w:sz="1"/>
              <w:bottom w:val="single" w:color="CCCCCC" w:sz="1"/>
              <w:right w:val="single" w:color="CCCCCC" w:sz="1"/>
            </w:tcBorders>
            <w:shd w:fill="F5CBA7" w:val="clear"/>
            <w:tcMar>
              <w:top w:type="dxa" w:w="60"/>
              <w:left w:type="dxa" w:w="100"/>
              <w:bottom w:type="dxa" w:w="60"/>
              <w:right w:type="dxa" w:w="80"/>
            </w:tcMar>
          </w:tcPr>
          <w:p>
            <w:r>
              <w:rPr>
                <w:rFonts w:ascii="Arial" w:cs="Arial" w:eastAsia="Arial" w:hAnsi="Arial"/>
                <w:sz w:val="16"/>
                <w:szCs w:val="16"/>
              </w:rPr>
              <w:t xml:space="preserve">Tests unitaires (modules)</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7B3F00"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7B3F00"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F5CBA7" w:val="clear"/>
            <w:tcMar>
              <w:top w:type="dxa" w:w="60"/>
              <w:left w:type="dxa" w:w="100"/>
              <w:bottom w:type="dxa" w:w="60"/>
              <w:right w:type="dxa" w:w="80"/>
            </w:tcMar>
          </w:tcPr>
          <w:p>
            <w:r>
              <w:rPr>
                <w:rFonts w:ascii="Arial" w:cs="Arial" w:eastAsia="Arial" w:hAnsi="Arial"/>
                <w:sz w:val="16"/>
                <w:szCs w:val="16"/>
              </w:rPr>
              <w:t xml:space="preserve">Tests d'intégration BDD</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7B3F00"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7B3F00"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F5CBA7" w:val="clear"/>
            <w:tcMar>
              <w:top w:type="dxa" w:w="60"/>
              <w:left w:type="dxa" w:w="100"/>
              <w:bottom w:type="dxa" w:w="60"/>
              <w:right w:type="dxa" w:w="80"/>
            </w:tcMar>
          </w:tcPr>
          <w:p>
            <w:r>
              <w:rPr>
                <w:rFonts w:ascii="Arial" w:cs="Arial" w:eastAsia="Arial" w:hAnsi="Arial"/>
                <w:sz w:val="16"/>
                <w:szCs w:val="16"/>
              </w:rPr>
              <w:t xml:space="preserve">Tests utilisateur (recette)</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7B3F00"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F5CBA7" w:val="clear"/>
            <w:tcMar>
              <w:top w:type="dxa" w:w="60"/>
              <w:left w:type="dxa" w:w="100"/>
              <w:bottom w:type="dxa" w:w="60"/>
              <w:right w:type="dxa" w:w="80"/>
            </w:tcMar>
          </w:tcPr>
          <w:p>
            <w:r>
              <w:rPr>
                <w:rFonts w:ascii="Arial" w:cs="Arial" w:eastAsia="Arial" w:hAnsi="Arial"/>
                <w:sz w:val="16"/>
                <w:szCs w:val="16"/>
              </w:rPr>
              <w:t xml:space="preserve">Corrections &amp; débogage</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7B3F00"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7B3F00"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14832"/>
            <w:gridSpan w:val="25"/>
            <w:tcBorders>
              <w:top w:val="single" w:color="CCCCCC" w:sz="1"/>
              <w:left w:val="single" w:color="CCCCCC" w:sz="1"/>
              <w:bottom w:val="single" w:color="CCCCCC" w:sz="1"/>
              <w:right w:val="single" w:color="CCCCCC" w:sz="1"/>
            </w:tcBorders>
            <w:shd w:fill="6C3483" w:val="clear"/>
            <w:tcMar>
              <w:top w:type="dxa" w:w="60"/>
              <w:left w:type="dxa" w:w="100"/>
              <w:bottom w:type="dxa" w:w="60"/>
              <w:right w:type="dxa" w:w="80"/>
            </w:tcMar>
          </w:tcPr>
          <w:p>
            <w:r>
              <w:rPr>
                <w:rFonts w:ascii="Arial" w:cs="Arial" w:eastAsia="Arial" w:hAnsi="Arial"/>
                <w:b/>
                <w:bCs/>
                <w:color w:val="FFFFFF"/>
                <w:sz w:val="18"/>
                <w:szCs w:val="18"/>
              </w:rPr>
              <w:t xml:space="preserve">Phase M — Documentation et livraison</w:t>
            </w:r>
          </w:p>
        </w:tc>
      </w:tr>
      <w:tr>
        <w:tc>
          <w:tcPr>
            <w:tcW w:type="dxa" w:w="3000"/>
            <w:tcBorders>
              <w:top w:val="single" w:color="CCCCCC" w:sz="1"/>
              <w:left w:val="single" w:color="CCCCCC" w:sz="1"/>
              <w:bottom w:val="single" w:color="CCCCCC" w:sz="1"/>
              <w:right w:val="single" w:color="CCCCCC" w:sz="1"/>
            </w:tcBorders>
            <w:shd w:fill="D2B4DE" w:val="clear"/>
            <w:tcMar>
              <w:top w:type="dxa" w:w="60"/>
              <w:left w:type="dxa" w:w="100"/>
              <w:bottom w:type="dxa" w:w="60"/>
              <w:right w:type="dxa" w:w="80"/>
            </w:tcMar>
          </w:tcPr>
          <w:p>
            <w:r>
              <w:rPr>
                <w:rFonts w:ascii="Arial" w:cs="Arial" w:eastAsia="Arial" w:hAnsi="Arial"/>
                <w:sz w:val="16"/>
                <w:szCs w:val="16"/>
              </w:rPr>
              <w:t xml:space="preserve">Documentation technique</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D2B4DE" w:val="clear"/>
            <w:tcMar>
              <w:top w:type="dxa" w:w="60"/>
              <w:left w:type="dxa" w:w="100"/>
              <w:bottom w:type="dxa" w:w="60"/>
              <w:right w:type="dxa" w:w="80"/>
            </w:tcMar>
          </w:tcPr>
          <w:p>
            <w:r>
              <w:rPr>
                <w:rFonts w:ascii="Arial" w:cs="Arial" w:eastAsia="Arial" w:hAnsi="Arial"/>
                <w:sz w:val="16"/>
                <w:szCs w:val="16"/>
              </w:rPr>
              <w:t xml:space="preserve">Manuel d'utilisation</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D2B4DE" w:val="clear"/>
            <w:tcMar>
              <w:top w:type="dxa" w:w="60"/>
              <w:left w:type="dxa" w:w="100"/>
              <w:bottom w:type="dxa" w:w="60"/>
              <w:right w:type="dxa" w:w="80"/>
            </w:tcMar>
          </w:tcPr>
          <w:p>
            <w:r>
              <w:rPr>
                <w:rFonts w:ascii="Arial" w:cs="Arial" w:eastAsia="Arial" w:hAnsi="Arial"/>
                <w:sz w:val="16"/>
                <w:szCs w:val="16"/>
              </w:rPr>
              <w:t xml:space="preserve">Build exécutable .exe (Release)</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D2B4DE" w:val="clear"/>
            <w:tcMar>
              <w:top w:type="dxa" w:w="60"/>
              <w:left w:type="dxa" w:w="100"/>
              <w:bottom w:type="dxa" w:w="60"/>
              <w:right w:type="dxa" w:w="80"/>
            </w:tcMar>
          </w:tcPr>
          <w:p>
            <w:r>
              <w:rPr>
                <w:rFonts w:ascii="Arial" w:cs="Arial" w:eastAsia="Arial" w:hAnsi="Arial"/>
                <w:sz w:val="16"/>
                <w:szCs w:val="16"/>
              </w:rPr>
              <w:t xml:space="preserve">Versioning GitHub final</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r>
      <w:tr>
        <w:tc>
          <w:tcPr>
            <w:tcW w:type="dxa" w:w="3000"/>
            <w:tcBorders>
              <w:top w:val="single" w:color="CCCCCC" w:sz="1"/>
              <w:left w:val="single" w:color="CCCCCC" w:sz="1"/>
              <w:bottom w:val="single" w:color="CCCCCC" w:sz="1"/>
              <w:right w:val="single" w:color="CCCCCC" w:sz="1"/>
            </w:tcBorders>
            <w:shd w:fill="D2B4DE" w:val="clear"/>
            <w:tcMar>
              <w:top w:type="dxa" w:w="60"/>
              <w:left w:type="dxa" w:w="100"/>
              <w:bottom w:type="dxa" w:w="60"/>
              <w:right w:type="dxa" w:w="80"/>
            </w:tcMar>
          </w:tcPr>
          <w:p>
            <w:r>
              <w:rPr>
                <w:rFonts w:ascii="Arial" w:cs="Arial" w:eastAsia="Arial" w:hAnsi="Arial"/>
                <w:sz w:val="16"/>
                <w:szCs w:val="16"/>
              </w:rPr>
              <w:t xml:space="preserve">Préparation épreuve E6</w:t>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c>
          <w:tcPr>
            <w:tcW w:type="dxa" w:w="493"/>
            <w:tcBorders>
              <w:top w:val="single" w:color="CCCCCC" w:sz="1"/>
              <w:left w:val="single" w:color="CCCCCC" w:sz="1"/>
              <w:bottom w:val="single" w:color="CCCCCC" w:sz="1"/>
              <w:right w:val="single" w:color="CCCCCC" w:sz="1"/>
            </w:tcBorders>
            <w:shd w:fill="6C3483" w:val="clear"/>
            <w:tcMar>
              <w:top w:type="dxa" w:w="0"/>
              <w:left w:type="dxa" w:w="0"/>
              <w:bottom w:type="dxa" w:w="0"/>
              <w:right w:type="dxa" w:w="0"/>
            </w:tcMar>
          </w:tcPr>
          <w:p>
            <w:r>
              <w:rPr>
                <w:sz w:val="14"/>
                <w:szCs w:val="14"/>
              </w:rPr>
              <w:t xml:space="preserve"/>
            </w:r>
          </w:p>
        </w:tc>
      </w:tr>
    </w:tbl>
    <w:p>
      <w:pPr>
        <w:spacing w:after="60" w:before="60"/>
      </w:pPr>
      <w:r>
        <w:t xml:space="preserve"/>
      </w:r>
    </w:p>
    <w:p>
      <w:pPr>
        <w:spacing w:after="20" w:before="80"/>
      </w:pPr>
      <w:r>
        <w:rPr>
          <w:rFonts w:ascii="Arial" w:cs="Arial" w:eastAsia="Arial" w:hAnsi="Arial"/>
          <w:b/>
          <w:bCs/>
          <w:color w:val="1F3864"/>
          <w:sz w:val="18"/>
          <w:szCs w:val="18"/>
        </w:rPr>
        <w:t xml:space="preserve">Note : </w:t>
      </w:r>
      <w:r>
        <w:rPr>
          <w:rFonts w:ascii="Arial" w:cs="Arial" w:eastAsia="Arial" w:hAnsi="Arial"/>
          <w:sz w:val="18"/>
          <w:szCs w:val="18"/>
        </w:rPr>
        <w:t xml:space="preserve">Planning prévisionnel de FleetManager sur 24 mois (Septembre 2024 – Août 2026). Le développement des modules suit une logique progressive : BDD et authentification en premier, puis les modules métier (Véhicules, Conducteurs, Affectations, Entretiens), et enfin le tableau de bord synthétique. La phase de tests chevauche la fin du développement pour optimiser le délai global.</w:t>
      </w:r>
    </w:p>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14838"/>
      </w:tabs>
    </w:pPr>
    <w:r>
      <w:rPr>
        <w:rFonts w:ascii="Arial" w:cs="Arial" w:eastAsia="Arial" w:hAnsi="Arial"/>
        <w:color w:val="666666"/>
        <w:sz w:val="18"/>
        <w:szCs w:val="18"/>
      </w:rPr>
      <w:t xml:space="preserve">BTS SIO SLAM — Session 2026   |   PAYS Audran</w:t>
    </w:r>
    <w:r>
      <w:rPr>
        <w:rFonts w:ascii="Arial" w:cs="Arial" w:eastAsia="Arial" w:hAnsi="Arial"/>
        <w:color w:val="666666"/>
        <w:sz w:val="18"/>
        <w:szCs w:val="18"/>
      </w:rPr>
      <w:t xml:space="preserve">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FleetManager — Gestion de flotte automobile   |   Diagramme de Gantt — Planning du projet (2 ans)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2026-04-01T10:02:49.490Z</dcterms:created>
  <dcterms:modified xsi:type="dcterms:W3CDTF">2026-04-01T10:02:49.491Z</dcterms:modified>
</cp:coreProperties>
</file>

<file path=docProps/custom.xml><?xml version="1.0" encoding="utf-8"?>
<Properties xmlns="http://schemas.openxmlformats.org/officeDocument/2006/custom-properties" xmlns:vt="http://schemas.openxmlformats.org/officeDocument/2006/docPropsVTypes"/>
</file>