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LicenseServer 使用說明書</w:t>
      </w:r>
    </w:p>
    <w:p>
      <w:pPr>
        <w:pStyle w:val="Subtitle"/>
      </w:pPr>
      <w:r>
        <w:t>8443 管理介面與 SBOMScan 授權操作</w:t>
      </w:r>
    </w:p>
    <w:p>
      <w:r>
        <w:rPr>
          <w:b w:val="0"/>
        </w:rPr>
        <w:t>本手冊提供核發與更新 SBOMScan 客戶授權的實際操作順序，並盤點目前 8443 管理介面的功能。日常操作採基本模式；目前 SBOMScan 未使用的管理入口收在「設定 → 一般 → 進階功能」。</w:t>
      </w:r>
    </w:p>
    <w:p>
      <w:r>
        <w:rPr>
          <w:b/>
        </w:rPr>
        <w:t>適用版本為本機 LicenseServer 與目前 SBOMScan 原始碼，盤點日期為 2026 年 10 月 31 日。功能有無入口、是否受版本限制、是否由 SBOMScan 使用，分開說明。進階模式只控制介面顯示，不會停用已存在的 API、Webhook 或變更授權內容。</w:t>
      </w:r>
    </w:p>
    <w:p>
      <w:pPr>
        <w:pStyle w:val="Heading2"/>
      </w:pPr>
      <w:r>
        <w:t>先找到你要做的事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5102"/>
        <w:gridCol w:w="2494"/>
      </w:tblGrid>
      <w:tr>
        <w:trPr>
          <w:tblHeader/>
          <w:cantSplit/>
        </w:trPr>
        <w:tc>
          <w:tcPr>
            <w:tcW w:type="dxa" w:w="2268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5102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操作位置</w:t>
            </w:r>
          </w:p>
        </w:tc>
        <w:tc>
          <w:tcPr>
            <w:tcW w:type="dxa" w:w="2494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手冊頁次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第一次核發客戶授權</w:t>
            </w:r>
          </w:p>
        </w:tc>
        <w:tc>
          <w:tcPr>
            <w:tcW w:type="dxa" w:w="5102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使用者 → 授權 → 設備 → 簽出設備</w:t>
            </w:r>
          </w:p>
        </w:tc>
        <w:tc>
          <w:tcPr>
            <w:tcW w:type="dxa" w:w="2494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6 至 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更新功能或續約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授權 → 編輯／功能權限／續約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讓客戶離線使用</w:t>
            </w:r>
          </w:p>
        </w:tc>
        <w:tc>
          <w:tcPr>
            <w:tcW w:type="dxa" w:w="5102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設備 → 簽出設備 → SBOMScan 匯入</w:t>
            </w:r>
          </w:p>
        </w:tc>
        <w:tc>
          <w:tcPr>
            <w:tcW w:type="dxa" w:w="2494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查看所有功能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基本功能盤點與進階功能盤點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2 至 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顯示技術管理入口</w:t>
            </w:r>
          </w:p>
        </w:tc>
        <w:tc>
          <w:tcPr>
            <w:tcW w:type="dxa" w:w="5102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設定 → 一般 → 啟用進階功能</w:t>
            </w:r>
          </w:p>
        </w:tc>
        <w:tc>
          <w:tcPr>
            <w:tcW w:type="dxa" w:w="2494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匯入後沒有變化或不能上傳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故障排除與部署檢查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11 至 12</w:t>
            </w:r>
          </w:p>
        </w:tc>
      </w:tr>
    </w:tbl>
    <w:p>
      <w:pPr>
        <w:spacing w:after="0"/>
      </w:pPr>
    </w:p>
    <w:p>
      <w:pPr>
        <w:pStyle w:val="Heading2"/>
      </w:pPr>
      <w:r>
        <w:t>日常操作的關係</w:t>
      </w:r>
    </w:p>
    <w:p>
      <w:r>
        <w:rPr>
          <w:b w:val="0"/>
        </w:rPr>
        <w:t>產品 SBOMScan → 授權原則提供方案預設 → 授權代表客戶的使用權 → 設備綁定實際部署 → Machine File 帶回該部署驗證。功能權限控制能做什麼，額度控制能使用多少。</w:t>
      </w:r>
    </w:p>
    <w:p>
      <w:r>
        <w:rPr>
          <w:b w:val="0"/>
        </w:rPr>
        <w:t>管理網址：https://localhost:8443。若從其他電腦連線，需由維運人員先配置可達網址、連接埠及受信任憑證；目前 Compose 的 8443 綁定在主機的 127.0.0.1。</w:t>
      </w:r>
    </w:p>
    <w:p>
      <w:r>
        <w:br w:type="page"/>
      </w:r>
    </w:p>
    <w:p>
      <w:pPr>
        <w:pStyle w:val="Heading1"/>
      </w:pPr>
      <w:r>
        <w:t>1 基本功能盤點</w:t>
      </w:r>
    </w:p>
    <w:p>
      <w:r>
        <w:rPr>
          <w:b w:val="0"/>
        </w:rPr>
        <w:t>基本模式保留核發、設備綁定與管理員自助設定。清單通常提供搜尋、篩選、排序、分頁與收藏；各頁實際顯示的操作仍受登入角色、API 權限及資料狀態限制。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969"/>
        <w:gridCol w:w="3628"/>
      </w:tblGrid>
      <w:tr>
        <w:trPr>
          <w:tblHeader/>
          <w:cantSplit/>
        </w:trPr>
        <w:tc>
          <w:tcPr>
            <w:tcW w:type="dxa" w:w="2268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入口與路徑</w:t>
            </w:r>
          </w:p>
        </w:tc>
        <w:tc>
          <w:tcPr>
            <w:tcW w:type="dxa" w:w="3969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主要操作</w:t>
            </w:r>
          </w:p>
        </w:tc>
        <w:tc>
          <w:tcPr>
            <w:tcW w:type="dxa" w:w="3628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SBOMScan 的用途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首頁 dashboard</w:t>
            </w:r>
          </w:p>
        </w:tc>
        <w:tc>
          <w:tcPr>
            <w:tcW w:type="dxa" w:w="3969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使用狀態摘要、到期情況、連到相關清單</w:t>
            </w:r>
          </w:p>
        </w:tc>
        <w:tc>
          <w:tcPr>
            <w:tcW w:type="dxa" w:w="362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看整體授權情況；此 CE 安裝不顯示未提供的進階分析區塊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產品 products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新增、查看、編輯、刪除；連到授權原則、授權、設備與使用者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保留現有 SBOMScan 產品，供客戶端 Product ID 比對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功能權限 entitlements</w:t>
            </w:r>
          </w:p>
        </w:tc>
        <w:tc>
          <w:tcPr>
            <w:tcW w:type="dxa" w:w="3969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建立代碼與名稱、編輯、刪除；查看關聯</w:t>
            </w:r>
          </w:p>
        </w:tc>
        <w:tc>
          <w:tcPr>
            <w:tcW w:type="dxa" w:w="362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管理四個 SBOMSCAN 功能代碼；建立代碼後仍需附加給授權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授權原則 policies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建立方案、複製、編輯、刪除；設定期限、功能與用量預設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提供核發時的方案預設；不要以為改原則就已更新所有舊授權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授權 licenses</w:t>
            </w:r>
          </w:p>
        </w:tc>
        <w:tc>
          <w:tcPr>
            <w:tcW w:type="dxa" w:w="3969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新增、複製、編輯、刪除、續約、停權／恢復、管理功能與使用者</w:t>
            </w:r>
          </w:p>
        </w:tc>
        <w:tc>
          <w:tcPr>
            <w:tcW w:type="dxa" w:w="362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每張客戶授權的到期、功能、設備數、同時使用人數及專案額度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設備 machines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新增、查看、編輯、停用、重設心跳、簽出設備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用目標部署的指紋綁定授權；產生可匯入的 Machine File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使用者 users</w:t>
            </w:r>
          </w:p>
        </w:tc>
        <w:tc>
          <w:tcPr>
            <w:tcW w:type="dxa" w:w="3969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新增、編輯、刪除、指派授權、查看關聯；可用的角色操作依權限顯示</w:t>
            </w:r>
          </w:p>
        </w:tc>
        <w:tc>
          <w:tcPr>
            <w:tcW w:type="dxa" w:w="362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客戶或授權擁有者；與 SBOMScan 登入帳號分開管理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設定 一般 general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個人／帳戶資料、語言、外觀、進階功能開關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日常設定與顯示簡化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設定 安全性 security</w:t>
            </w:r>
          </w:p>
        </w:tc>
        <w:tc>
          <w:tcPr>
            <w:tcW w:type="dxa" w:w="3969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密碼與雙因素驗證等帳號安全操作、本機 HTTPS 憑證下載</w:t>
            </w:r>
          </w:p>
        </w:tc>
        <w:tc>
          <w:tcPr>
            <w:tcW w:type="dxa" w:w="362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管理員登入安全與下載公開 CA</w:t>
            </w:r>
          </w:p>
        </w:tc>
      </w:tr>
    </w:tbl>
    <w:p>
      <w:pPr>
        <w:spacing w:after="0"/>
      </w:pPr>
    </w:p>
    <w:p>
      <w:r>
        <w:rPr>
          <w:b w:val="0"/>
        </w:rPr>
        <w:t>刪除、停用與停權會改變資料或授權狀態。執行前應確認客戶、License ID 與 Machine ID；本手冊的介面盤點沒有執行這些破壞性操作。</w:t>
      </w:r>
    </w:p>
    <w:p>
      <w:r>
        <w:br w:type="page"/>
      </w:r>
    </w:p>
    <w:p>
      <w:pPr>
        <w:pStyle w:val="Heading1"/>
      </w:pPr>
      <w:r>
        <w:t>2 進階功能盤點</w:t>
      </w:r>
    </w:p>
    <w:p>
      <w:r>
        <w:rPr>
          <w:b w:val="0"/>
        </w:rPr>
        <w:t>下列入口在基本模式隱藏。SBOMScan 目前不依賴這些資源完成核發、設備啟用及離線驗證；未來若另外串接，可在進階模式使用。這些功能與 SBOM 掃描結果中的套件或元件清單並非同一套資料。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685"/>
        <w:gridCol w:w="3912"/>
      </w:tblGrid>
      <w:tr>
        <w:trPr>
          <w:tblHeader/>
          <w:cantSplit/>
        </w:trPr>
        <w:tc>
          <w:tcPr>
            <w:tcW w:type="dxa" w:w="2268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入口與路徑</w:t>
            </w:r>
          </w:p>
        </w:tc>
        <w:tc>
          <w:tcPr>
            <w:tcW w:type="dxa" w:w="3685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912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目前為何收起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群組 groups</w:t>
            </w:r>
          </w:p>
        </w:tc>
        <w:tc>
          <w:tcPr>
            <w:tcW w:type="dxa" w:w="3685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集中關聯授權、設備或使用者；管理群組擁有者與限制</w:t>
            </w:r>
          </w:p>
        </w:tc>
        <w:tc>
          <w:tcPr>
            <w:tcW w:type="dxa" w:w="3912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目前授權驗證使用單張授權與設備指紋，不依群組判斷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元件 components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管理設備下可分別識別的授權元件及指紋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SBOMScan 未建立 Keygen Components；不是 SBOM 裡的軟體元件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程序 processes</w:t>
            </w:r>
          </w:p>
        </w:tc>
        <w:tc>
          <w:tcPr>
            <w:tcW w:type="dxa" w:w="3685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管理設備的執行程序、租約與心跳</w:t>
            </w:r>
          </w:p>
        </w:tc>
        <w:tc>
          <w:tcPr>
            <w:tcW w:type="dxa" w:w="3912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SBOMScan 的同時使用人數由產品端管理，不以 Keygen Process 紀錄代表登入人數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套件 packages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組織可發布的軟體套件及其版本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目前由 Docker 與既有部署流程交付產品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版本 releases</w:t>
            </w:r>
          </w:p>
        </w:tc>
        <w:tc>
          <w:tcPr>
            <w:tcW w:type="dxa" w:w="3685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建立、編輯、發布或撤下版本；管理關聯產物</w:t>
            </w:r>
          </w:p>
        </w:tc>
        <w:tc>
          <w:tcPr>
            <w:tcW w:type="dxa" w:w="3912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SBOMScan 未使用 Keygen Release 作為更新來源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產物 artifacts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管理發布檔案、上傳或下載及關聯資訊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不是上傳 SBOM 專案的入口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平台 platforms</w:t>
            </w:r>
          </w:p>
        </w:tc>
        <w:tc>
          <w:tcPr>
            <w:tcW w:type="dxa" w:w="3685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管理發佈平台分類</w:t>
            </w:r>
          </w:p>
        </w:tc>
        <w:tc>
          <w:tcPr>
            <w:tcW w:type="dxa" w:w="3912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目前產品未使用 Keygen 軟體發佈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架構 arches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管理 CPU 架構分類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用於發佈檔案分類，並非設備授權數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通道 channels</w:t>
            </w:r>
          </w:p>
        </w:tc>
        <w:tc>
          <w:tcPr>
            <w:tcW w:type="dxa" w:w="3685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管理版本通道，例如 stable 或 beta</w:t>
            </w:r>
          </w:p>
        </w:tc>
        <w:tc>
          <w:tcPr>
            <w:tcW w:type="dxa" w:w="3912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目前無 Keygen 發布通道串接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引擎 engines</w:t>
            </w:r>
          </w:p>
        </w:tc>
        <w:tc>
          <w:tcPr>
            <w:tcW w:type="dxa" w:w="368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管理軟體發佈的引擎或生態分類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目前未使用此發佈分類</w:t>
            </w:r>
          </w:p>
        </w:tc>
      </w:tr>
    </w:tbl>
    <w:p>
      <w:pPr>
        <w:spacing w:after="0"/>
      </w:pPr>
    </w:p>
    <w:p>
      <w:pPr>
        <w:pStyle w:val="Heading2"/>
      </w:pPr>
      <w:r>
        <w:t>基本頁面同步收起的入口</w:t>
      </w:r>
    </w:p>
    <w:p>
      <w:r>
        <w:rPr>
          <w:b w:val="0"/>
        </w:rPr>
        <w:t>授權、設備及使用者表單與詳細頁的群組入口收起；設備的元件與程序連結收起。設備簽出在基本模式只列出「授權」與「功能權限」；其他關聯選項在進階模式恢復。進階資料並未被刪除。</w:t>
      </w:r>
    </w:p>
    <w:p>
      <w:r>
        <w:br w:type="page"/>
      </w:r>
    </w:p>
    <w:p>
      <w:pPr>
        <w:pStyle w:val="Heading1"/>
      </w:pPr>
      <w:r>
        <w:t>3 技術與版本限制功能盤點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4649"/>
        <w:gridCol w:w="2948"/>
      </w:tblGrid>
      <w:tr>
        <w:trPr>
          <w:tblHeader/>
          <w:cantSplit/>
        </w:trPr>
        <w:tc>
          <w:tcPr>
            <w:tcW w:type="dxa" w:w="2268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入口與路徑</w:t>
            </w:r>
          </w:p>
        </w:tc>
        <w:tc>
          <w:tcPr>
            <w:tcW w:type="dxa" w:w="4649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功能與現況</w:t>
            </w:r>
          </w:p>
        </w:tc>
        <w:tc>
          <w:tcPr>
            <w:tcW w:type="dxa" w:w="2948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顯示方式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Webhook 端點 webhook-endpoints</w:t>
            </w:r>
          </w:p>
        </w:tc>
        <w:tc>
          <w:tcPr>
            <w:tcW w:type="dxa" w:w="4649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設定外部接收網址、事件範圍及相關交付設定；授權事件發生時通知其他系統</w:t>
            </w:r>
          </w:p>
        </w:tc>
        <w:tc>
          <w:tcPr>
            <w:tcW w:type="dxa" w:w="294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進階；目前 SBOMScan 依定期驗證或檔案匯入更新，不依賴 Webhook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Webhook 事件 webhook-events</w:t>
            </w:r>
          </w:p>
        </w:tc>
        <w:tc>
          <w:tcPr>
            <w:tcW w:type="dxa" w:w="4649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查看事件與交付情形；可用的重送等操作依 API 與事件狀態提供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進階；設定端點不等於已串好 SBOMScan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Token tokens</w:t>
            </w:r>
          </w:p>
        </w:tc>
        <w:tc>
          <w:tcPr>
            <w:tcW w:type="dxa" w:w="4649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建立、查看、撤銷或管理 API 憑證；角色及範圍依 API 支援</w:t>
            </w:r>
          </w:p>
        </w:tc>
        <w:tc>
          <w:tcPr>
            <w:tcW w:type="dxa" w:w="294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進階；供供應商維運或程式串接，不能當成客戶 License Key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事件記錄 event-logs</w:t>
            </w:r>
          </w:p>
        </w:tc>
        <w:tc>
          <w:tcPr>
            <w:tcW w:type="dxa" w:w="4649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原生稽核事件清單及詳細資料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進階；此安裝顯示不可用提示，開啟進階不會取得額外版本能力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請求記錄 request-logs</w:t>
            </w:r>
          </w:p>
        </w:tc>
        <w:tc>
          <w:tcPr>
            <w:tcW w:type="dxa" w:w="4649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原生 API 請求記錄與詳細資料</w:t>
            </w:r>
          </w:p>
        </w:tc>
        <w:tc>
          <w:tcPr>
            <w:tcW w:type="dxa" w:w="294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進階；此安裝不提供完整請求記錄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團隊 team</w:t>
            </w:r>
          </w:p>
        </w:tc>
        <w:tc>
          <w:tcPr>
            <w:tcW w:type="dxa" w:w="4649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管理登入授權伺服器的管理團隊與角色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進階；不是 SBOMScan 專案成員管理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權限 permissions</w:t>
            </w:r>
          </w:p>
        </w:tc>
        <w:tc>
          <w:tcPr>
            <w:tcW w:type="dxa" w:w="4649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帳戶層級的細部 API 權限設定</w:t>
            </w:r>
          </w:p>
        </w:tc>
        <w:tc>
          <w:tcPr>
            <w:tcW w:type="dxa" w:w="294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進階分類；原入口有 EE 限制，CE 不會因此解鎖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開發人員 developers</w:t>
            </w:r>
          </w:p>
        </w:tc>
        <w:tc>
          <w:tcPr>
            <w:tcW w:type="dxa" w:w="4649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帳戶整合設定、簽章用公私鑰及開發用 Token 區塊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進階；公鑰可用於驗證，私鑰及管理 Token 只留在供應商端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帳務 billing</w:t>
            </w:r>
          </w:p>
        </w:tc>
        <w:tc>
          <w:tcPr>
            <w:tcW w:type="dxa" w:w="4649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代管服務帳務管理</w:t>
            </w:r>
          </w:p>
        </w:tc>
        <w:tc>
          <w:tcPr>
            <w:tcW w:type="dxa" w:w="294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進階分類；目前自架 CE 不適用，既有版本隱藏規則保留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學習 learn</w:t>
            </w:r>
          </w:p>
        </w:tc>
        <w:tc>
          <w:tcPr>
            <w:tcW w:type="dxa" w:w="4649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Keygen 入門精靈、建立產品或原則的教學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進階；目前環境已有 SBOMScan 產品與方案，避免重複建立</w:t>
            </w:r>
          </w:p>
        </w:tc>
      </w:tr>
    </w:tbl>
    <w:p>
      <w:pPr>
        <w:spacing w:after="0"/>
      </w:pPr>
    </w:p>
    <w:p>
      <w:r>
        <w:rPr>
          <w:b w:val="0"/>
        </w:rPr>
        <w:t>以上與第 2 至 3 頁共涵蓋側邊欄來源的 29 個頁面入口；首頁的「指標」已整併到首頁按鈕。詳細頁、建立與編輯視窗屬於其對應資源，不另算一種授權功能。</w:t>
      </w:r>
    </w:p>
    <w:p>
      <w:pPr>
        <w:pStyle w:val="Heading2"/>
      </w:pPr>
      <w:r>
        <w:t>其他進階操作</w:t>
      </w:r>
    </w:p>
    <w:p>
      <w:r>
        <w:rPr>
          <w:b w:val="0"/>
        </w:rPr>
        <w:t>授權詳細頁的「簽出授權」產生通用 License File，與 SBOMScan 所需的 Machine File 不同，已收進進階模式。「重設用量」用於計次型授權，也收進進階模式。授權與原則表單內未映射的資源容量、計次、元件與部分驗證範圍欄位亦收起；維運設定請參照第 10 頁。</w:t>
      </w:r>
    </w:p>
    <w:p>
      <w:r>
        <w:br w:type="page"/>
      </w:r>
    </w:p>
    <w:p>
      <w:pPr>
        <w:pStyle w:val="Heading1"/>
      </w:pPr>
      <w:r>
        <w:t>4 名詞與 SBOMScan 對應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597"/>
      </w:tblGrid>
      <w:tr>
        <w:trPr>
          <w:tblHeader/>
          <w:cantSplit/>
        </w:trPr>
        <w:tc>
          <w:tcPr>
            <w:tcW w:type="dxa" w:w="2268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名稱</w:t>
            </w:r>
          </w:p>
        </w:tc>
        <w:tc>
          <w:tcPr>
            <w:tcW w:type="dxa" w:w="7597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意思與設定重點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產品 Product</w:t>
            </w:r>
          </w:p>
        </w:tc>
        <w:tc>
          <w:tcPr>
            <w:tcW w:type="dxa" w:w="7597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授權對象，例如 SBOMScan。客戶端要使用同一個 Account ID、Product ID 與正確驗證公鑰。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授權原則 Policy</w:t>
            </w:r>
          </w:p>
        </w:tc>
        <w:tc>
          <w:tcPr>
            <w:tcW w:type="dxa" w:w="759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方案的共用預設規則；單張授權可能覆寫期限或額度。現有方案包括 Trial、Basic、Professional、Enterprise。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授權 License</w:t>
            </w:r>
          </w:p>
        </w:tc>
        <w:tc>
          <w:tcPr>
            <w:tcW w:type="dxa" w:w="7597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核給特定客戶的權利。License Key 用於啟用；License ID 用於管理與追蹤。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設備 Machine</w:t>
            </w:r>
          </w:p>
        </w:tc>
        <w:tc>
          <w:tcPr>
            <w:tcW w:type="dxa" w:w="759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一套實際部署的啟用紀錄。設備指紋由 SBOMScan 產生，不能自行編一段名稱代替。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使用者與擁有者</w:t>
            </w:r>
          </w:p>
        </w:tc>
        <w:tc>
          <w:tcPr>
            <w:tcW w:type="dxa" w:w="7597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LicenseServer 的客戶資料與授權歸屬。SBOMScan 的 admin、analyst 與專案成員由產品自己的帳號系統處理。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功能權限 Entitlement</w:t>
            </w:r>
          </w:p>
        </w:tc>
        <w:tc>
          <w:tcPr>
            <w:tcW w:type="dxa" w:w="759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字串代碼控制產品功能。顯示名稱可讀，真正比對以代碼為準。</w:t>
            </w:r>
          </w:p>
        </w:tc>
      </w:tr>
    </w:tbl>
    <w:p>
      <w:pPr>
        <w:spacing w:after="0"/>
      </w:pPr>
    </w:p>
    <w:p>
      <w:pPr>
        <w:pStyle w:val="Heading2"/>
      </w:pPr>
      <w:r>
        <w:t>目前支援的功能代碼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2"/>
        <w:gridCol w:w="4762"/>
      </w:tblGrid>
      <w:tr>
        <w:trPr>
          <w:tblHeader/>
          <w:cantSplit/>
        </w:trPr>
        <w:tc>
          <w:tcPr>
            <w:tcW w:type="dxa" w:w="5102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代碼</w:t>
            </w:r>
          </w:p>
        </w:tc>
        <w:tc>
          <w:tcPr>
            <w:tcW w:type="dxa" w:w="4762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產品端用途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SBOMSCAN_SCAN</w:t>
            </w:r>
          </w:p>
        </w:tc>
        <w:tc>
          <w:tcPr>
            <w:tcW w:type="dxa" w:w="4762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掃描相關操作與功能入口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SBOMSCAN_COLLECTOR</w:t>
            </w:r>
          </w:p>
        </w:tc>
        <w:tc>
          <w:tcPr>
            <w:tcW w:type="dxa" w:w="476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Collector 資料收集流程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SBOMSCAN_REMEDIATION</w:t>
            </w:r>
          </w:p>
        </w:tc>
        <w:tc>
          <w:tcPr>
            <w:tcW w:type="dxa" w:w="4762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修復管理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SBOMSCAN_VULNDB_UPDATE</w:t>
            </w:r>
          </w:p>
        </w:tc>
        <w:tc>
          <w:tcPr>
            <w:tcW w:type="dxa" w:w="476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漏洞資料庫更新</w:t>
            </w:r>
          </w:p>
        </w:tc>
      </w:tr>
    </w:tbl>
    <w:p>
      <w:pPr>
        <w:spacing w:after="0"/>
      </w:pPr>
    </w:p>
    <w:p>
      <w:pPr>
        <w:pStyle w:val="Heading2"/>
      </w:pPr>
      <w:r>
        <w:t>三種額度要分開</w:t>
      </w:r>
    </w:p>
    <w:p>
      <w:r>
        <w:rPr>
          <w:b w:val="0"/>
        </w:rPr>
        <w:t>設備數 maxMachines 限制同一張授權可啟用的部署數；同時使用人數由 maxProcesses 與 metadata.concurrent_users 對應，更新時兩者維持相同正整數；每套部署的專案額度使用 metadata.max_projects，正整數表示上限，-1 表示不限。</w:t>
      </w:r>
    </w:p>
    <w:p>
      <w:r>
        <w:rPr>
          <w:b w:val="0"/>
        </w:rPr>
        <w:t>maxUsers 並非 SBOMScan 的同時登入人數。若 concurrent_users 與 maxProcesses 不一致，產品端可能優先讀取中繼資料；只改其中一個可能看不到預期結果。功能權限、額度及使用者角色需要同時符合，才可使用對應操作。</w:t>
      </w:r>
    </w:p>
    <w:p>
      <w:r>
        <w:br w:type="page"/>
      </w:r>
    </w:p>
    <w:p>
      <w:pPr>
        <w:pStyle w:val="Heading1"/>
      </w:pPr>
      <w:r>
        <w:t>5 核發新的客戶授權</w:t>
      </w:r>
    </w:p>
    <w:p>
      <w:r>
        <w:rPr>
          <w:b w:val="0"/>
        </w:rPr>
        <w:t>1　登入 8443，先到「產品」確認現有 SBOMScan，再到「授權原則」選擇適合的方案。一般核發不需要重新建立產品。</w:t>
      </w:r>
    </w:p>
    <w:p>
      <w:r>
        <w:rPr>
          <w:b w:val="0"/>
        </w:rPr>
        <w:t>2　到「使用者」搜尋客戶 Email；尚未存在再新增。這筆資料用於客戶識別與授權擁有者，不會自動建立 SBOMScan 登入帳號。</w:t>
      </w:r>
    </w:p>
    <w:p>
      <w:r>
        <w:rPr>
          <w:b w:val="0"/>
        </w:rPr>
        <w:t>3　到「授權」按新增，選取產品對應的原則與客戶擁有者，填入易辨識的客戶名稱及到期時間。日期需確認時區。</w:t>
      </w:r>
    </w:p>
    <w:p>
      <w:r>
        <w:rPr>
          <w:b w:val="0"/>
        </w:rPr>
        <w:t>4　設定設備數、同時使用人數與每套部署的專案額度。專案額度為必填，Trial 預設 3、Basic 預設 5，其他方案由核發者指定；如需不限，使用明確的不限選項。</w:t>
      </w:r>
    </w:p>
    <w:p>
      <w:r>
        <w:rPr>
          <w:b w:val="0"/>
        </w:rPr>
        <w:t>5　附加應開放的功能權限，核發後再次查看該張授權的功能清單。要使用掃描，必須具備 SBOMSCAN_SCAN；只建立 Entitlement 或只改名稱並不會開權限。</w:t>
      </w:r>
    </w:p>
    <w:p>
      <w:r>
        <w:rPr>
          <w:b w:val="0"/>
        </w:rPr>
        <w:t>6　儲存並記下 License ID、客戶、到期日與核定額度。線上／首次啟用客戶取得 License Key；完全離線客戶需要依第 8 頁建立對應設備並簽出 Machine File。</w:t>
      </w:r>
    </w:p>
    <w:p>
      <w:pPr>
        <w:pStyle w:val="Heading2"/>
      </w:pPr>
      <w:r>
        <w:t>核發前核對表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597"/>
      </w:tblGrid>
      <w:tr>
        <w:trPr>
          <w:tblHeader/>
          <w:cantSplit/>
        </w:trPr>
        <w:tc>
          <w:tcPr>
            <w:tcW w:type="dxa" w:w="2268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7597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應確認內容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產品與原則</w:t>
            </w:r>
          </w:p>
        </w:tc>
        <w:tc>
          <w:tcPr>
            <w:tcW w:type="dxa" w:w="7597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屬於現有 SBOMScan；避免選到別的產品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到期與狀態</w:t>
            </w:r>
          </w:p>
        </w:tc>
        <w:tc>
          <w:tcPr>
            <w:tcW w:type="dxa" w:w="759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期限符合合約；授權未停權且已到生效時間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功能權限</w:t>
            </w:r>
          </w:p>
        </w:tc>
        <w:tc>
          <w:tcPr>
            <w:tcW w:type="dxa" w:w="7597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以四個精確代碼判斷；額度增加不會自動增加功能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同時使用人數</w:t>
            </w:r>
          </w:p>
        </w:tc>
        <w:tc>
          <w:tcPr>
            <w:tcW w:type="dxa" w:w="759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maxProcesses 與 metadata.concurrent_users 一致，皆為正整數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專案額度</w:t>
            </w:r>
          </w:p>
        </w:tc>
        <w:tc>
          <w:tcPr>
            <w:tcW w:type="dxa" w:w="7597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metadata.max_projects 為正整數或 -1，不能用 0 或字串表示不限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設備上限</w:t>
            </w:r>
          </w:p>
        </w:tc>
        <w:tc>
          <w:tcPr>
            <w:tcW w:type="dxa" w:w="759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涵蓋客戶要啟用的部署數；舊設備是否仍占用名額</w:t>
            </w:r>
          </w:p>
        </w:tc>
      </w:tr>
    </w:tbl>
    <w:p>
      <w:pPr>
        <w:spacing w:after="0"/>
      </w:pPr>
    </w:p>
    <w:p>
      <w:r>
        <w:rPr>
          <w:b w:val="0"/>
        </w:rPr>
        <w:t>產品預設與原則的細部限制可能影響核發結果，核發完成後應以該張 License 的實際值為準。修改原則中的專案預設不會自動回寫舊 License；已有客戶需要逐張更新。</w:t>
      </w:r>
    </w:p>
    <w:p>
      <w:r>
        <w:br w:type="page"/>
      </w:r>
    </w:p>
    <w:p>
      <w:pPr>
        <w:pStyle w:val="Heading1"/>
      </w:pPr>
      <w:r>
        <w:t>6 更新功能 額度與到期日</w:t>
      </w:r>
    </w:p>
    <w:p>
      <w:r>
        <w:rPr>
          <w:b w:val="0"/>
        </w:rPr>
        <w:t>1　到「授權」找到原客戶的 License，以 License ID 確認，而不是新增一張相似名稱的授權。</w:t>
      </w:r>
    </w:p>
    <w:p>
      <w:r>
        <w:rPr>
          <w:b w:val="0"/>
        </w:rPr>
        <w:t>2　更新該張授權的功能權限，或編輯專案額度、設備數與同時使用人數。若要延長期限，使用續約或編輯到期日；確認操作結果的實際日期。</w:t>
      </w:r>
    </w:p>
    <w:p>
      <w:r>
        <w:rPr>
          <w:b w:val="0"/>
        </w:rPr>
        <w:t>3　同時使用人數要同步檢查 maxProcesses 與 metadata.concurrent_users。原本中繼資料有值時，只改「程序上限」可能仍沿用舊人數。</w:t>
      </w:r>
    </w:p>
    <w:p>
      <w:r>
        <w:rPr>
          <w:b w:val="0"/>
        </w:rPr>
        <w:t>4　先儲存，再確認 License 詳細頁的新值。使用離線檔或 activation 模式的客戶，依第 8 頁在同一個 Machine 重新簽出，取得新檔。</w:t>
      </w:r>
    </w:p>
    <w:p>
      <w:r>
        <w:rPr>
          <w:b w:val="0"/>
        </w:rPr>
        <w:t>5　客戶於 SBOMScan「設定 → 產品授權」匯入新 Machine File；若為 online，確認客戶端成功連線並更新授權狀態。</w:t>
      </w:r>
    </w:p>
    <w:p>
      <w:r>
        <w:rPr>
          <w:b w:val="0"/>
        </w:rPr>
        <w:t>6　查看產品授權頁的狀態、到期、功能及額度，再實際開啟對應功能確認。未授權功能的選單會隱藏；新增授權後重新讀取頁面以取得新入口。</w:t>
      </w:r>
    </w:p>
    <w:p>
      <w:pPr>
        <w:pStyle w:val="Heading2"/>
      </w:pPr>
      <w:r>
        <w:t>依授權模式判斷更新方式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762"/>
        <w:gridCol w:w="3402"/>
      </w:tblGrid>
      <w:tr>
        <w:trPr>
          <w:tblHeader/>
          <w:cantSplit/>
        </w:trPr>
        <w:tc>
          <w:tcPr>
            <w:tcW w:type="dxa" w:w="1701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762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如何取得更新</w:t>
            </w:r>
          </w:p>
        </w:tc>
        <w:tc>
          <w:tcPr>
            <w:tcW w:type="dxa" w:w="3402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需要注意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online</w:t>
            </w:r>
          </w:p>
        </w:tc>
        <w:tc>
          <w:tcPr>
            <w:tcW w:type="dxa" w:w="4762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保持連線，等待週期驗證或由授權頁重新啟用／更新</w:t>
            </w:r>
          </w:p>
        </w:tc>
        <w:tc>
          <w:tcPr>
            <w:tcW w:type="dxa" w:w="3402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預設約每分鐘驗證；斷線期間不會即時收到中央變更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activation</w:t>
            </w:r>
          </w:p>
        </w:tc>
        <w:tc>
          <w:tcPr>
            <w:tcW w:type="dxa" w:w="476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首次用 License Key 連線啟用，之後主要驗證本機檔；更新時重新連線啟用或匯入新檔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中央改完後，不要假設本機檔已自動換新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offline</w:t>
            </w:r>
          </w:p>
        </w:tc>
        <w:tc>
          <w:tcPr>
            <w:tcW w:type="dxa" w:w="4762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在 8443 重新簽出正確 Machine File，再到產品授權頁匯入</w:t>
            </w:r>
          </w:p>
        </w:tc>
        <w:tc>
          <w:tcPr>
            <w:tcW w:type="dxa" w:w="3402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舊檔不會因伺服器資料更新而改變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disabled</w:t>
            </w:r>
          </w:p>
        </w:tc>
        <w:tc>
          <w:tcPr>
            <w:tcW w:type="dxa" w:w="476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開發測試模式，不作正式授權驗證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不能用此模式驗收客戶權限；正式版應拒絕使用 disabled</w:t>
            </w:r>
          </w:p>
        </w:tc>
      </w:tr>
    </w:tbl>
    <w:p>
      <w:pPr>
        <w:spacing w:after="0"/>
      </w:pPr>
    </w:p>
    <w:p>
      <w:r>
        <w:rPr>
          <w:b w:val="0"/>
        </w:rPr>
        <w:t>中央停權或調降額度不會遠端改寫已交付且完全離線的舊檔。離線客戶的變更需靠新檔、生效／到期時間與客戶端重新匯入流程落實。若調降專案額度至低於既有數量，保留既有資料，但禁止繼續新增。</w:t>
      </w:r>
    </w:p>
    <w:p>
      <w:r>
        <w:br w:type="page"/>
      </w:r>
    </w:p>
    <w:p>
      <w:pPr>
        <w:pStyle w:val="Heading1"/>
      </w:pPr>
      <w:r>
        <w:t>7 設備綁定與正確簽出</w:t>
      </w:r>
    </w:p>
    <w:p>
      <w:r>
        <w:rPr>
          <w:b w:val="0"/>
        </w:rPr>
        <w:t>SBOMScan 匯入的是設備簽章檔，檔案開頭為 -----BEGIN MACHINE FILE-----。請從「設備」簽出，不是從「授權」簽出通用 License File。</w:t>
      </w:r>
    </w:p>
    <w:p>
      <w:r>
        <w:rPr>
          <w:b w:val="0"/>
        </w:rPr>
        <w:t>1　在客戶目標 SBOMScan 的「設定 → 產品授權」取得設備指紋。每套部署各自使用持久化的安裝識別與授權資料，不能複製別套部署的授權 volume 代替。</w:t>
      </w:r>
    </w:p>
    <w:p>
      <w:r>
        <w:rPr>
          <w:b w:val="0"/>
        </w:rPr>
        <w:t>2　到 8443「設備」找到該部署。線上啟用通常已建立 Machine；若為完全離線流程，新增設備、選對客戶 License，並貼上目標部署的精確指紋。</w:t>
      </w:r>
    </w:p>
    <w:p>
      <w:r>
        <w:rPr>
          <w:b w:val="0"/>
        </w:rPr>
        <w:t>3　進入該台設備詳細頁，從操作選單點「簽出設備」。核對 Machine ID 與所屬 License，勿選到另一台設備。</w:t>
      </w:r>
    </w:p>
    <w:p>
      <w:r>
        <w:rPr>
          <w:b w:val="0"/>
        </w:rPr>
        <w:t>4　關聯資料至少保留「授權」及「功能權限」，目前已預先勾選。需要顯示方案名稱等資訊時，可在進階模式額外包含原則；不要移除必要的兩項。</w:t>
      </w:r>
    </w:p>
    <w:p>
      <w:r>
        <w:rPr>
          <w:b w:val="0"/>
        </w:rPr>
        <w:t>5　使用 Ed25519，關閉加密，設定有限且符合需求的有效期。預設檔案期限為 30 天；License 的到期仍會另外檢查。其他算法或加密格式不符合目前產品匯入器。</w:t>
      </w:r>
    </w:p>
    <w:p>
      <w:r>
        <w:rPr>
          <w:b w:val="0"/>
        </w:rPr>
        <w:t>6　完成簽出、下載或複製完整檔案，於原目標 SBOMScan「設定 → 產品授權」匯入。確認匯入成功、狀態有效、設備指紋一致及功能額度正確。</w:t>
      </w:r>
    </w:p>
    <w:p>
      <w:pPr>
        <w:pStyle w:val="Heading2"/>
      </w:pPr>
      <w:r>
        <w:t>期限與設備特性</w:t>
      </w:r>
    </w:p>
    <w:p>
      <w:r>
        <w:rPr>
          <w:b w:val="0"/>
        </w:rPr>
        <w:t>有效授權同時受檔案期限、License 到期、生效時間、停權狀態及設備綁定影響。延長 License 期限後，舊 Machine File 的期限不會自動延長，必須重新簽出。簽出檔案的 TTL 應至少符合 API 的最小限制，接近到期時不要以不足一小時的期限嘗試簽出。</w:t>
      </w:r>
    </w:p>
    <w:p>
      <w:r>
        <w:rPr>
          <w:b w:val="0"/>
        </w:rPr>
        <w:t>重建客戶環境時需保留自己的 product_license volume 與安裝識別。換設備或重建識別可能產生新指紋，需重新綁定；停用舊設備前先確認遷移安排與上限。停用伺服器上的設備也不代表已交付的完全離線檔立刻失效。</w:t>
      </w:r>
    </w:p>
    <w:p>
      <w:r>
        <w:br w:type="page"/>
      </w:r>
    </w:p>
    <w:p>
      <w:pPr>
        <w:pStyle w:val="Heading1"/>
      </w:pPr>
      <w:r>
        <w:t>8 開啟或關閉進階功能</w:t>
      </w:r>
    </w:p>
    <w:p>
      <w:r>
        <w:rPr>
          <w:b w:val="0"/>
        </w:rPr>
        <w:t>1　點左側「設定」，進入「一般」。</w:t>
      </w:r>
    </w:p>
    <w:p>
      <w:r>
        <w:rPr>
          <w:b w:val="0"/>
        </w:rPr>
        <w:t>2　找到「進階功能」，點「啟用進階功能」。介面會重新載入，顯示群組、元件、程序、發布、Webhook、Token 與技術管理入口。</w:t>
      </w:r>
    </w:p>
    <w:p>
      <w:r>
        <w:rPr>
          <w:b w:val="0"/>
        </w:rPr>
        <w:t>3　完成操作後回到相同位置，點「關閉進階功能」，恢復日常簡化介面。</w:t>
      </w:r>
    </w:p>
    <w:p>
      <w:r>
        <w:rPr>
          <w:b w:val="0"/>
        </w:rPr>
        <w:t>偏好儲存在目前瀏覽器的本機儲存空間。換瀏覽器、使用無痕模式或清除網站資料後，可能回到基本模式。若無法保存，請確認瀏覽器允許此網站使用儲存空間。</w:t>
      </w:r>
    </w:p>
    <w:p>
      <w:r>
        <w:drawing>
          <wp:inline xmlns:a="http://schemas.openxmlformats.org/drawingml/2006/main" xmlns:pic="http://schemas.openxmlformats.org/drawingml/2006/picture">
            <wp:extent cx="6012000" cy="2501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501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0"/>
          <w:color w:val="536578"/>
          <w:sz w:val="16"/>
        </w:rPr>
        <w:t>圖 1　一般設定中的進階功能開關與目前模式</w:t>
      </w:r>
    </w:p>
    <w:p>
      <w:pPr>
        <w:pStyle w:val="Heading2"/>
      </w:pPr>
      <w:r>
        <w:t>這個開關會影響哪些位置</w:t>
      </w:r>
    </w:p>
    <w:p>
      <w:r>
        <w:rPr>
          <w:b w:val="0"/>
        </w:rPr>
        <w:t>側邊欄與功能類別、相關收藏、快速操作指令及最近使用的進階資源，會依模式調整。直接開啟被收起的進階頁面，會顯示提示並提供回到設定的入口。基本模式仍可進入帳號安全頁、下載公開 HTTPS CA 以及管理日常授權。</w:t>
      </w:r>
    </w:p>
    <w:p>
      <w:r>
        <w:rPr>
          <w:b w:val="0"/>
        </w:rPr>
        <w:t>進階功能不是帳號權限，也不是 SBOMScan 的功能授權旗標。開啟後仍須具備原 API 權限；CE 不提供的功能仍受版本限制。關閉後不會刪除既有資料，也不會停用已設定的事件交付。</w:t>
      </w:r>
    </w:p>
    <w:p>
      <w:r>
        <w:br w:type="page"/>
      </w:r>
    </w:p>
    <w:p>
      <w:pPr>
        <w:pStyle w:val="Heading1"/>
      </w:pPr>
      <w:r>
        <w:t>9 進階設定操作參考</w:t>
      </w:r>
    </w:p>
    <w:p>
      <w:r>
        <w:rPr>
          <w:b w:val="0"/>
        </w:rPr>
        <w:t>進階管理由維運或整合人員使用。變更前先記錄現值與受影響的客戶，尤其是共用授權原則；可先以獨立測試授權驗證。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7030"/>
      </w:tblGrid>
      <w:tr>
        <w:trPr>
          <w:tblHeader/>
          <w:cantSplit/>
        </w:trPr>
        <w:tc>
          <w:tcPr>
            <w:tcW w:type="dxa" w:w="2835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功能或設定</w:t>
            </w:r>
          </w:p>
        </w:tc>
        <w:tc>
          <w:tcPr>
            <w:tcW w:type="dxa" w:w="7030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用途與使用原則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授權原則的期限策略</w:t>
            </w:r>
          </w:p>
        </w:tc>
        <w:tc>
          <w:tcPr>
            <w:tcW w:type="dxa" w:w="7030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duration、到期基準與續約基準控制到期計算。操作後以 License 實際日期驗證，不能只看方案名稱。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設備唯一性與驗證範圍</w:t>
            </w:r>
          </w:p>
        </w:tc>
        <w:tc>
          <w:tcPr>
            <w:tcW w:type="dxa" w:w="7030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strict、機器匹配及 machine／fingerprint scope 影響綁定檢查；應維持 SBOMScan 相容設定。元件、checksum、version、user scope 需客戶端提供相應資料，不能隨意要求。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心跳與租約</w:t>
            </w:r>
          </w:p>
        </w:tc>
        <w:tc>
          <w:tcPr>
            <w:tcW w:type="dxa" w:w="7030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Keygen 設備／程序心跳、租約回收與復活策略。SBOMScan 的定期授權驗證不等於已實作這些心跳協定。不要任意啟用 requireHeartbeat 或 requireCheckIn。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資源與計次用量</w:t>
            </w:r>
          </w:p>
        </w:tc>
        <w:tc>
          <w:tcPr>
            <w:tcW w:type="dxa" w:w="7030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maxCores、maxMemory、maxDisk、maxUses、usePool、overage 等為原生用量模型。SBOMScan 目前主要映射設備數、同時使用人數及專案數，不會自動把其他欄位當成產品配額。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簽出授權與重設用量</w:t>
            </w:r>
          </w:p>
        </w:tc>
        <w:tc>
          <w:tcPr>
            <w:tcW w:type="dxa" w:w="7030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前者產生通用 License File；後者重設 Keygen 計次用量。兩者都不取代 SBOMScan 的設備檔匯入，也不會清除產品專案數。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Webhook</w:t>
            </w:r>
          </w:p>
        </w:tc>
        <w:tc>
          <w:tcPr>
            <w:tcW w:type="dxa" w:w="7030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新增端點、選擇事件、由接收端驗證並處理通知，再觀察交付紀錄。需另有接收服務，只有新增 URL 不會完成產品權限同步。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API Token 與開發人員</w:t>
            </w:r>
          </w:p>
        </w:tc>
        <w:tc>
          <w:tcPr>
            <w:tcW w:type="dxa" w:w="7030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供應商程式串接用。給客戶的是 License Key、Machine File 與必要的公開驗證設定；不要交付管理員 Token、私鑰或授權資料庫。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團隊與使用者權限</w:t>
            </w:r>
          </w:p>
        </w:tc>
        <w:tc>
          <w:tcPr>
            <w:tcW w:type="dxa" w:w="7030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團隊控制授權伺服器的管理工作；SBOMScan 使用者角色與專案成員需在產品內設定。</w:t>
            </w:r>
          </w:p>
        </w:tc>
      </w:tr>
    </w:tbl>
    <w:p>
      <w:pPr>
        <w:spacing w:after="0"/>
      </w:pPr>
    </w:p>
    <w:p>
      <w:r>
        <w:rPr>
          <w:b w:val="0"/>
        </w:rPr>
        <w:t>進階模式可編輯被收起的核心數、記憶體、磁碟、使用次數、Keygen 使用者數、用量池、元件驗證與程序租約等欄位。基本模式仍可檢視詳細頁原生技術屬性，以核對歷史設定；切換模式不會重設既有值。心跳等可能影響現有授權的設定保留於原生表單供維運確認。</w:t>
      </w:r>
    </w:p>
    <w:p>
      <w:r>
        <w:br w:type="page"/>
      </w:r>
    </w:p>
    <w:p>
      <w:pPr>
        <w:pStyle w:val="Heading1"/>
      </w:pPr>
      <w:r>
        <w:t>10 匯入與功能異常排除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7030"/>
      </w:tblGrid>
      <w:tr>
        <w:trPr>
          <w:tblHeader/>
          <w:cantSplit/>
        </w:trPr>
        <w:tc>
          <w:tcPr>
            <w:tcW w:type="dxa" w:w="2835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現象</w:t>
            </w:r>
          </w:p>
        </w:tc>
        <w:tc>
          <w:tcPr>
            <w:tcW w:type="dxa" w:w="7030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優先檢查與處理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匯入後看不到新功能</w:t>
            </w:r>
          </w:p>
        </w:tc>
        <w:tc>
          <w:tcPr>
            <w:tcW w:type="dxa" w:w="7030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先看產品授權頁是否成功且有效。核對同一 License／Machine；新檔是否在修改儲存後才簽出；包含 license 及 license.entitlements；新功能代碼是否真的附加；重新載入產品頁。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顯示設備或產品不符</w:t>
            </w:r>
          </w:p>
        </w:tc>
        <w:tc>
          <w:tcPr>
            <w:tcW w:type="dxa" w:w="7030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比較指紋、Account ID、Product ID 與公鑰。用目標部署建立的 Machine 重新簽出，不能把其他部署檔案拿來匯入。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無法建立或上傳專案</w:t>
            </w:r>
          </w:p>
        </w:tc>
        <w:tc>
          <w:tcPr>
            <w:tcW w:type="dxa" w:w="7030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核對 SBOMSCAN_SCAN、產品端角色權限、metadata.max_projects 與已使用量。舊檔缺專案額度會禁止建立新專案；更新 License 額度並重新簽出匯入。額度足夠後才查上傳格式、大小與伺服器日誌。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提高人數卻沒有變化</w:t>
            </w:r>
          </w:p>
        </w:tc>
        <w:tc>
          <w:tcPr>
            <w:tcW w:type="dxa" w:w="7030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核對 maxProcesses 與 metadata.concurrent_users 是否同步；確認客戶已取得新檔或線上更新成功；避免只改 maxUsers。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簽出一直失敗</w:t>
            </w:r>
          </w:p>
        </w:tc>
        <w:tc>
          <w:tcPr>
            <w:tcW w:type="dxa" w:w="7030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看畫面錯誤提示與 API 日誌；檢查設備及授權仍有效、TTL 合法、剩餘期限是否不足 API 最小值。避免選擇目前匯入器不支援的加密或簽章算法。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期限還沒到卻是唯讀</w:t>
            </w:r>
          </w:p>
        </w:tc>
        <w:tc>
          <w:tcPr>
            <w:tcW w:type="dxa" w:w="7030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同時檢查檔案期限、License 期限、生效時間、系統時間、停權及線上斷線寬限。License 延長不會更新舊簽章檔。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授權有效但選單仍不顯示</w:t>
            </w:r>
          </w:p>
        </w:tc>
        <w:tc>
          <w:tcPr>
            <w:tcW w:type="dxa" w:w="7030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產品同時檢查功能授權與使用者角色。未授權入口會隱藏；有權限卻到期轉唯讀時，依產品設計保留歷史資料檢視。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找不到元件或 Webhook</w:t>
            </w:r>
          </w:p>
        </w:tc>
        <w:tc>
          <w:tcPr>
            <w:tcW w:type="dxa" w:w="7030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到 8443「設定 → 一般」啟用進階功能。這與 SBOMScan 的功能開關無關。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看到事件記錄不可用</w:t>
            </w:r>
          </w:p>
        </w:tc>
        <w:tc>
          <w:tcPr>
            <w:tcW w:type="dxa" w:w="7030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目前 CE 安裝未提供該能力；進階開關不會解鎖。需要查故障可先讀取 Docker 服務日誌。</w:t>
            </w:r>
          </w:p>
        </w:tc>
      </w:tr>
    </w:tbl>
    <w:p>
      <w:pPr>
        <w:spacing w:after="0"/>
      </w:pPr>
    </w:p>
    <w:p>
      <w:r>
        <w:rPr>
          <w:b w:val="0"/>
        </w:rPr>
        <w:t>回報問題時提供發生時間、License ID、Machine ID、授權模式、畫面錯誤與已遮蔽秘密的日誌。不要在問題截圖或公開 GitHub issue 放完整 License Key、Machine File、Token 或私鑰。</w:t>
      </w:r>
    </w:p>
    <w:p>
      <w:r>
        <w:br w:type="page"/>
      </w:r>
    </w:p>
    <w:p>
      <w:pPr>
        <w:pStyle w:val="Heading1"/>
      </w:pPr>
      <w:r>
        <w:t>11 部署檢查與盤點依據</w:t>
      </w:r>
    </w:p>
    <w:p>
      <w:pPr>
        <w:pStyle w:val="Heading2"/>
      </w:pPr>
      <w:r>
        <w:t>啟動與查看狀態</w:t>
      </w:r>
    </w:p>
    <w:p>
      <w:r>
        <w:rPr>
          <w:b w:val="0"/>
        </w:rPr>
        <w:t>在 LicenseServer 資料夾執行 docker compose up -d。查看 docker compose ps -a 與 docker compose logs --tail 100 portal web worker gateway；setup、catalog、runtime-permissions 屬於一次性工作，正常結束為 Exited 0。</w:t>
      </w:r>
    </w:p>
    <w:p>
      <w:r>
        <w:rPr>
          <w:b w:val="0"/>
        </w:rPr>
        <w:t>停止並保留資料可執行 docker compose down。不要加 -v，因為這會移除資料 volume。授權伺服器的資料庫、設定及 .runtime 應依維運備份流程保留。</w:t>
      </w:r>
    </w:p>
    <w:p>
      <w:pPr>
        <w:pStyle w:val="Heading2"/>
      </w:pPr>
      <w:r>
        <w:t>客戶端重新部署後的驗收</w:t>
      </w:r>
    </w:p>
    <w:p>
      <w:r>
        <w:rPr>
          <w:b w:val="0"/>
        </w:rPr>
        <w:t>1　使用正式授權映像，確認 LICENSE_MODE 是 online、activation 或 offline。只刪除「後門」資料夾不會改變映像或既有容器的模式。</w:t>
      </w:r>
    </w:p>
    <w:p>
      <w:r>
        <w:rPr>
          <w:b w:val="0"/>
        </w:rPr>
        <w:t>2　確認客戶自己的 product_license volume 與安裝識別仍保留；本機測試連線需使用可從容器到達的授權伺服器網址與正確 CA。</w:t>
      </w:r>
    </w:p>
    <w:p>
      <w:r>
        <w:rPr>
          <w:b w:val="0"/>
        </w:rPr>
        <w:t>3　登入 SBOMScan「設定 → 產品授權」，確認有效狀態、功能、到期及專案額度；用一般使用者檢查角色限制，並驗證未授權入口會隱藏。</w:t>
      </w:r>
    </w:p>
    <w:p>
      <w:r>
        <w:rPr>
          <w:b w:val="0"/>
        </w:rPr>
        <w:t>4　實際測試一次核准範圍內的專案建立／上傳與掃描。只看容器啟動成功，不代表授權與產品流程都已成功。</w:t>
      </w:r>
    </w:p>
    <w:p>
      <w:pPr>
        <w:pStyle w:val="Heading2"/>
      </w:pPr>
      <w:r>
        <w:t>本次盤點範圍與依據</w:t>
      </w:r>
    </w:p>
    <w:p>
      <w:r>
        <w:rPr>
          <w:b w:val="0"/>
        </w:rPr>
        <w:t>盤點包含目前管理介面的側邊欄資源、詳細頁主要操作、建立／編輯表單、簽出流程、一般／安全設定，以及 CE 的既有顯示限制。功能名稱與路徑來自固定版本的 Portal，授權對應來自本機 SBOMScan 驗證與配額程式。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427"/>
      </w:tblGrid>
      <w:tr>
        <w:trPr>
          <w:tblHeader/>
          <w:cantSplit/>
        </w:trPr>
        <w:tc>
          <w:tcPr>
            <w:tcW w:type="dxa" w:w="2438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來源</w:t>
            </w:r>
          </w:p>
        </w:tc>
        <w:tc>
          <w:tcPr>
            <w:tcW w:type="dxa" w:w="7427"/>
            <w:vAlign w:val="center"/>
            <w:shd w:fill="173B59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FFFFFF"/>
                <w:sz w:val="18"/>
              </w:rPr>
              <w:t>核對內容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Portal 固定版本</w:t>
            </w:r>
          </w:p>
        </w:tc>
        <w:tc>
          <w:tcPr>
            <w:tcW w:type="dxa" w:w="7427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keygen-sh/keygen-portal 提交 2d4bb657273528aafdfd725cd7203021a067c742；src/lib/views.ts、src/pages/app、各資源 form 與 schemas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LicenseServer 客製程式</w:t>
            </w:r>
          </w:p>
        </w:tc>
        <w:tc>
          <w:tcPr>
            <w:tcW w:type="dxa" w:w="742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portal-customize.mjs、portal-advanced.mjs、portal-i18n/advanced-features.ts 與 tsx、product.py、compose.yaml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SBOMScan 客戶端</w:t>
            </w:r>
          </w:p>
        </w:tc>
        <w:tc>
          <w:tcPr>
            <w:tcW w:type="dxa" w:w="7427"/>
            <w:vAlign w:val="center"/>
            <w:shd w:fill="F2F5F8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LICENSING.md；server/internal/licensing/manager.go、certificate.go、projects.go 與相關驗證流程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實際驗證</w:t>
            </w:r>
          </w:p>
        </w:tc>
        <w:tc>
          <w:tcPr>
            <w:tcW w:type="dxa" w:w="742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20" w:line="264" w:lineRule="auto"/>
            </w:pPr>
            <w:r>
              <w:rPr>
                <w:sz w:val="18"/>
              </w:rPr>
              <w:t>8443 基本與進階模式切換、主要清單及直接進階入口；建置時執行 TypeScript、翻譯與配額／顯示規則測試</w:t>
            </w:r>
          </w:p>
        </w:tc>
      </w:tr>
    </w:tbl>
    <w:p>
      <w:pPr>
        <w:spacing w:after="0"/>
      </w:pPr>
    </w:p>
    <w:p>
      <w:r>
        <w:rPr>
          <w:b w:val="0"/>
        </w:rPr>
        <w:t>此手冊不代表每個進階資源已完成客戶端串接，也沒有新增測試客戶、簽發測試授權、變更正式額度或執行刪除。後續若更換 Portal 或 SBOMScan 版本，應重新核對畫面、對應代碼與簽章格式。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 10 31  ｜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36578"/>
        <w:sz w:val="16"/>
      </w:rPr>
      <w:t>LicenseServer 8443  使用說明書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Noto Sans CJK TC" w:hAnsi="Noto Sans CJK TC" w:eastAsia="Noto Sans CJK TC" w:cs="Noto Sans CJK TC"/>
      <w:i w:val="0"/>
      <w:color w:val="000000"/>
      <w:sz w:val="20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283" w:lineRule="auto"/>
      <w:outlineLvl w:val="0"/>
    </w:pPr>
    <w:rPr>
      <w:rFonts w:cstheme="majorBidi" w:ascii="Noto Sans CJK TC" w:hAnsi="Noto Sans CJK TC" w:eastAsia="Noto Sans CJK TC" w:cs="Noto Sans CJK TC"/>
      <w:b/>
      <w:bCs/>
      <w:i w:val="0"/>
      <w:color w:val="000000"/>
      <w:sz w:val="3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283" w:lineRule="auto"/>
      <w:outlineLvl w:val="1"/>
    </w:pPr>
    <w:rPr>
      <w:rFonts w:cstheme="majorBidi" w:ascii="Noto Sans CJK TC" w:hAnsi="Noto Sans CJK TC" w:eastAsia="Noto Sans CJK TC" w:cs="Noto Sans CJK TC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200" w:line="283" w:lineRule="auto"/>
      <w:outlineLvl w:val="2"/>
    </w:pPr>
    <w:rPr>
      <w:rFonts w:cstheme="majorBidi" w:ascii="Noto Sans CJK TC" w:hAnsi="Noto Sans CJK TC" w:eastAsia="Noto Sans CJK TC" w:cs="Noto Sans CJK TC"/>
      <w:b/>
      <w:bCs/>
      <w:i w:val="0"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83" w:lineRule="auto"/>
      <w:contextualSpacing/>
    </w:pPr>
    <w:rPr>
      <w:rFonts w:cstheme="majorBidi" w:ascii="Noto Sans CJK TC" w:hAnsi="Noto Sans CJK TC" w:eastAsia="Noto Sans CJK TC" w:cs="Noto Sans CJK TC"/>
      <w:i w:val="0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83" w:lineRule="auto"/>
    </w:pPr>
    <w:rPr>
      <w:rFonts w:cstheme="majorBidi" w:ascii="Noto Sans CJK TC" w:hAnsi="Noto Sans CJK TC" w:eastAsia="Noto Sans CJK TC" w:cs="Noto Sans CJK TC"/>
      <w:i w:val="0"/>
      <w:iCs/>
      <w:color w:val="000000"/>
      <w:spacing w:val="15"/>
      <w:sz w:val="26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LicenseServer 使用說明書</dc:title>
  <dc:subject>8443 功能盤點與 SBOMScan 客戶授權操作</dc:subject>
  <dc:creator>LicenseServer 維運文件</dc:creator>
  <cp:keywords>LicenseServer SBOMScan 8443 授權 進階功能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